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AB" w:rsidRPr="00D00D09" w:rsidRDefault="00BC54EC" w:rsidP="00057CAB">
      <w:pPr>
        <w:spacing w:after="240" w:line="360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Kontrola koncentracji </w:t>
      </w:r>
      <w:r w:rsidR="00616112">
        <w:rPr>
          <w:color w:val="000000" w:themeColor="text1"/>
          <w:sz w:val="32"/>
          <w:szCs w:val="32"/>
        </w:rPr>
        <w:t>–</w:t>
      </w:r>
      <w:r>
        <w:rPr>
          <w:color w:val="000000" w:themeColor="text1"/>
          <w:sz w:val="32"/>
          <w:szCs w:val="32"/>
        </w:rPr>
        <w:t xml:space="preserve"> </w:t>
      </w:r>
      <w:r w:rsidR="00036135">
        <w:rPr>
          <w:color w:val="000000" w:themeColor="text1"/>
          <w:sz w:val="32"/>
          <w:szCs w:val="32"/>
        </w:rPr>
        <w:t>ułatwienia dla przedsiębiorców</w:t>
      </w:r>
      <w:r w:rsidR="00017089">
        <w:rPr>
          <w:color w:val="000000" w:themeColor="text1"/>
          <w:sz w:val="32"/>
          <w:szCs w:val="32"/>
        </w:rPr>
        <w:t xml:space="preserve"> </w:t>
      </w:r>
    </w:p>
    <w:p w:rsidR="00BC54EC" w:rsidRPr="004B0EB2" w:rsidRDefault="00BC54EC" w:rsidP="004B0EB2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4B0EB2">
        <w:rPr>
          <w:rFonts w:cs="Tahoma"/>
          <w:b/>
          <w:color w:val="000000" w:themeColor="text1"/>
          <w:sz w:val="22"/>
          <w:lang w:eastAsia="en-GB"/>
        </w:rPr>
        <w:t>Prezes UOKiK zaktualizował wyjaśnienia</w:t>
      </w:r>
      <w:r w:rsidR="00B81705">
        <w:rPr>
          <w:rFonts w:cs="Tahoma"/>
          <w:b/>
          <w:color w:val="000000" w:themeColor="text1"/>
          <w:sz w:val="22"/>
          <w:lang w:eastAsia="en-GB"/>
        </w:rPr>
        <w:t xml:space="preserve"> dotyczące</w:t>
      </w:r>
      <w:r w:rsidRPr="004B0EB2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CA6F62">
        <w:rPr>
          <w:rFonts w:cs="Tahoma"/>
          <w:b/>
          <w:color w:val="000000" w:themeColor="text1"/>
          <w:sz w:val="22"/>
          <w:lang w:eastAsia="en-GB"/>
        </w:rPr>
        <w:t>kontroli</w:t>
      </w:r>
      <w:r w:rsidR="004948C9">
        <w:rPr>
          <w:rFonts w:cs="Tahoma"/>
          <w:b/>
          <w:color w:val="000000" w:themeColor="text1"/>
          <w:sz w:val="22"/>
          <w:lang w:eastAsia="en-GB"/>
        </w:rPr>
        <w:t xml:space="preserve"> koncentracji</w:t>
      </w:r>
      <w:r w:rsidRPr="004B0EB2">
        <w:rPr>
          <w:rFonts w:cs="Tahoma"/>
          <w:b/>
          <w:color w:val="000000" w:themeColor="text1"/>
          <w:sz w:val="22"/>
          <w:lang w:eastAsia="en-GB"/>
        </w:rPr>
        <w:t>.</w:t>
      </w:r>
      <w:r w:rsidR="004948C9">
        <w:rPr>
          <w:rFonts w:cs="Tahoma"/>
          <w:b/>
          <w:color w:val="000000" w:themeColor="text1"/>
          <w:sz w:val="22"/>
          <w:lang w:eastAsia="en-GB"/>
        </w:rPr>
        <w:t xml:space="preserve"> Pozwoli to na zmniejszenie liczby transakcji zgłaszanych </w:t>
      </w:r>
      <w:r w:rsidR="0052602B">
        <w:rPr>
          <w:rFonts w:cs="Tahoma"/>
          <w:b/>
          <w:color w:val="000000" w:themeColor="text1"/>
          <w:sz w:val="22"/>
          <w:lang w:eastAsia="en-GB"/>
        </w:rPr>
        <w:t xml:space="preserve">przez przedsiębiorców </w:t>
      </w:r>
      <w:r w:rsidR="004948C9">
        <w:rPr>
          <w:rFonts w:cs="Tahoma"/>
          <w:b/>
          <w:color w:val="000000" w:themeColor="text1"/>
          <w:sz w:val="22"/>
          <w:lang w:eastAsia="en-GB"/>
        </w:rPr>
        <w:t xml:space="preserve">do Urzędu. </w:t>
      </w:r>
    </w:p>
    <w:p w:rsidR="003B211B" w:rsidRDefault="003B211B" w:rsidP="00057CAB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color w:val="000000" w:themeColor="text1"/>
          <w:sz w:val="22"/>
          <w:lang w:eastAsia="en-GB"/>
        </w:rPr>
        <w:t>Przypominamy</w:t>
      </w:r>
      <w:r w:rsidR="00BC54EC">
        <w:rPr>
          <w:rFonts w:cs="Tahoma"/>
          <w:b/>
          <w:color w:val="000000" w:themeColor="text1"/>
          <w:sz w:val="22"/>
          <w:lang w:eastAsia="en-GB"/>
        </w:rPr>
        <w:t xml:space="preserve"> również</w:t>
      </w:r>
      <w:r>
        <w:rPr>
          <w:rFonts w:cs="Tahoma"/>
          <w:b/>
          <w:color w:val="000000" w:themeColor="text1"/>
          <w:sz w:val="22"/>
          <w:lang w:eastAsia="en-GB"/>
        </w:rPr>
        <w:t xml:space="preserve">, że </w:t>
      </w:r>
      <w:r w:rsidR="00BC54EC">
        <w:rPr>
          <w:rFonts w:cs="Tahoma"/>
          <w:b/>
          <w:color w:val="000000" w:themeColor="text1"/>
          <w:sz w:val="22"/>
          <w:lang w:eastAsia="en-GB"/>
        </w:rPr>
        <w:t xml:space="preserve">przy </w:t>
      </w:r>
      <w:r>
        <w:rPr>
          <w:rFonts w:cs="Tahoma"/>
          <w:b/>
          <w:color w:val="000000" w:themeColor="text1"/>
          <w:sz w:val="22"/>
          <w:lang w:eastAsia="en-GB"/>
        </w:rPr>
        <w:t xml:space="preserve">skomplikowanych </w:t>
      </w:r>
      <w:r w:rsidR="00B81705">
        <w:rPr>
          <w:rFonts w:cs="Tahoma"/>
          <w:b/>
          <w:color w:val="000000" w:themeColor="text1"/>
          <w:sz w:val="22"/>
          <w:lang w:eastAsia="en-GB"/>
        </w:rPr>
        <w:t xml:space="preserve">sprawach </w:t>
      </w:r>
      <w:r>
        <w:rPr>
          <w:rFonts w:cs="Tahoma"/>
          <w:b/>
          <w:color w:val="000000" w:themeColor="text1"/>
          <w:sz w:val="22"/>
          <w:lang w:eastAsia="en-GB"/>
        </w:rPr>
        <w:t>istnieje możliwość spotkania z przedstawicielami UOKiK</w:t>
      </w:r>
      <w:r w:rsidR="0052602B">
        <w:rPr>
          <w:rFonts w:cs="Tahoma"/>
          <w:b/>
          <w:color w:val="000000" w:themeColor="text1"/>
          <w:sz w:val="22"/>
          <w:lang w:eastAsia="en-GB"/>
        </w:rPr>
        <w:t>, także przed złożeniem wniosku notyfikacyjnego</w:t>
      </w:r>
      <w:r w:rsidR="003B75DB">
        <w:rPr>
          <w:rFonts w:cs="Tahoma"/>
          <w:b/>
          <w:color w:val="000000" w:themeColor="text1"/>
          <w:sz w:val="22"/>
          <w:lang w:eastAsia="en-GB"/>
        </w:rPr>
        <w:t>.</w:t>
      </w:r>
    </w:p>
    <w:p w:rsidR="00EB6478" w:rsidRDefault="004948C9" w:rsidP="00057CAB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bookmarkStart w:id="0" w:name="_Hlk194407530"/>
      <w:r>
        <w:rPr>
          <w:rFonts w:cs="Tahoma"/>
          <w:b/>
          <w:color w:val="000000" w:themeColor="text1"/>
          <w:sz w:val="22"/>
          <w:lang w:eastAsia="en-GB"/>
        </w:rPr>
        <w:t xml:space="preserve">Ponadto </w:t>
      </w:r>
      <w:r w:rsidR="00CA6F62">
        <w:rPr>
          <w:rFonts w:cs="Tahoma"/>
          <w:b/>
          <w:color w:val="000000" w:themeColor="text1"/>
          <w:sz w:val="22"/>
          <w:lang w:eastAsia="en-GB"/>
        </w:rPr>
        <w:t>zapraszamy</w:t>
      </w:r>
      <w:r>
        <w:rPr>
          <w:rFonts w:cs="Tahoma"/>
          <w:b/>
          <w:color w:val="000000" w:themeColor="text1"/>
          <w:sz w:val="22"/>
          <w:lang w:eastAsia="en-GB"/>
        </w:rPr>
        <w:t xml:space="preserve"> </w:t>
      </w:r>
      <w:bookmarkEnd w:id="0"/>
      <w:r w:rsidR="0005514A">
        <w:rPr>
          <w:rFonts w:cs="Tahoma"/>
          <w:b/>
          <w:color w:val="000000" w:themeColor="text1"/>
          <w:sz w:val="22"/>
          <w:lang w:eastAsia="en-GB"/>
        </w:rPr>
        <w:t>przedstawicieli kancelarii prawn</w:t>
      </w:r>
      <w:r w:rsidR="00CA6F62">
        <w:rPr>
          <w:rFonts w:cs="Tahoma"/>
          <w:b/>
          <w:color w:val="000000" w:themeColor="text1"/>
          <w:sz w:val="22"/>
          <w:lang w:eastAsia="en-GB"/>
        </w:rPr>
        <w:t>ych</w:t>
      </w:r>
      <w:r w:rsidR="0005514A">
        <w:rPr>
          <w:rFonts w:cs="Tahoma"/>
          <w:b/>
          <w:color w:val="000000" w:themeColor="text1"/>
          <w:sz w:val="22"/>
          <w:lang w:eastAsia="en-GB"/>
        </w:rPr>
        <w:t xml:space="preserve"> na</w:t>
      </w:r>
      <w:r w:rsidR="00D844DE">
        <w:rPr>
          <w:rFonts w:cs="Tahoma"/>
          <w:b/>
          <w:color w:val="000000" w:themeColor="text1"/>
          <w:sz w:val="22"/>
          <w:lang w:eastAsia="en-GB"/>
        </w:rPr>
        <w:t xml:space="preserve"> organizowane przez nas</w:t>
      </w:r>
      <w:r w:rsidR="0005514A">
        <w:rPr>
          <w:rFonts w:cs="Tahoma"/>
          <w:b/>
          <w:color w:val="000000" w:themeColor="text1"/>
          <w:sz w:val="22"/>
          <w:lang w:eastAsia="en-GB"/>
        </w:rPr>
        <w:t xml:space="preserve"> warsztaty</w:t>
      </w:r>
      <w:r w:rsidR="00B814FB">
        <w:rPr>
          <w:rFonts w:cs="Tahoma"/>
          <w:b/>
          <w:color w:val="000000" w:themeColor="text1"/>
          <w:sz w:val="22"/>
          <w:lang w:eastAsia="en-GB"/>
        </w:rPr>
        <w:t xml:space="preserve"> dotyczące najczęstszych</w:t>
      </w:r>
      <w:r w:rsidR="00B814FB" w:rsidRPr="00B81705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B814FB" w:rsidRPr="00B81705">
        <w:rPr>
          <w:b/>
          <w:sz w:val="22"/>
        </w:rPr>
        <w:t>błędów i braków w składanych wnioskach</w:t>
      </w:r>
      <w:r w:rsidR="004B1AC0" w:rsidRPr="00B81705">
        <w:rPr>
          <w:rFonts w:cs="Tahoma"/>
          <w:b/>
          <w:color w:val="000000" w:themeColor="text1"/>
          <w:sz w:val="22"/>
          <w:lang w:eastAsia="en-GB"/>
        </w:rPr>
        <w:t>.</w:t>
      </w:r>
    </w:p>
    <w:p w:rsidR="00036135" w:rsidRDefault="00057CAB" w:rsidP="00697411">
      <w:pPr>
        <w:spacing w:after="240" w:line="360" w:lineRule="auto"/>
        <w:jc w:val="both"/>
        <w:rPr>
          <w:sz w:val="22"/>
        </w:rPr>
      </w:pPr>
      <w:r w:rsidRPr="009C2AB9">
        <w:rPr>
          <w:b/>
          <w:color w:val="000000" w:themeColor="text1"/>
          <w:sz w:val="22"/>
        </w:rPr>
        <w:t>[Warszawa,</w:t>
      </w:r>
      <w:r w:rsidR="004B0EB2">
        <w:rPr>
          <w:b/>
          <w:color w:val="000000" w:themeColor="text1"/>
          <w:sz w:val="22"/>
        </w:rPr>
        <w:t xml:space="preserve"> 2 kwietnia </w:t>
      </w:r>
      <w:r w:rsidR="003B75DB">
        <w:rPr>
          <w:b/>
          <w:color w:val="000000" w:themeColor="text1"/>
          <w:sz w:val="22"/>
        </w:rPr>
        <w:t xml:space="preserve">2025 </w:t>
      </w:r>
      <w:r w:rsidRPr="009C2AB9">
        <w:rPr>
          <w:b/>
          <w:color w:val="000000" w:themeColor="text1"/>
          <w:sz w:val="22"/>
        </w:rPr>
        <w:t xml:space="preserve">r.] </w:t>
      </w:r>
      <w:r w:rsidR="009162CE" w:rsidRPr="003B75DB">
        <w:rPr>
          <w:color w:val="000000" w:themeColor="text1"/>
          <w:sz w:val="22"/>
        </w:rPr>
        <w:t>Zaktualizowane zostały</w:t>
      </w:r>
      <w:r w:rsidRPr="00690AA3">
        <w:rPr>
          <w:sz w:val="22"/>
          <w:shd w:val="clear" w:color="auto" w:fill="FFFFFF"/>
        </w:rPr>
        <w:t xml:space="preserve"> </w:t>
      </w:r>
      <w:hyperlink r:id="rId9" w:history="1">
        <w:r w:rsidRPr="00690AA3">
          <w:rPr>
            <w:rStyle w:val="Hipercze"/>
            <w:sz w:val="22"/>
            <w:shd w:val="clear" w:color="auto" w:fill="FFFFFF"/>
          </w:rPr>
          <w:t>wyjaśnienia</w:t>
        </w:r>
        <w:r w:rsidR="001A7ED7" w:rsidRPr="00690AA3">
          <w:rPr>
            <w:rStyle w:val="Hipercze"/>
            <w:sz w:val="22"/>
            <w:shd w:val="clear" w:color="auto" w:fill="FFFFFF"/>
          </w:rPr>
          <w:t xml:space="preserve"> w sprawie kryteriów i procedury zgłaszania zamiaru koncentracji Prezesowi UOKiK</w:t>
        </w:r>
      </w:hyperlink>
      <w:r w:rsidR="001A7ED7" w:rsidRPr="001A7ED7">
        <w:rPr>
          <w:rStyle w:val="Hipercze"/>
          <w:sz w:val="22"/>
          <w:shd w:val="clear" w:color="auto" w:fill="FFFFFF"/>
        </w:rPr>
        <w:t>.</w:t>
      </w:r>
      <w:r w:rsidRPr="001A7ED7">
        <w:rPr>
          <w:rStyle w:val="Pogrubienie"/>
          <w:b w:val="0"/>
          <w:sz w:val="22"/>
          <w:shd w:val="clear" w:color="auto" w:fill="FFFFFF"/>
        </w:rPr>
        <w:t xml:space="preserve"> </w:t>
      </w:r>
      <w:r w:rsidR="00E92D13">
        <w:rPr>
          <w:sz w:val="22"/>
        </w:rPr>
        <w:t xml:space="preserve">Celem zmian jest dostosowanie dokumentu i działań UOKiK do aktualnej sytuacji rynkowej </w:t>
      </w:r>
      <w:r w:rsidR="00097FCF">
        <w:rPr>
          <w:sz w:val="22"/>
        </w:rPr>
        <w:t xml:space="preserve">oraz </w:t>
      </w:r>
      <w:r w:rsidR="00697411">
        <w:rPr>
          <w:sz w:val="22"/>
        </w:rPr>
        <w:t xml:space="preserve">dalsze </w:t>
      </w:r>
      <w:r w:rsidR="00097FCF">
        <w:rPr>
          <w:sz w:val="22"/>
        </w:rPr>
        <w:t xml:space="preserve">ograniczenie </w:t>
      </w:r>
      <w:r w:rsidR="00697411">
        <w:rPr>
          <w:sz w:val="22"/>
        </w:rPr>
        <w:t xml:space="preserve">liczby </w:t>
      </w:r>
      <w:r w:rsidR="00097FCF">
        <w:rPr>
          <w:sz w:val="22"/>
        </w:rPr>
        <w:t>koncentracji podlegających zgłoszeniu do tych</w:t>
      </w:r>
      <w:r w:rsidR="00036135">
        <w:rPr>
          <w:sz w:val="22"/>
        </w:rPr>
        <w:t xml:space="preserve">, które mają </w:t>
      </w:r>
      <w:r w:rsidR="00097FCF">
        <w:rPr>
          <w:sz w:val="22"/>
        </w:rPr>
        <w:t xml:space="preserve">realne skutki </w:t>
      </w:r>
      <w:r w:rsidR="00036135">
        <w:rPr>
          <w:sz w:val="22"/>
        </w:rPr>
        <w:t>w Polsce</w:t>
      </w:r>
      <w:r w:rsidR="00097FCF">
        <w:rPr>
          <w:sz w:val="22"/>
        </w:rPr>
        <w:t>.</w:t>
      </w:r>
      <w:r w:rsidR="00E92D13">
        <w:rPr>
          <w:sz w:val="22"/>
        </w:rPr>
        <w:t xml:space="preserve"> </w:t>
      </w:r>
      <w:r w:rsidR="00036135">
        <w:rPr>
          <w:sz w:val="22"/>
        </w:rPr>
        <w:t xml:space="preserve"> </w:t>
      </w:r>
      <w:r w:rsidR="00036135" w:rsidRPr="001A7ED7">
        <w:rPr>
          <w:sz w:val="22"/>
        </w:rPr>
        <w:t>Doprecyzowana została kwestia braku skutk</w:t>
      </w:r>
      <w:r w:rsidR="00036135">
        <w:rPr>
          <w:sz w:val="22"/>
        </w:rPr>
        <w:t>ów</w:t>
      </w:r>
      <w:r w:rsidR="00036135" w:rsidRPr="001A7ED7">
        <w:rPr>
          <w:sz w:val="22"/>
        </w:rPr>
        <w:t xml:space="preserve"> na terytorium </w:t>
      </w:r>
      <w:r w:rsidR="00B81705">
        <w:rPr>
          <w:sz w:val="22"/>
        </w:rPr>
        <w:t>naszego kraju</w:t>
      </w:r>
      <w:r w:rsidR="00036135" w:rsidRPr="001A7ED7">
        <w:rPr>
          <w:sz w:val="22"/>
        </w:rPr>
        <w:t xml:space="preserve"> niektórych transakcji eksterytorialnych</w:t>
      </w:r>
      <w:r w:rsidR="0052602B">
        <w:rPr>
          <w:sz w:val="22"/>
        </w:rPr>
        <w:t>,</w:t>
      </w:r>
      <w:r w:rsidR="00036135" w:rsidRPr="001A7ED7">
        <w:rPr>
          <w:sz w:val="22"/>
        </w:rPr>
        <w:t xml:space="preserve"> polegających na utworzeniu wspólnego przedsiębiorcy. Do obecnej informacji, że zgłoszeniu do Prezesa U</w:t>
      </w:r>
      <w:r w:rsidR="00036135">
        <w:rPr>
          <w:sz w:val="22"/>
        </w:rPr>
        <w:t>rzędu</w:t>
      </w:r>
      <w:r w:rsidR="00036135" w:rsidRPr="001A7ED7">
        <w:rPr>
          <w:sz w:val="22"/>
        </w:rPr>
        <w:t xml:space="preserve"> nie podlega utworzenie</w:t>
      </w:r>
      <w:r w:rsidR="00036135">
        <w:rPr>
          <w:sz w:val="22"/>
        </w:rPr>
        <w:t xml:space="preserve"> podmiotu</w:t>
      </w:r>
      <w:r w:rsidR="00036135" w:rsidRPr="001A7ED7">
        <w:rPr>
          <w:sz w:val="22"/>
        </w:rPr>
        <w:t>, który nie prowadzi dzi</w:t>
      </w:r>
      <w:r w:rsidR="00036135">
        <w:rPr>
          <w:sz w:val="22"/>
        </w:rPr>
        <w:t>ałal</w:t>
      </w:r>
      <w:r w:rsidR="00036135" w:rsidRPr="001A7ED7">
        <w:rPr>
          <w:sz w:val="22"/>
        </w:rPr>
        <w:t>ności na terenie Polski</w:t>
      </w:r>
      <w:r w:rsidR="0052602B">
        <w:rPr>
          <w:sz w:val="22"/>
        </w:rPr>
        <w:t>,</w:t>
      </w:r>
      <w:r w:rsidR="00036135" w:rsidRPr="001A7ED7">
        <w:rPr>
          <w:sz w:val="22"/>
        </w:rPr>
        <w:t xml:space="preserve"> dodano informację, że chodzi również o sytuację, w której nowy </w:t>
      </w:r>
      <w:r w:rsidR="00036135">
        <w:rPr>
          <w:sz w:val="22"/>
        </w:rPr>
        <w:t xml:space="preserve">przedsiębiorca </w:t>
      </w:r>
      <w:r w:rsidR="00036135" w:rsidRPr="001A7ED7">
        <w:rPr>
          <w:sz w:val="22"/>
        </w:rPr>
        <w:t xml:space="preserve">nie planuje prowadzenia takiej działalności w ciągu najbliższych trzech lat. </w:t>
      </w:r>
      <w:r w:rsidR="00036135">
        <w:rPr>
          <w:sz w:val="22"/>
        </w:rPr>
        <w:t xml:space="preserve">Oznacza to, że </w:t>
      </w:r>
      <w:r w:rsidR="00036135" w:rsidRPr="001A7ED7">
        <w:rPr>
          <w:sz w:val="22"/>
        </w:rPr>
        <w:t>zgłaszane</w:t>
      </w:r>
      <w:r w:rsidR="00036135">
        <w:rPr>
          <w:sz w:val="22"/>
        </w:rPr>
        <w:t xml:space="preserve"> do UOKiK</w:t>
      </w:r>
      <w:r w:rsidR="00036135" w:rsidRPr="001A7ED7">
        <w:rPr>
          <w:sz w:val="22"/>
        </w:rPr>
        <w:t xml:space="preserve"> nie musz</w:t>
      </w:r>
      <w:r w:rsidR="00036135">
        <w:rPr>
          <w:sz w:val="22"/>
        </w:rPr>
        <w:t>ą</w:t>
      </w:r>
      <w:r w:rsidR="00036135" w:rsidRPr="001A7ED7">
        <w:rPr>
          <w:sz w:val="22"/>
        </w:rPr>
        <w:t xml:space="preserve"> być koncentracje</w:t>
      </w:r>
      <w:r w:rsidR="00036135">
        <w:rPr>
          <w:sz w:val="22"/>
        </w:rPr>
        <w:t>,</w:t>
      </w:r>
      <w:r w:rsidR="00036135" w:rsidRPr="001A7ED7">
        <w:rPr>
          <w:sz w:val="22"/>
        </w:rPr>
        <w:t xml:space="preserve"> gdzie działalność joint venture nie dotyczy Polski na etapie dokonania transakcji</w:t>
      </w:r>
      <w:r w:rsidR="00036135">
        <w:rPr>
          <w:sz w:val="22"/>
        </w:rPr>
        <w:t xml:space="preserve"> oraz nie jest zakładana w najbliższej przyszłości.</w:t>
      </w:r>
    </w:p>
    <w:p w:rsidR="00697411" w:rsidRPr="008650A6" w:rsidRDefault="00697411" w:rsidP="00697411">
      <w:pPr>
        <w:spacing w:after="240" w:line="360" w:lineRule="auto"/>
        <w:jc w:val="both"/>
        <w:rPr>
          <w:bCs/>
          <w:sz w:val="22"/>
          <w:shd w:val="clear" w:color="auto" w:fill="FFFFFF"/>
        </w:rPr>
      </w:pPr>
      <w:r>
        <w:rPr>
          <w:sz w:val="22"/>
        </w:rPr>
        <w:t>Przypominamy, że to kolejna aktualizacja wyjaśnień w ostatnim czasie, która ma pomóc</w:t>
      </w:r>
      <w:r w:rsidR="00B81705">
        <w:rPr>
          <w:sz w:val="22"/>
        </w:rPr>
        <w:t xml:space="preserve"> przedsiębiorcom oraz ich reprezentantom</w:t>
      </w:r>
      <w:r>
        <w:rPr>
          <w:sz w:val="22"/>
        </w:rPr>
        <w:t xml:space="preserve">. </w:t>
      </w:r>
      <w:hyperlink r:id="rId10" w:history="1">
        <w:r w:rsidRPr="005C3D0D">
          <w:rPr>
            <w:rStyle w:val="Hipercze"/>
            <w:sz w:val="22"/>
          </w:rPr>
          <w:t>Zm</w:t>
        </w:r>
        <w:bookmarkStart w:id="1" w:name="_GoBack"/>
        <w:bookmarkEnd w:id="1"/>
        <w:r w:rsidRPr="005C3D0D">
          <w:rPr>
            <w:rStyle w:val="Hipercze"/>
            <w:sz w:val="22"/>
          </w:rPr>
          <w:t>i</w:t>
        </w:r>
        <w:r w:rsidRPr="005C3D0D">
          <w:rPr>
            <w:rStyle w:val="Hipercze"/>
            <w:sz w:val="22"/>
          </w:rPr>
          <w:t>ana</w:t>
        </w:r>
      </w:hyperlink>
      <w:r>
        <w:rPr>
          <w:sz w:val="22"/>
        </w:rPr>
        <w:t xml:space="preserve"> wprowadzona w październiku 2024 r</w:t>
      </w:r>
      <w:r w:rsidRPr="008650A6">
        <w:rPr>
          <w:sz w:val="22"/>
        </w:rPr>
        <w:t xml:space="preserve">. </w:t>
      </w:r>
      <w:r w:rsidRPr="0052602B">
        <w:rPr>
          <w:sz w:val="22"/>
        </w:rPr>
        <w:t xml:space="preserve">dokładniej określiła kryteria, kiedy zagraniczna koncentracja może wywoływać skutki w Polsce i podlega kontroli </w:t>
      </w:r>
      <w:r w:rsidR="0052602B">
        <w:rPr>
          <w:sz w:val="22"/>
        </w:rPr>
        <w:t xml:space="preserve">Prezesa </w:t>
      </w:r>
      <w:r w:rsidRPr="0052602B">
        <w:rPr>
          <w:sz w:val="22"/>
        </w:rPr>
        <w:t>Urzędu</w:t>
      </w:r>
      <w:r w:rsidR="00B81705" w:rsidRPr="0052602B">
        <w:rPr>
          <w:sz w:val="22"/>
        </w:rPr>
        <w:t xml:space="preserve">. Aktualizacja </w:t>
      </w:r>
      <w:r w:rsidR="00230B71" w:rsidRPr="0052602B">
        <w:rPr>
          <w:sz w:val="22"/>
        </w:rPr>
        <w:t>przełożyła się na</w:t>
      </w:r>
      <w:r w:rsidRPr="0052602B">
        <w:rPr>
          <w:sz w:val="22"/>
        </w:rPr>
        <w:t xml:space="preserve"> mniejsz</w:t>
      </w:r>
      <w:r w:rsidR="00230B71" w:rsidRPr="0052602B">
        <w:rPr>
          <w:sz w:val="22"/>
        </w:rPr>
        <w:t>ą</w:t>
      </w:r>
      <w:r w:rsidRPr="0052602B">
        <w:rPr>
          <w:sz w:val="22"/>
        </w:rPr>
        <w:t xml:space="preserve"> liczb</w:t>
      </w:r>
      <w:r w:rsidR="00230B71" w:rsidRPr="0052602B">
        <w:rPr>
          <w:sz w:val="22"/>
        </w:rPr>
        <w:t xml:space="preserve">ę tego rodzaju koncentracji </w:t>
      </w:r>
      <w:r w:rsidRPr="0052602B">
        <w:rPr>
          <w:sz w:val="22"/>
        </w:rPr>
        <w:t>podlegających zgłoszeniu</w:t>
      </w:r>
      <w:r w:rsidR="00230B71" w:rsidRPr="0052602B">
        <w:rPr>
          <w:sz w:val="22"/>
        </w:rPr>
        <w:t>.</w:t>
      </w:r>
    </w:p>
    <w:p w:rsidR="00017089" w:rsidRDefault="00FB37FD" w:rsidP="00671C49">
      <w:pPr>
        <w:spacing w:after="240" w:line="360" w:lineRule="auto"/>
        <w:jc w:val="both"/>
        <w:rPr>
          <w:sz w:val="22"/>
        </w:rPr>
      </w:pPr>
      <w:r>
        <w:rPr>
          <w:sz w:val="22"/>
        </w:rPr>
        <w:t>–</w:t>
      </w:r>
      <w:r w:rsidR="00B2509D">
        <w:rPr>
          <w:sz w:val="22"/>
        </w:rPr>
        <w:t xml:space="preserve"> </w:t>
      </w:r>
      <w:r w:rsidR="00B81705">
        <w:rPr>
          <w:sz w:val="22"/>
        </w:rPr>
        <w:t>Zmieniamy</w:t>
      </w:r>
      <w:r w:rsidR="008650A6">
        <w:rPr>
          <w:sz w:val="22"/>
        </w:rPr>
        <w:t xml:space="preserve"> wyjaśnienia</w:t>
      </w:r>
      <w:r w:rsidR="00983C46">
        <w:rPr>
          <w:sz w:val="22"/>
        </w:rPr>
        <w:t xml:space="preserve">, </w:t>
      </w:r>
      <w:r w:rsidR="00DC2C03">
        <w:rPr>
          <w:sz w:val="22"/>
        </w:rPr>
        <w:t>ab</w:t>
      </w:r>
      <w:r w:rsidR="00983C46">
        <w:rPr>
          <w:sz w:val="22"/>
        </w:rPr>
        <w:t xml:space="preserve">y </w:t>
      </w:r>
      <w:r w:rsidR="00230B71" w:rsidRPr="00B81705">
        <w:rPr>
          <w:rFonts w:cs="Tahoma"/>
          <w:color w:val="000000" w:themeColor="text1"/>
          <w:sz w:val="22"/>
          <w:lang w:eastAsia="en-GB"/>
        </w:rPr>
        <w:t>ograniczyć liczbę</w:t>
      </w:r>
      <w:r w:rsidR="00036135">
        <w:rPr>
          <w:rFonts w:cs="Tahoma"/>
          <w:color w:val="000000" w:themeColor="text1"/>
          <w:sz w:val="22"/>
          <w:lang w:eastAsia="en-GB"/>
        </w:rPr>
        <w:t xml:space="preserve"> </w:t>
      </w:r>
      <w:r w:rsidR="0052602B">
        <w:rPr>
          <w:rFonts w:cs="Tahoma"/>
          <w:color w:val="000000" w:themeColor="text1"/>
          <w:sz w:val="22"/>
          <w:lang w:eastAsia="en-GB"/>
        </w:rPr>
        <w:t xml:space="preserve">obligatoryjnie </w:t>
      </w:r>
      <w:r w:rsidR="00036135">
        <w:rPr>
          <w:rFonts w:cs="Tahoma"/>
          <w:color w:val="000000" w:themeColor="text1"/>
          <w:sz w:val="22"/>
          <w:lang w:eastAsia="en-GB"/>
        </w:rPr>
        <w:t>zgłaszanych</w:t>
      </w:r>
      <w:r w:rsidR="00230B71" w:rsidRPr="00B81705">
        <w:rPr>
          <w:rFonts w:cs="Tahoma"/>
          <w:color w:val="000000" w:themeColor="text1"/>
          <w:sz w:val="22"/>
          <w:lang w:eastAsia="en-GB"/>
        </w:rPr>
        <w:t xml:space="preserve"> koncentracji do tych wywołujących rzeczywiste skutki na terytorium Polski</w:t>
      </w:r>
      <w:r w:rsidR="00036135">
        <w:rPr>
          <w:rFonts w:cs="Tahoma"/>
          <w:color w:val="000000" w:themeColor="text1"/>
          <w:sz w:val="22"/>
          <w:lang w:eastAsia="en-GB"/>
        </w:rPr>
        <w:t>. W ten sposób chcemy</w:t>
      </w:r>
      <w:r w:rsidR="00CA6F62">
        <w:rPr>
          <w:rFonts w:cs="Tahoma"/>
          <w:color w:val="000000" w:themeColor="text1"/>
          <w:sz w:val="22"/>
          <w:lang w:eastAsia="en-GB"/>
        </w:rPr>
        <w:t xml:space="preserve"> </w:t>
      </w:r>
      <w:r w:rsidR="004A575F" w:rsidRPr="00B81705">
        <w:rPr>
          <w:rFonts w:cs="Tahoma"/>
          <w:color w:val="000000" w:themeColor="text1"/>
          <w:sz w:val="22"/>
          <w:lang w:eastAsia="en-GB"/>
        </w:rPr>
        <w:t>pomóc</w:t>
      </w:r>
      <w:r w:rsidR="00230B71">
        <w:rPr>
          <w:rFonts w:cs="Tahoma"/>
          <w:b/>
          <w:color w:val="000000" w:themeColor="text1"/>
          <w:sz w:val="22"/>
          <w:lang w:eastAsia="en-GB"/>
        </w:rPr>
        <w:t xml:space="preserve"> </w:t>
      </w:r>
      <w:r w:rsidR="004A575F">
        <w:rPr>
          <w:sz w:val="22"/>
        </w:rPr>
        <w:t>biznesowi w sprawniejszym przeprowadzaniu transakcji</w:t>
      </w:r>
      <w:r w:rsidR="0052602B">
        <w:rPr>
          <w:sz w:val="22"/>
        </w:rPr>
        <w:t>, zmniejszając obciążenia biurokratyczne</w:t>
      </w:r>
      <w:r w:rsidR="004A575F">
        <w:rPr>
          <w:sz w:val="22"/>
        </w:rPr>
        <w:t>.</w:t>
      </w:r>
      <w:r w:rsidR="00567335">
        <w:rPr>
          <w:sz w:val="22"/>
        </w:rPr>
        <w:t xml:space="preserve"> </w:t>
      </w:r>
      <w:r w:rsidR="00B81705">
        <w:rPr>
          <w:sz w:val="22"/>
        </w:rPr>
        <w:t>Temu służy również możliwość konsultacji z naszymi pracownikami</w:t>
      </w:r>
      <w:r w:rsidR="00036135">
        <w:rPr>
          <w:sz w:val="22"/>
        </w:rPr>
        <w:t xml:space="preserve"> przed złożeniem wniosku o zgodę na koncentrację.</w:t>
      </w:r>
      <w:r w:rsidR="00CA6F62">
        <w:rPr>
          <w:sz w:val="22"/>
        </w:rPr>
        <w:t xml:space="preserve"> </w:t>
      </w:r>
      <w:r w:rsidR="00B81705">
        <w:rPr>
          <w:sz w:val="22"/>
        </w:rPr>
        <w:t>O</w:t>
      </w:r>
      <w:r w:rsidR="00036135">
        <w:rPr>
          <w:sz w:val="22"/>
        </w:rPr>
        <w:t xml:space="preserve">rganizujemy </w:t>
      </w:r>
      <w:r w:rsidR="0052602B">
        <w:rPr>
          <w:sz w:val="22"/>
        </w:rPr>
        <w:t>także</w:t>
      </w:r>
      <w:r w:rsidR="00036135">
        <w:rPr>
          <w:sz w:val="22"/>
        </w:rPr>
        <w:t xml:space="preserve"> warsztaty dla </w:t>
      </w:r>
      <w:r w:rsidR="004948C9">
        <w:rPr>
          <w:sz w:val="22"/>
        </w:rPr>
        <w:t xml:space="preserve">kancelarii </w:t>
      </w:r>
      <w:r w:rsidR="004948C9">
        <w:rPr>
          <w:sz w:val="22"/>
        </w:rPr>
        <w:lastRenderedPageBreak/>
        <w:t>prawnych</w:t>
      </w:r>
      <w:r w:rsidR="0052602B">
        <w:rPr>
          <w:sz w:val="22"/>
        </w:rPr>
        <w:t>, aby poprzez eliminowanie braków formalnych skrócić czas uzyskiwania zgód na połączenia czy przejęcia przedsiębiorstw</w:t>
      </w:r>
      <w:r w:rsidR="00036135">
        <w:rPr>
          <w:sz w:val="22"/>
        </w:rPr>
        <w:t xml:space="preserve"> </w:t>
      </w:r>
      <w:r w:rsidR="00017089">
        <w:rPr>
          <w:sz w:val="22"/>
        </w:rPr>
        <w:t xml:space="preserve">- </w:t>
      </w:r>
      <w:r w:rsidR="00B2509D">
        <w:rPr>
          <w:sz w:val="22"/>
        </w:rPr>
        <w:t>mó</w:t>
      </w:r>
      <w:r w:rsidR="00017089">
        <w:rPr>
          <w:sz w:val="22"/>
        </w:rPr>
        <w:t>w</w:t>
      </w:r>
      <w:r w:rsidR="00B2509D">
        <w:rPr>
          <w:sz w:val="22"/>
        </w:rPr>
        <w:t xml:space="preserve">i Prezes UOKiK Tomasz Chróstny. </w:t>
      </w:r>
    </w:p>
    <w:p w:rsidR="00017089" w:rsidRPr="00D844DE" w:rsidRDefault="00017089" w:rsidP="00671C49">
      <w:pPr>
        <w:spacing w:after="240" w:line="360" w:lineRule="auto"/>
        <w:jc w:val="both"/>
        <w:rPr>
          <w:b/>
          <w:sz w:val="22"/>
        </w:rPr>
      </w:pPr>
      <w:r w:rsidRPr="00D844DE">
        <w:rPr>
          <w:b/>
          <w:sz w:val="22"/>
        </w:rPr>
        <w:t xml:space="preserve">Konsultacje </w:t>
      </w:r>
    </w:p>
    <w:p w:rsidR="003B211B" w:rsidRDefault="00BE5F97" w:rsidP="00671C4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Choć </w:t>
      </w:r>
      <w:r w:rsidR="00424EE1" w:rsidRPr="007C2DAC">
        <w:rPr>
          <w:sz w:val="22"/>
        </w:rPr>
        <w:t xml:space="preserve"> ustawa o ochronie konkurencji i konsumentów nie przewiduje </w:t>
      </w:r>
      <w:r w:rsidR="0052602B">
        <w:rPr>
          <w:sz w:val="22"/>
        </w:rPr>
        <w:t>formalnego</w:t>
      </w:r>
      <w:r w:rsidR="00424EE1" w:rsidRPr="007C2DAC">
        <w:rPr>
          <w:sz w:val="22"/>
        </w:rPr>
        <w:t xml:space="preserve"> trybu prenotyfikacji,</w:t>
      </w:r>
      <w:r>
        <w:rPr>
          <w:sz w:val="22"/>
        </w:rPr>
        <w:t xml:space="preserve"> to przypominamy, że </w:t>
      </w:r>
      <w:r w:rsidR="00424EE1" w:rsidRPr="007C2DAC">
        <w:rPr>
          <w:sz w:val="22"/>
        </w:rPr>
        <w:t>w szczególnie skomplikowanych sprawach możliwe</w:t>
      </w:r>
      <w:r w:rsidR="000A5334">
        <w:rPr>
          <w:sz w:val="22"/>
        </w:rPr>
        <w:t xml:space="preserve"> jest </w:t>
      </w:r>
      <w:r w:rsidR="00424EE1" w:rsidRPr="007C2DAC">
        <w:rPr>
          <w:sz w:val="22"/>
        </w:rPr>
        <w:t>spotkani</w:t>
      </w:r>
      <w:r w:rsidR="000A5334">
        <w:rPr>
          <w:sz w:val="22"/>
        </w:rPr>
        <w:t>e</w:t>
      </w:r>
      <w:r w:rsidR="00424EE1" w:rsidRPr="007C2DAC">
        <w:rPr>
          <w:sz w:val="22"/>
        </w:rPr>
        <w:t xml:space="preserve"> z pracownikami Departamentu Kontroli Koncentracji</w:t>
      </w:r>
      <w:r w:rsidR="00C07C6A">
        <w:rPr>
          <w:sz w:val="22"/>
        </w:rPr>
        <w:t xml:space="preserve"> na etapie przed zgłoszeniem </w:t>
      </w:r>
      <w:r w:rsidR="005C3D0D">
        <w:rPr>
          <w:sz w:val="22"/>
        </w:rPr>
        <w:t>transakcji</w:t>
      </w:r>
      <w:r w:rsidR="007C2DAC" w:rsidRPr="007C2DAC">
        <w:rPr>
          <w:sz w:val="22"/>
        </w:rPr>
        <w:t>. W tym celu pr</w:t>
      </w:r>
      <w:r>
        <w:rPr>
          <w:sz w:val="22"/>
        </w:rPr>
        <w:t>o</w:t>
      </w:r>
      <w:r w:rsidR="007C2DAC" w:rsidRPr="007C2DAC">
        <w:rPr>
          <w:sz w:val="22"/>
        </w:rPr>
        <w:t>simy o kontakt telefoniczny</w:t>
      </w:r>
      <w:r w:rsidR="001E36B9">
        <w:rPr>
          <w:sz w:val="22"/>
        </w:rPr>
        <w:t xml:space="preserve"> - </w:t>
      </w:r>
      <w:r w:rsidR="00424EE1" w:rsidRPr="007C2DAC">
        <w:rPr>
          <w:sz w:val="22"/>
        </w:rPr>
        <w:t>22 55 60 122 lub</w:t>
      </w:r>
      <w:r>
        <w:rPr>
          <w:sz w:val="22"/>
        </w:rPr>
        <w:t xml:space="preserve"> mailowy:</w:t>
      </w:r>
      <w:r w:rsidR="00424EE1" w:rsidRPr="007C2DAC">
        <w:rPr>
          <w:sz w:val="22"/>
        </w:rPr>
        <w:t xml:space="preserve"> </w:t>
      </w:r>
      <w:hyperlink r:id="rId11" w:history="1">
        <w:r w:rsidR="00424EE1" w:rsidRPr="007C2DAC">
          <w:rPr>
            <w:rStyle w:val="Hipercze"/>
            <w:sz w:val="22"/>
          </w:rPr>
          <w:t>dkk@uokik.gov.pl</w:t>
        </w:r>
      </w:hyperlink>
      <w:r w:rsidR="00424EE1" w:rsidRPr="007C2DAC">
        <w:rPr>
          <w:sz w:val="22"/>
        </w:rPr>
        <w:t>. Ponadto</w:t>
      </w:r>
      <w:r w:rsidR="004B1AC0">
        <w:rPr>
          <w:sz w:val="22"/>
        </w:rPr>
        <w:t>,</w:t>
      </w:r>
      <w:r w:rsidR="00424EE1" w:rsidRPr="007C2DAC">
        <w:rPr>
          <w:sz w:val="22"/>
        </w:rPr>
        <w:t xml:space="preserve"> przedsiębiorcy mogą </w:t>
      </w:r>
      <w:r w:rsidR="0052602B">
        <w:rPr>
          <w:sz w:val="22"/>
        </w:rPr>
        <w:t>uzyskać od</w:t>
      </w:r>
      <w:r w:rsidR="00424EE1" w:rsidRPr="007C2DAC">
        <w:rPr>
          <w:sz w:val="22"/>
        </w:rPr>
        <w:t xml:space="preserve"> Prezesa UOKiK</w:t>
      </w:r>
      <w:r w:rsidR="004D7682">
        <w:rPr>
          <w:sz w:val="22"/>
        </w:rPr>
        <w:t xml:space="preserve"> </w:t>
      </w:r>
      <w:r w:rsidR="00424EE1" w:rsidRPr="007C2DAC">
        <w:rPr>
          <w:sz w:val="22"/>
        </w:rPr>
        <w:t>interpretacj</w:t>
      </w:r>
      <w:r w:rsidR="004D7682">
        <w:rPr>
          <w:sz w:val="22"/>
        </w:rPr>
        <w:t>ę</w:t>
      </w:r>
      <w:r w:rsidR="00424EE1" w:rsidRPr="007C2DAC">
        <w:rPr>
          <w:sz w:val="22"/>
        </w:rPr>
        <w:t xml:space="preserve"> przepisów dotyczących kontroli koncentracji lub zakresu wymaganych informacji i dokumentów</w:t>
      </w:r>
      <w:r w:rsidR="007C2DAC" w:rsidRPr="007C2DAC">
        <w:rPr>
          <w:sz w:val="22"/>
        </w:rPr>
        <w:t>.</w:t>
      </w:r>
    </w:p>
    <w:p w:rsidR="00017089" w:rsidRPr="00E92D13" w:rsidRDefault="00017089" w:rsidP="00671C49">
      <w:pPr>
        <w:spacing w:after="240" w:line="360" w:lineRule="auto"/>
        <w:jc w:val="both"/>
        <w:rPr>
          <w:b/>
          <w:sz w:val="22"/>
        </w:rPr>
      </w:pPr>
      <w:r w:rsidRPr="00E92D13">
        <w:rPr>
          <w:b/>
          <w:sz w:val="22"/>
        </w:rPr>
        <w:t xml:space="preserve">Warsztaty dla prawników </w:t>
      </w:r>
    </w:p>
    <w:p w:rsidR="00FF62D1" w:rsidRPr="00D06941" w:rsidRDefault="00D06941" w:rsidP="00820E26">
      <w:pPr>
        <w:spacing w:after="240" w:line="360" w:lineRule="auto"/>
        <w:jc w:val="both"/>
        <w:rPr>
          <w:rFonts w:ascii="Calibri" w:hAnsi="Calibri"/>
          <w:sz w:val="22"/>
        </w:rPr>
      </w:pPr>
      <w:r w:rsidRPr="00D06941">
        <w:rPr>
          <w:sz w:val="22"/>
        </w:rPr>
        <w:t>Przedstawiciel</w:t>
      </w:r>
      <w:r w:rsidR="00B7246F">
        <w:rPr>
          <w:sz w:val="22"/>
        </w:rPr>
        <w:t>i</w:t>
      </w:r>
      <w:r>
        <w:rPr>
          <w:sz w:val="22"/>
        </w:rPr>
        <w:t xml:space="preserve"> </w:t>
      </w:r>
      <w:r w:rsidRPr="00D06941">
        <w:rPr>
          <w:sz w:val="22"/>
        </w:rPr>
        <w:t>przedsiębiorców zapraszamy również na warsztaty dla kancelarii prawn</w:t>
      </w:r>
      <w:r w:rsidR="005C3D0D">
        <w:rPr>
          <w:sz w:val="22"/>
        </w:rPr>
        <w:t>ych</w:t>
      </w:r>
      <w:r w:rsidRPr="00D06941">
        <w:rPr>
          <w:sz w:val="22"/>
        </w:rPr>
        <w:t xml:space="preserve"> </w:t>
      </w:r>
      <w:r>
        <w:rPr>
          <w:sz w:val="22"/>
        </w:rPr>
        <w:t>dotyczące kontroli koncentracji.</w:t>
      </w:r>
      <w:r w:rsidR="00FF62D1">
        <w:rPr>
          <w:sz w:val="22"/>
        </w:rPr>
        <w:t xml:space="preserve"> </w:t>
      </w:r>
      <w:r w:rsidR="009D4B0C" w:rsidRPr="00D06941">
        <w:rPr>
          <w:sz w:val="22"/>
        </w:rPr>
        <w:t>Spotkani</w:t>
      </w:r>
      <w:r w:rsidR="009D4B0C">
        <w:rPr>
          <w:sz w:val="22"/>
        </w:rPr>
        <w:t>a</w:t>
      </w:r>
      <w:r w:rsidR="009D4B0C" w:rsidRPr="00D06941">
        <w:rPr>
          <w:sz w:val="22"/>
        </w:rPr>
        <w:t xml:space="preserve"> będ</w:t>
      </w:r>
      <w:r w:rsidR="009D4B0C">
        <w:rPr>
          <w:sz w:val="22"/>
        </w:rPr>
        <w:t>ą</w:t>
      </w:r>
      <w:r w:rsidR="009D4B0C" w:rsidRPr="00D06941">
        <w:rPr>
          <w:sz w:val="22"/>
        </w:rPr>
        <w:t xml:space="preserve"> poświęcone omówieniu najczęściej popełnianych błędów i braków w składanych wnioskach.</w:t>
      </w:r>
      <w:r w:rsidR="00567335">
        <w:rPr>
          <w:sz w:val="22"/>
        </w:rPr>
        <w:t xml:space="preserve"> Z doświadczenia UOKiK wynika, że </w:t>
      </w:r>
      <w:r w:rsidR="009D4B0C" w:rsidRPr="00D06941">
        <w:rPr>
          <w:sz w:val="22"/>
        </w:rPr>
        <w:t xml:space="preserve"> </w:t>
      </w:r>
      <w:r w:rsidR="004948C9">
        <w:rPr>
          <w:sz w:val="22"/>
        </w:rPr>
        <w:t>w wielu sprawach jest to często główną przyczyną długości trwania postępowań</w:t>
      </w:r>
      <w:r w:rsidR="00B81705">
        <w:rPr>
          <w:sz w:val="22"/>
        </w:rPr>
        <w:t>.</w:t>
      </w:r>
      <w:r w:rsidR="004948C9">
        <w:rPr>
          <w:sz w:val="22"/>
        </w:rPr>
        <w:t xml:space="preserve"> </w:t>
      </w:r>
      <w:r w:rsidR="00EB6478">
        <w:rPr>
          <w:sz w:val="22"/>
        </w:rPr>
        <w:t>W</w:t>
      </w:r>
      <w:r w:rsidR="00FF62D1">
        <w:rPr>
          <w:sz w:val="22"/>
        </w:rPr>
        <w:t>arsztaty odbędą się</w:t>
      </w:r>
      <w:r w:rsidR="00FF62D1" w:rsidRPr="00D06941">
        <w:rPr>
          <w:sz w:val="22"/>
        </w:rPr>
        <w:t xml:space="preserve"> </w:t>
      </w:r>
      <w:r w:rsidR="00EB6478">
        <w:rPr>
          <w:sz w:val="22"/>
        </w:rPr>
        <w:t xml:space="preserve">w trzech terminach </w:t>
      </w:r>
      <w:r w:rsidR="005C3D0D">
        <w:rPr>
          <w:sz w:val="22"/>
        </w:rPr>
        <w:t xml:space="preserve">w tym roku: </w:t>
      </w:r>
      <w:r w:rsidR="00FF62D1" w:rsidRPr="00D06941">
        <w:rPr>
          <w:b/>
          <w:bCs/>
          <w:sz w:val="22"/>
        </w:rPr>
        <w:t>29 kwietnia</w:t>
      </w:r>
      <w:r w:rsidR="0052602B">
        <w:rPr>
          <w:b/>
          <w:bCs/>
          <w:sz w:val="22"/>
        </w:rPr>
        <w:t xml:space="preserve"> br.</w:t>
      </w:r>
      <w:r w:rsidR="005C3D0D">
        <w:rPr>
          <w:b/>
          <w:bCs/>
          <w:sz w:val="22"/>
        </w:rPr>
        <w:t xml:space="preserve">, </w:t>
      </w:r>
      <w:r w:rsidR="00EB6478">
        <w:rPr>
          <w:b/>
          <w:bCs/>
          <w:sz w:val="22"/>
        </w:rPr>
        <w:t xml:space="preserve">5 czerwca </w:t>
      </w:r>
      <w:r w:rsidR="0052602B">
        <w:rPr>
          <w:b/>
          <w:bCs/>
          <w:sz w:val="22"/>
        </w:rPr>
        <w:t xml:space="preserve">br. </w:t>
      </w:r>
      <w:r w:rsidR="00EB6478">
        <w:rPr>
          <w:b/>
          <w:bCs/>
          <w:sz w:val="22"/>
        </w:rPr>
        <w:t>oraz 25 września</w:t>
      </w:r>
      <w:r w:rsidR="0052602B">
        <w:rPr>
          <w:b/>
          <w:bCs/>
          <w:sz w:val="22"/>
        </w:rPr>
        <w:t xml:space="preserve"> br.</w:t>
      </w:r>
      <w:r w:rsidR="00FF62D1" w:rsidRPr="00D06941">
        <w:rPr>
          <w:sz w:val="22"/>
        </w:rPr>
        <w:t xml:space="preserve"> w godzinach 10.00 – 13.00 w siedzibie </w:t>
      </w:r>
      <w:r w:rsidR="00820E26">
        <w:rPr>
          <w:sz w:val="22"/>
        </w:rPr>
        <w:t>UOKiK w Warszawie (</w:t>
      </w:r>
      <w:r w:rsidR="00FF62D1" w:rsidRPr="00D06941">
        <w:rPr>
          <w:sz w:val="22"/>
        </w:rPr>
        <w:t xml:space="preserve">Pl. Powstańców Warszawy 1, sala A2, wejście A) z możliwością uczestnictwa </w:t>
      </w:r>
      <w:r w:rsidR="004D7682">
        <w:rPr>
          <w:sz w:val="22"/>
        </w:rPr>
        <w:t xml:space="preserve">także </w:t>
      </w:r>
      <w:r w:rsidR="00FF62D1" w:rsidRPr="00820E26">
        <w:rPr>
          <w:iCs/>
          <w:sz w:val="22"/>
        </w:rPr>
        <w:t>online</w:t>
      </w:r>
      <w:r w:rsidR="00FF62D1">
        <w:rPr>
          <w:i/>
          <w:iCs/>
          <w:sz w:val="22"/>
        </w:rPr>
        <w:t xml:space="preserve">. </w:t>
      </w:r>
      <w:r w:rsidR="00FF62D1">
        <w:rPr>
          <w:sz w:val="22"/>
        </w:rPr>
        <w:t>P</w:t>
      </w:r>
      <w:r w:rsidR="00FF62D1" w:rsidRPr="00D06941">
        <w:rPr>
          <w:sz w:val="22"/>
        </w:rPr>
        <w:t>rosimy o</w:t>
      </w:r>
      <w:r w:rsidR="00E92D13">
        <w:rPr>
          <w:sz w:val="22"/>
        </w:rPr>
        <w:t xml:space="preserve"> zgłoszenia</w:t>
      </w:r>
      <w:r w:rsidR="00FF62D1" w:rsidRPr="00D06941">
        <w:rPr>
          <w:sz w:val="22"/>
        </w:rPr>
        <w:t xml:space="preserve"> </w:t>
      </w:r>
      <w:r w:rsidR="00EB6478">
        <w:rPr>
          <w:sz w:val="22"/>
        </w:rPr>
        <w:t>odpowiednio</w:t>
      </w:r>
      <w:r w:rsidR="00D24FF8">
        <w:rPr>
          <w:sz w:val="22"/>
        </w:rPr>
        <w:t xml:space="preserve"> do</w:t>
      </w:r>
      <w:r w:rsidR="00EB6478">
        <w:rPr>
          <w:sz w:val="22"/>
        </w:rPr>
        <w:t>:</w:t>
      </w:r>
      <w:r w:rsidR="00FF62D1" w:rsidRPr="00D06941">
        <w:rPr>
          <w:sz w:val="22"/>
        </w:rPr>
        <w:t xml:space="preserve"> 18 kwietnia</w:t>
      </w:r>
      <w:r w:rsidR="00D24FF8">
        <w:rPr>
          <w:sz w:val="22"/>
        </w:rPr>
        <w:t xml:space="preserve">, </w:t>
      </w:r>
      <w:r w:rsidR="00EB6478">
        <w:rPr>
          <w:sz w:val="22"/>
        </w:rPr>
        <w:t xml:space="preserve">23 maja i 12 września 2025 r. </w:t>
      </w:r>
      <w:r w:rsidR="00FF62D1" w:rsidRPr="00D06941">
        <w:rPr>
          <w:sz w:val="22"/>
        </w:rPr>
        <w:t xml:space="preserve">na adres </w:t>
      </w:r>
      <w:r w:rsidR="00FF62D1">
        <w:rPr>
          <w:sz w:val="22"/>
        </w:rPr>
        <w:t xml:space="preserve">mailowy </w:t>
      </w:r>
      <w:hyperlink r:id="rId12" w:history="1">
        <w:r w:rsidR="00FF62D1" w:rsidRPr="00D06941">
          <w:rPr>
            <w:rStyle w:val="Hipercze"/>
            <w:sz w:val="22"/>
          </w:rPr>
          <w:t>dkk@uokik.gov.pl</w:t>
        </w:r>
      </w:hyperlink>
      <w:r w:rsidR="00FF62D1">
        <w:rPr>
          <w:sz w:val="22"/>
        </w:rPr>
        <w:t xml:space="preserve">. </w:t>
      </w:r>
    </w:p>
    <w:p w:rsidR="00FF62D1" w:rsidRPr="00D06941" w:rsidRDefault="00FF62D1" w:rsidP="00FF62D1">
      <w:pPr>
        <w:jc w:val="both"/>
        <w:rPr>
          <w:sz w:val="22"/>
        </w:rPr>
      </w:pPr>
    </w:p>
    <w:p w:rsidR="00D06941" w:rsidRPr="00D06941" w:rsidRDefault="00D06941" w:rsidP="00671C49">
      <w:pPr>
        <w:spacing w:after="240" w:line="360" w:lineRule="auto"/>
        <w:jc w:val="both"/>
        <w:rPr>
          <w:rFonts w:ascii="Times New Roman" w:hAnsi="Times New Roman"/>
          <w:sz w:val="22"/>
        </w:rPr>
      </w:pPr>
    </w:p>
    <w:p w:rsidR="003B211B" w:rsidRDefault="003B211B" w:rsidP="00671C49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56BD" w:rsidRPr="00733789" w:rsidRDefault="00E556BD" w:rsidP="003B75DB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</w:p>
    <w:sectPr w:rsidR="00E556BD" w:rsidRPr="00733789" w:rsidSect="003742FC">
      <w:headerReference w:type="default" r:id="rId13"/>
      <w:footerReference w:type="default" r:id="rId14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011" w:rsidRDefault="00E41011">
      <w:r>
        <w:separator/>
      </w:r>
    </w:p>
  </w:endnote>
  <w:endnote w:type="continuationSeparator" w:id="0">
    <w:p w:rsidR="00E41011" w:rsidRDefault="00E4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00C7F" wp14:editId="13FC2D5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1D5619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011" w:rsidRDefault="00E41011">
      <w:r>
        <w:separator/>
      </w:r>
    </w:p>
  </w:footnote>
  <w:footnote w:type="continuationSeparator" w:id="0">
    <w:p w:rsidR="00E41011" w:rsidRDefault="00E4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4BA52BF" wp14:editId="6B05385C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2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17089"/>
    <w:rsid w:val="000230EB"/>
    <w:rsid w:val="00023634"/>
    <w:rsid w:val="0002523D"/>
    <w:rsid w:val="000262E5"/>
    <w:rsid w:val="00026D3C"/>
    <w:rsid w:val="000302A4"/>
    <w:rsid w:val="00033035"/>
    <w:rsid w:val="00036135"/>
    <w:rsid w:val="000365AA"/>
    <w:rsid w:val="00040319"/>
    <w:rsid w:val="00042F31"/>
    <w:rsid w:val="00042F96"/>
    <w:rsid w:val="0005514A"/>
    <w:rsid w:val="000558FC"/>
    <w:rsid w:val="00055B3E"/>
    <w:rsid w:val="00056AF4"/>
    <w:rsid w:val="00057CA6"/>
    <w:rsid w:val="00057CAB"/>
    <w:rsid w:val="00057FC2"/>
    <w:rsid w:val="00061749"/>
    <w:rsid w:val="0006245C"/>
    <w:rsid w:val="000651E9"/>
    <w:rsid w:val="00066DF8"/>
    <w:rsid w:val="00073A74"/>
    <w:rsid w:val="00073AA7"/>
    <w:rsid w:val="00077C71"/>
    <w:rsid w:val="00081B8A"/>
    <w:rsid w:val="00090153"/>
    <w:rsid w:val="000920E2"/>
    <w:rsid w:val="000927D7"/>
    <w:rsid w:val="00094613"/>
    <w:rsid w:val="00094896"/>
    <w:rsid w:val="00094AC5"/>
    <w:rsid w:val="00097FCF"/>
    <w:rsid w:val="000A1D68"/>
    <w:rsid w:val="000A2BE9"/>
    <w:rsid w:val="000A4AD7"/>
    <w:rsid w:val="000A5334"/>
    <w:rsid w:val="000A6697"/>
    <w:rsid w:val="000A74FA"/>
    <w:rsid w:val="000B07BF"/>
    <w:rsid w:val="000B11BD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013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089"/>
    <w:rsid w:val="001530BD"/>
    <w:rsid w:val="00157E9A"/>
    <w:rsid w:val="00161094"/>
    <w:rsid w:val="00162B45"/>
    <w:rsid w:val="0016325D"/>
    <w:rsid w:val="00163DF9"/>
    <w:rsid w:val="00163EA8"/>
    <w:rsid w:val="00165B73"/>
    <w:rsid w:val="00165CD2"/>
    <w:rsid w:val="001666D6"/>
    <w:rsid w:val="00166B5D"/>
    <w:rsid w:val="001675EF"/>
    <w:rsid w:val="0017028A"/>
    <w:rsid w:val="00171120"/>
    <w:rsid w:val="00172D7D"/>
    <w:rsid w:val="00173806"/>
    <w:rsid w:val="001746FD"/>
    <w:rsid w:val="00175436"/>
    <w:rsid w:val="00180EA7"/>
    <w:rsid w:val="00182018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A7ED7"/>
    <w:rsid w:val="001B0740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36B9"/>
    <w:rsid w:val="001E4465"/>
    <w:rsid w:val="001E4AD3"/>
    <w:rsid w:val="001E4F92"/>
    <w:rsid w:val="001E5612"/>
    <w:rsid w:val="001F2694"/>
    <w:rsid w:val="001F4A73"/>
    <w:rsid w:val="001F5323"/>
    <w:rsid w:val="001F63E4"/>
    <w:rsid w:val="00200A98"/>
    <w:rsid w:val="00205580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30B71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526A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B6571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38D"/>
    <w:rsid w:val="002F1BF3"/>
    <w:rsid w:val="002F2C49"/>
    <w:rsid w:val="002F4D43"/>
    <w:rsid w:val="002F5879"/>
    <w:rsid w:val="002F7519"/>
    <w:rsid w:val="003035B9"/>
    <w:rsid w:val="003039AF"/>
    <w:rsid w:val="003056C6"/>
    <w:rsid w:val="003077B8"/>
    <w:rsid w:val="003108E8"/>
    <w:rsid w:val="00311B14"/>
    <w:rsid w:val="00312FBD"/>
    <w:rsid w:val="00313699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211B"/>
    <w:rsid w:val="003B75DB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4EE1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23FF"/>
    <w:rsid w:val="0045306D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48C9"/>
    <w:rsid w:val="004952B9"/>
    <w:rsid w:val="004972E8"/>
    <w:rsid w:val="004976C8"/>
    <w:rsid w:val="004A18E1"/>
    <w:rsid w:val="004A262D"/>
    <w:rsid w:val="004A530B"/>
    <w:rsid w:val="004A575F"/>
    <w:rsid w:val="004A57B0"/>
    <w:rsid w:val="004A6BCD"/>
    <w:rsid w:val="004B0EB2"/>
    <w:rsid w:val="004B1AC0"/>
    <w:rsid w:val="004B1B9B"/>
    <w:rsid w:val="004B2DB0"/>
    <w:rsid w:val="004B5A4D"/>
    <w:rsid w:val="004B6F07"/>
    <w:rsid w:val="004C0F9E"/>
    <w:rsid w:val="004C1243"/>
    <w:rsid w:val="004C12A8"/>
    <w:rsid w:val="004C4616"/>
    <w:rsid w:val="004C4652"/>
    <w:rsid w:val="004C4703"/>
    <w:rsid w:val="004C5C26"/>
    <w:rsid w:val="004C6885"/>
    <w:rsid w:val="004D2B6C"/>
    <w:rsid w:val="004D7682"/>
    <w:rsid w:val="004D7C0E"/>
    <w:rsid w:val="004E4535"/>
    <w:rsid w:val="004F1215"/>
    <w:rsid w:val="004F2CFD"/>
    <w:rsid w:val="004F2DF5"/>
    <w:rsid w:val="004F74F2"/>
    <w:rsid w:val="004F7E99"/>
    <w:rsid w:val="005003F9"/>
    <w:rsid w:val="00502A08"/>
    <w:rsid w:val="0050417B"/>
    <w:rsid w:val="00505372"/>
    <w:rsid w:val="00510F77"/>
    <w:rsid w:val="00511612"/>
    <w:rsid w:val="00512A64"/>
    <w:rsid w:val="005133CE"/>
    <w:rsid w:val="005136ED"/>
    <w:rsid w:val="0051598C"/>
    <w:rsid w:val="0051759D"/>
    <w:rsid w:val="00521BA3"/>
    <w:rsid w:val="00521E75"/>
    <w:rsid w:val="00523E0D"/>
    <w:rsid w:val="00525540"/>
    <w:rsid w:val="00525588"/>
    <w:rsid w:val="0052602B"/>
    <w:rsid w:val="0052644A"/>
    <w:rsid w:val="0052710E"/>
    <w:rsid w:val="005279BD"/>
    <w:rsid w:val="00534409"/>
    <w:rsid w:val="00535CE6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67335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0B83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A74F7"/>
    <w:rsid w:val="005B2593"/>
    <w:rsid w:val="005B2B56"/>
    <w:rsid w:val="005B6FE6"/>
    <w:rsid w:val="005C0D39"/>
    <w:rsid w:val="005C2235"/>
    <w:rsid w:val="005C2C93"/>
    <w:rsid w:val="005C3D0D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707D"/>
    <w:rsid w:val="00602A1B"/>
    <w:rsid w:val="006063D0"/>
    <w:rsid w:val="0061020D"/>
    <w:rsid w:val="00613C45"/>
    <w:rsid w:val="00614409"/>
    <w:rsid w:val="00616112"/>
    <w:rsid w:val="00616EE8"/>
    <w:rsid w:val="00617A69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990"/>
    <w:rsid w:val="00637E86"/>
    <w:rsid w:val="00641AB6"/>
    <w:rsid w:val="006422DE"/>
    <w:rsid w:val="00642416"/>
    <w:rsid w:val="00642706"/>
    <w:rsid w:val="006439FA"/>
    <w:rsid w:val="0064525C"/>
    <w:rsid w:val="006458F2"/>
    <w:rsid w:val="00645C75"/>
    <w:rsid w:val="00647A4B"/>
    <w:rsid w:val="00654E55"/>
    <w:rsid w:val="00655C44"/>
    <w:rsid w:val="0065736E"/>
    <w:rsid w:val="006618CC"/>
    <w:rsid w:val="00664CFA"/>
    <w:rsid w:val="00665916"/>
    <w:rsid w:val="006671BC"/>
    <w:rsid w:val="006700DA"/>
    <w:rsid w:val="00671C49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0AA3"/>
    <w:rsid w:val="00691021"/>
    <w:rsid w:val="00694D2B"/>
    <w:rsid w:val="006971C5"/>
    <w:rsid w:val="00697411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5F23"/>
    <w:rsid w:val="006B733D"/>
    <w:rsid w:val="006B7743"/>
    <w:rsid w:val="006C07FC"/>
    <w:rsid w:val="006C0C43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D59"/>
    <w:rsid w:val="006F07D7"/>
    <w:rsid w:val="006F143B"/>
    <w:rsid w:val="006F3450"/>
    <w:rsid w:val="006F34F2"/>
    <w:rsid w:val="006F7D7F"/>
    <w:rsid w:val="007039EC"/>
    <w:rsid w:val="0070588F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B492C"/>
    <w:rsid w:val="007C2DAC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0E26"/>
    <w:rsid w:val="00821B08"/>
    <w:rsid w:val="0082248B"/>
    <w:rsid w:val="0082343F"/>
    <w:rsid w:val="008249A8"/>
    <w:rsid w:val="00827385"/>
    <w:rsid w:val="00835121"/>
    <w:rsid w:val="008442F8"/>
    <w:rsid w:val="00845609"/>
    <w:rsid w:val="008457D0"/>
    <w:rsid w:val="0085010E"/>
    <w:rsid w:val="00851BF2"/>
    <w:rsid w:val="0085454F"/>
    <w:rsid w:val="0085564F"/>
    <w:rsid w:val="00860FF2"/>
    <w:rsid w:val="00862207"/>
    <w:rsid w:val="008650A6"/>
    <w:rsid w:val="0087084F"/>
    <w:rsid w:val="00872104"/>
    <w:rsid w:val="00872388"/>
    <w:rsid w:val="0087354F"/>
    <w:rsid w:val="00875853"/>
    <w:rsid w:val="00880597"/>
    <w:rsid w:val="00882D42"/>
    <w:rsid w:val="008859F4"/>
    <w:rsid w:val="00886B3B"/>
    <w:rsid w:val="008903F4"/>
    <w:rsid w:val="00896985"/>
    <w:rsid w:val="00897547"/>
    <w:rsid w:val="00897717"/>
    <w:rsid w:val="008A2149"/>
    <w:rsid w:val="008B0995"/>
    <w:rsid w:val="008B11F5"/>
    <w:rsid w:val="008B121F"/>
    <w:rsid w:val="008B22C8"/>
    <w:rsid w:val="008B35E8"/>
    <w:rsid w:val="008C1060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06414"/>
    <w:rsid w:val="0091048E"/>
    <w:rsid w:val="00910EA2"/>
    <w:rsid w:val="00911C92"/>
    <w:rsid w:val="009162CE"/>
    <w:rsid w:val="00920076"/>
    <w:rsid w:val="00923FDD"/>
    <w:rsid w:val="00924ABC"/>
    <w:rsid w:val="0092697F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3C4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C1346"/>
    <w:rsid w:val="009C140F"/>
    <w:rsid w:val="009C42EF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4B0C"/>
    <w:rsid w:val="009D58FF"/>
    <w:rsid w:val="009D596A"/>
    <w:rsid w:val="009D5DEF"/>
    <w:rsid w:val="009D67D8"/>
    <w:rsid w:val="009E0518"/>
    <w:rsid w:val="009E3C0B"/>
    <w:rsid w:val="009E5A49"/>
    <w:rsid w:val="009F4A45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4691"/>
    <w:rsid w:val="00A76293"/>
    <w:rsid w:val="00A77D2D"/>
    <w:rsid w:val="00A77DA2"/>
    <w:rsid w:val="00A84763"/>
    <w:rsid w:val="00A85AD7"/>
    <w:rsid w:val="00A85D9D"/>
    <w:rsid w:val="00A9088E"/>
    <w:rsid w:val="00A909BC"/>
    <w:rsid w:val="00A90B9D"/>
    <w:rsid w:val="00A921B6"/>
    <w:rsid w:val="00A92C4C"/>
    <w:rsid w:val="00A9489F"/>
    <w:rsid w:val="00A94B63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E4D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09D"/>
    <w:rsid w:val="00B2590B"/>
    <w:rsid w:val="00B26237"/>
    <w:rsid w:val="00B30951"/>
    <w:rsid w:val="00B30CC1"/>
    <w:rsid w:val="00B30E6F"/>
    <w:rsid w:val="00B337FC"/>
    <w:rsid w:val="00B3711A"/>
    <w:rsid w:val="00B40237"/>
    <w:rsid w:val="00B40A86"/>
    <w:rsid w:val="00B41502"/>
    <w:rsid w:val="00B479E7"/>
    <w:rsid w:val="00B51024"/>
    <w:rsid w:val="00B512B5"/>
    <w:rsid w:val="00B51602"/>
    <w:rsid w:val="00B540C9"/>
    <w:rsid w:val="00B60CD8"/>
    <w:rsid w:val="00B60F9C"/>
    <w:rsid w:val="00B626F6"/>
    <w:rsid w:val="00B668E8"/>
    <w:rsid w:val="00B6769E"/>
    <w:rsid w:val="00B71454"/>
    <w:rsid w:val="00B7214A"/>
    <w:rsid w:val="00B72370"/>
    <w:rsid w:val="00B7246F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14FB"/>
    <w:rsid w:val="00B81705"/>
    <w:rsid w:val="00B827F2"/>
    <w:rsid w:val="00B8330B"/>
    <w:rsid w:val="00B865F1"/>
    <w:rsid w:val="00B86612"/>
    <w:rsid w:val="00B94A60"/>
    <w:rsid w:val="00B95999"/>
    <w:rsid w:val="00B9617F"/>
    <w:rsid w:val="00BA110A"/>
    <w:rsid w:val="00BA26F7"/>
    <w:rsid w:val="00BA47B8"/>
    <w:rsid w:val="00BA79F0"/>
    <w:rsid w:val="00BB3098"/>
    <w:rsid w:val="00BB5068"/>
    <w:rsid w:val="00BB72A0"/>
    <w:rsid w:val="00BB7AE8"/>
    <w:rsid w:val="00BC2BCB"/>
    <w:rsid w:val="00BC3DDD"/>
    <w:rsid w:val="00BC54EC"/>
    <w:rsid w:val="00BC55A3"/>
    <w:rsid w:val="00BD044B"/>
    <w:rsid w:val="00BD0481"/>
    <w:rsid w:val="00BD4447"/>
    <w:rsid w:val="00BD4ED1"/>
    <w:rsid w:val="00BD5FC9"/>
    <w:rsid w:val="00BD61B7"/>
    <w:rsid w:val="00BE0DC3"/>
    <w:rsid w:val="00BE1580"/>
    <w:rsid w:val="00BE2623"/>
    <w:rsid w:val="00BE3626"/>
    <w:rsid w:val="00BE3923"/>
    <w:rsid w:val="00BE4BF0"/>
    <w:rsid w:val="00BE596D"/>
    <w:rsid w:val="00BE5B9E"/>
    <w:rsid w:val="00BE5EE5"/>
    <w:rsid w:val="00BE5F97"/>
    <w:rsid w:val="00BE68EE"/>
    <w:rsid w:val="00BE7F63"/>
    <w:rsid w:val="00BF04A6"/>
    <w:rsid w:val="00BF3C20"/>
    <w:rsid w:val="00BF45FB"/>
    <w:rsid w:val="00BF4AD6"/>
    <w:rsid w:val="00BF7EA7"/>
    <w:rsid w:val="00C0388B"/>
    <w:rsid w:val="00C06A2F"/>
    <w:rsid w:val="00C07C6A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1869"/>
    <w:rsid w:val="00C62FE7"/>
    <w:rsid w:val="00C632D8"/>
    <w:rsid w:val="00C63AA8"/>
    <w:rsid w:val="00C64A70"/>
    <w:rsid w:val="00C65544"/>
    <w:rsid w:val="00C655F4"/>
    <w:rsid w:val="00C71229"/>
    <w:rsid w:val="00C758FF"/>
    <w:rsid w:val="00C7783C"/>
    <w:rsid w:val="00C81210"/>
    <w:rsid w:val="00C8265C"/>
    <w:rsid w:val="00C85F07"/>
    <w:rsid w:val="00C9280D"/>
    <w:rsid w:val="00C92989"/>
    <w:rsid w:val="00C96F0F"/>
    <w:rsid w:val="00C978B9"/>
    <w:rsid w:val="00CA1354"/>
    <w:rsid w:val="00CA6292"/>
    <w:rsid w:val="00CA6B58"/>
    <w:rsid w:val="00CA6F62"/>
    <w:rsid w:val="00CB1AE6"/>
    <w:rsid w:val="00CB2385"/>
    <w:rsid w:val="00CB331E"/>
    <w:rsid w:val="00CB3ED4"/>
    <w:rsid w:val="00CB3F86"/>
    <w:rsid w:val="00CB4090"/>
    <w:rsid w:val="00CB549E"/>
    <w:rsid w:val="00CB6569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E513D"/>
    <w:rsid w:val="00CF11F7"/>
    <w:rsid w:val="00CF22A5"/>
    <w:rsid w:val="00CF31D5"/>
    <w:rsid w:val="00CF5764"/>
    <w:rsid w:val="00CF67BF"/>
    <w:rsid w:val="00D01441"/>
    <w:rsid w:val="00D03C15"/>
    <w:rsid w:val="00D06006"/>
    <w:rsid w:val="00D06941"/>
    <w:rsid w:val="00D118BC"/>
    <w:rsid w:val="00D1197D"/>
    <w:rsid w:val="00D1271D"/>
    <w:rsid w:val="00D1323F"/>
    <w:rsid w:val="00D17225"/>
    <w:rsid w:val="00D202BA"/>
    <w:rsid w:val="00D20A2B"/>
    <w:rsid w:val="00D2227F"/>
    <w:rsid w:val="00D24FF8"/>
    <w:rsid w:val="00D251AC"/>
    <w:rsid w:val="00D31E1F"/>
    <w:rsid w:val="00D3235F"/>
    <w:rsid w:val="00D32E3E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569B7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39D1"/>
    <w:rsid w:val="00D844DE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2C03"/>
    <w:rsid w:val="00DC5754"/>
    <w:rsid w:val="00DD152A"/>
    <w:rsid w:val="00DD2D57"/>
    <w:rsid w:val="00DD34A3"/>
    <w:rsid w:val="00DD6056"/>
    <w:rsid w:val="00DD6AF0"/>
    <w:rsid w:val="00DE06C4"/>
    <w:rsid w:val="00DE2E93"/>
    <w:rsid w:val="00DE3CE3"/>
    <w:rsid w:val="00DE655A"/>
    <w:rsid w:val="00DE7C6A"/>
    <w:rsid w:val="00DF0128"/>
    <w:rsid w:val="00DF1DDB"/>
    <w:rsid w:val="00DF2857"/>
    <w:rsid w:val="00DF2914"/>
    <w:rsid w:val="00DF3707"/>
    <w:rsid w:val="00DF49AA"/>
    <w:rsid w:val="00DF782B"/>
    <w:rsid w:val="00E01466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5BB9"/>
    <w:rsid w:val="00E261E6"/>
    <w:rsid w:val="00E36032"/>
    <w:rsid w:val="00E4026A"/>
    <w:rsid w:val="00E41011"/>
    <w:rsid w:val="00E42093"/>
    <w:rsid w:val="00E42F81"/>
    <w:rsid w:val="00E4301C"/>
    <w:rsid w:val="00E446D6"/>
    <w:rsid w:val="00E459CF"/>
    <w:rsid w:val="00E45E95"/>
    <w:rsid w:val="00E507A3"/>
    <w:rsid w:val="00E522AD"/>
    <w:rsid w:val="00E55325"/>
    <w:rsid w:val="00E556BD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2D13"/>
    <w:rsid w:val="00E96190"/>
    <w:rsid w:val="00E97015"/>
    <w:rsid w:val="00E97366"/>
    <w:rsid w:val="00EA088E"/>
    <w:rsid w:val="00EA5928"/>
    <w:rsid w:val="00EB242C"/>
    <w:rsid w:val="00EB5EF2"/>
    <w:rsid w:val="00EB6478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49EB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4E8C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1277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37FD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  <w:rsid w:val="00FF62D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6300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2D1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kk@uokik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kk@uokik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kontrola-koncentracji-aktualizacja-wyjasnien-prezesa-uokik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121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CB50-081E-4D73-BA45-FF4E8CA0DB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7CF2A2-F3F2-4F38-A542-7FCFA798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2024-02-29T12:06:00Z</cp:lastPrinted>
  <dcterms:created xsi:type="dcterms:W3CDTF">2025-04-01T14:48:00Z</dcterms:created>
  <dcterms:modified xsi:type="dcterms:W3CDTF">2025-04-02T06:19:00Z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5ccb3ada-18be-4b58-af6a-06d0ec260433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