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1CB5E" w14:textId="3DE9B014" w:rsidR="00374F7E" w:rsidRPr="00291FBC" w:rsidRDefault="00771397" w:rsidP="00291FBC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Wcześniejsza spłata pożyczki</w:t>
      </w:r>
      <w:r w:rsidR="00991A0A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– decyzja </w:t>
      </w:r>
      <w:r w:rsidR="00BD1BB9">
        <w:rPr>
          <w:color w:val="000000" w:themeColor="text1"/>
          <w:sz w:val="32"/>
          <w:szCs w:val="32"/>
        </w:rPr>
        <w:t xml:space="preserve">Prezesa UOKiK </w:t>
      </w:r>
      <w:r w:rsidR="00B93394">
        <w:rPr>
          <w:color w:val="000000" w:themeColor="text1"/>
          <w:sz w:val="32"/>
          <w:szCs w:val="32"/>
        </w:rPr>
        <w:t>wobec LoanMe</w:t>
      </w:r>
    </w:p>
    <w:p w14:paraId="3970C640" w14:textId="7D83A731" w:rsidR="00291FBC" w:rsidRPr="001635E5" w:rsidRDefault="00291FBC" w:rsidP="001635E5">
      <w:pPr>
        <w:pStyle w:val="Akapitzlist"/>
        <w:numPr>
          <w:ilvl w:val="0"/>
          <w:numId w:val="17"/>
        </w:numPr>
        <w:shd w:val="clear" w:color="auto" w:fill="FFFFFF"/>
        <w:spacing w:after="240" w:line="360" w:lineRule="auto"/>
        <w:jc w:val="both"/>
        <w:rPr>
          <w:sz w:val="22"/>
        </w:rPr>
      </w:pPr>
      <w:r w:rsidRPr="001635E5">
        <w:rPr>
          <w:b/>
          <w:bCs/>
          <w:sz w:val="22"/>
        </w:rPr>
        <w:t>Spłaciłeś pożyczkę prze</w:t>
      </w:r>
      <w:r w:rsidR="00E9108C" w:rsidRPr="001635E5">
        <w:rPr>
          <w:b/>
          <w:bCs/>
          <w:sz w:val="22"/>
        </w:rPr>
        <w:t>d</w:t>
      </w:r>
      <w:r w:rsidRPr="001635E5">
        <w:rPr>
          <w:b/>
          <w:bCs/>
          <w:sz w:val="22"/>
        </w:rPr>
        <w:t xml:space="preserve"> terminem? Ma</w:t>
      </w:r>
      <w:bookmarkStart w:id="1" w:name="_GoBack"/>
      <w:bookmarkEnd w:id="1"/>
      <w:r w:rsidRPr="001635E5">
        <w:rPr>
          <w:b/>
          <w:bCs/>
          <w:sz w:val="22"/>
        </w:rPr>
        <w:t>sz prawo do zwrotu części prowizji i innych opłat.</w:t>
      </w:r>
    </w:p>
    <w:p w14:paraId="529B0A14" w14:textId="080763F9" w:rsidR="00D340BC" w:rsidRPr="001635E5" w:rsidRDefault="00B459B2" w:rsidP="001635E5">
      <w:pPr>
        <w:pStyle w:val="Akapitzlist"/>
        <w:numPr>
          <w:ilvl w:val="0"/>
          <w:numId w:val="17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1635E5">
        <w:rPr>
          <w:rFonts w:cs="Tahoma"/>
          <w:b/>
          <w:bCs/>
          <w:color w:val="000000" w:themeColor="text1"/>
          <w:sz w:val="22"/>
          <w:lang w:eastAsia="en-GB"/>
        </w:rPr>
        <w:t xml:space="preserve">Prezes UOKiK wydał decyzję wobec spółki LoanMe, która </w:t>
      </w:r>
      <w:r w:rsidR="00291FBC" w:rsidRPr="001635E5">
        <w:rPr>
          <w:rFonts w:cs="Tahoma"/>
          <w:b/>
          <w:bCs/>
          <w:color w:val="000000" w:themeColor="text1"/>
          <w:sz w:val="22"/>
          <w:lang w:eastAsia="en-GB"/>
        </w:rPr>
        <w:t xml:space="preserve">nie </w:t>
      </w:r>
      <w:r w:rsidR="00E9108C" w:rsidRPr="001635E5">
        <w:rPr>
          <w:rFonts w:cs="Tahoma"/>
          <w:b/>
          <w:bCs/>
          <w:color w:val="000000" w:themeColor="text1"/>
          <w:sz w:val="22"/>
          <w:lang w:eastAsia="en-GB"/>
        </w:rPr>
        <w:t>zwracała konsumentom należnych kosztów i</w:t>
      </w:r>
      <w:r w:rsidR="00291FBC" w:rsidRPr="001635E5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4866DA" w:rsidRPr="001635E5">
        <w:rPr>
          <w:rFonts w:cs="Tahoma"/>
          <w:b/>
          <w:bCs/>
          <w:color w:val="000000" w:themeColor="text1"/>
          <w:sz w:val="22"/>
          <w:lang w:eastAsia="en-GB"/>
        </w:rPr>
        <w:t>wprowadzała</w:t>
      </w:r>
      <w:r w:rsidR="00291FBC" w:rsidRPr="001635E5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4866DA" w:rsidRPr="001635E5">
        <w:rPr>
          <w:rFonts w:cs="Tahoma"/>
          <w:b/>
          <w:bCs/>
          <w:color w:val="000000" w:themeColor="text1"/>
          <w:sz w:val="22"/>
          <w:lang w:eastAsia="en-GB"/>
        </w:rPr>
        <w:t>w błąd</w:t>
      </w:r>
      <w:r w:rsidR="00E9108C" w:rsidRPr="001635E5">
        <w:rPr>
          <w:rFonts w:cs="Tahoma"/>
          <w:b/>
          <w:bCs/>
          <w:color w:val="000000" w:themeColor="text1"/>
          <w:sz w:val="22"/>
          <w:lang w:eastAsia="en-GB"/>
        </w:rPr>
        <w:t xml:space="preserve"> odnośnie</w:t>
      </w:r>
      <w:r w:rsidR="00E617A2" w:rsidRPr="001635E5">
        <w:rPr>
          <w:rFonts w:cs="Tahoma"/>
          <w:b/>
          <w:bCs/>
          <w:color w:val="000000" w:themeColor="text1"/>
          <w:sz w:val="22"/>
          <w:lang w:eastAsia="en-GB"/>
        </w:rPr>
        <w:t xml:space="preserve"> do</w:t>
      </w:r>
      <w:r w:rsidR="00E9108C" w:rsidRPr="001635E5">
        <w:rPr>
          <w:rFonts w:cs="Tahoma"/>
          <w:b/>
          <w:bCs/>
          <w:color w:val="000000" w:themeColor="text1"/>
          <w:sz w:val="22"/>
          <w:lang w:eastAsia="en-GB"/>
        </w:rPr>
        <w:t xml:space="preserve"> swoich obowiązków w tym zakresie</w:t>
      </w:r>
      <w:r w:rsidR="00291FBC" w:rsidRPr="001635E5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1F30935" w14:textId="3E6EBDFC" w:rsidR="00497252" w:rsidRPr="001635E5" w:rsidRDefault="00B459B2" w:rsidP="001635E5">
      <w:pPr>
        <w:pStyle w:val="Akapitzlist"/>
        <w:numPr>
          <w:ilvl w:val="0"/>
          <w:numId w:val="17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1635E5">
        <w:rPr>
          <w:rFonts w:cs="Tahoma"/>
          <w:b/>
          <w:bCs/>
          <w:color w:val="000000" w:themeColor="text1"/>
          <w:sz w:val="22"/>
          <w:lang w:eastAsia="en-GB"/>
        </w:rPr>
        <w:t xml:space="preserve">Przedsiębiorca </w:t>
      </w:r>
      <w:r w:rsidR="00E617A2" w:rsidRPr="001635E5">
        <w:rPr>
          <w:rFonts w:cs="Tahoma"/>
          <w:b/>
          <w:bCs/>
          <w:color w:val="000000" w:themeColor="text1"/>
          <w:sz w:val="22"/>
          <w:lang w:eastAsia="en-GB"/>
        </w:rPr>
        <w:t xml:space="preserve">stosował </w:t>
      </w:r>
      <w:r w:rsidR="00E9108C" w:rsidRPr="001635E5">
        <w:rPr>
          <w:rFonts w:cs="Tahoma"/>
          <w:b/>
          <w:bCs/>
          <w:color w:val="000000" w:themeColor="text1"/>
          <w:sz w:val="22"/>
          <w:lang w:eastAsia="en-GB"/>
        </w:rPr>
        <w:t xml:space="preserve">także </w:t>
      </w:r>
      <w:r w:rsidR="006F1BDB" w:rsidRPr="001635E5">
        <w:rPr>
          <w:rFonts w:cs="Tahoma"/>
          <w:b/>
          <w:bCs/>
          <w:color w:val="000000" w:themeColor="text1"/>
          <w:sz w:val="22"/>
          <w:lang w:eastAsia="en-GB"/>
        </w:rPr>
        <w:t>praktykę polegającą na rolowaniu pożyczek</w:t>
      </w:r>
      <w:r w:rsidR="00E9108C" w:rsidRPr="001635E5">
        <w:rPr>
          <w:rFonts w:cs="Tahoma"/>
          <w:b/>
          <w:bCs/>
          <w:color w:val="000000" w:themeColor="text1"/>
          <w:sz w:val="22"/>
          <w:lang w:eastAsia="en-GB"/>
        </w:rPr>
        <w:t xml:space="preserve">, </w:t>
      </w:r>
      <w:r w:rsidR="00C1323F" w:rsidRPr="001635E5">
        <w:rPr>
          <w:rFonts w:cs="Tahoma"/>
          <w:b/>
          <w:bCs/>
          <w:color w:val="000000" w:themeColor="text1"/>
          <w:sz w:val="22"/>
          <w:lang w:eastAsia="en-GB"/>
        </w:rPr>
        <w:t>przez co k</w:t>
      </w:r>
      <w:r w:rsidRPr="001635E5">
        <w:rPr>
          <w:rFonts w:cs="Tahoma"/>
          <w:b/>
          <w:bCs/>
          <w:color w:val="000000" w:themeColor="text1"/>
          <w:sz w:val="22"/>
          <w:lang w:eastAsia="en-GB"/>
        </w:rPr>
        <w:t>onsumenci ponosili bardzo wysokie pozaodsetkowe koszty</w:t>
      </w:r>
      <w:r w:rsidR="00C1323F" w:rsidRPr="001635E5">
        <w:rPr>
          <w:rFonts w:cs="Tahoma"/>
          <w:b/>
          <w:bCs/>
          <w:color w:val="000000" w:themeColor="text1"/>
          <w:sz w:val="22"/>
          <w:lang w:eastAsia="en-GB"/>
        </w:rPr>
        <w:t xml:space="preserve"> kredytu.</w:t>
      </w:r>
    </w:p>
    <w:bookmarkEnd w:id="0"/>
    <w:p w14:paraId="6DE95F11" w14:textId="6DFD905C" w:rsidR="00803E38" w:rsidRDefault="0010559C" w:rsidP="00F70F74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>[Wa</w:t>
      </w:r>
      <w:r w:rsidR="00A65F20" w:rsidRPr="00DB3985">
        <w:rPr>
          <w:b/>
          <w:color w:val="000000" w:themeColor="text1"/>
          <w:sz w:val="22"/>
        </w:rPr>
        <w:t>rszawa,</w:t>
      </w:r>
      <w:r w:rsidR="006422DE" w:rsidRPr="00DB3985">
        <w:rPr>
          <w:b/>
          <w:color w:val="000000" w:themeColor="text1"/>
          <w:sz w:val="22"/>
        </w:rPr>
        <w:t xml:space="preserve"> </w:t>
      </w:r>
      <w:r w:rsidR="00537E65">
        <w:rPr>
          <w:b/>
          <w:color w:val="000000" w:themeColor="text1"/>
          <w:sz w:val="22"/>
        </w:rPr>
        <w:t>22</w:t>
      </w:r>
      <w:r w:rsidR="00E47897">
        <w:rPr>
          <w:b/>
          <w:color w:val="000000" w:themeColor="text1"/>
          <w:sz w:val="22"/>
        </w:rPr>
        <w:t xml:space="preserve"> lipca</w:t>
      </w:r>
      <w:r w:rsidR="00363029" w:rsidRPr="00DB3985">
        <w:rPr>
          <w:b/>
          <w:color w:val="000000" w:themeColor="text1"/>
          <w:sz w:val="22"/>
        </w:rPr>
        <w:t xml:space="preserve"> </w:t>
      </w:r>
      <w:r w:rsidR="00986C37" w:rsidRPr="00DB3985">
        <w:rPr>
          <w:b/>
          <w:color w:val="000000" w:themeColor="text1"/>
          <w:sz w:val="22"/>
        </w:rPr>
        <w:t>20</w:t>
      </w:r>
      <w:r w:rsidR="00B075C5" w:rsidRPr="00DB3985">
        <w:rPr>
          <w:b/>
          <w:color w:val="000000" w:themeColor="text1"/>
          <w:sz w:val="22"/>
        </w:rPr>
        <w:t>2</w:t>
      </w:r>
      <w:r w:rsidR="008D109F">
        <w:rPr>
          <w:b/>
          <w:color w:val="000000" w:themeColor="text1"/>
          <w:sz w:val="22"/>
        </w:rPr>
        <w:t>4</w:t>
      </w:r>
      <w:r w:rsidRPr="00DB3985">
        <w:rPr>
          <w:b/>
          <w:color w:val="000000" w:themeColor="text1"/>
          <w:sz w:val="22"/>
        </w:rPr>
        <w:t xml:space="preserve"> r.]</w:t>
      </w:r>
      <w:r w:rsidR="00A56EEA">
        <w:rPr>
          <w:b/>
          <w:color w:val="000000" w:themeColor="text1"/>
          <w:sz w:val="22"/>
        </w:rPr>
        <w:t xml:space="preserve"> </w:t>
      </w:r>
      <w:r w:rsidR="00A56EEA">
        <w:rPr>
          <w:color w:val="000000" w:themeColor="text1"/>
          <w:sz w:val="22"/>
        </w:rPr>
        <w:t>Spółka LoanMe udzielała pożycze</w:t>
      </w:r>
      <w:r w:rsidR="00C21A56">
        <w:rPr>
          <w:color w:val="000000" w:themeColor="text1"/>
          <w:sz w:val="22"/>
        </w:rPr>
        <w:t xml:space="preserve">k, najczęściej na kwotę kilku tysięcy złotych. </w:t>
      </w:r>
      <w:r w:rsidR="00A56EEA">
        <w:rPr>
          <w:color w:val="000000" w:themeColor="text1"/>
          <w:sz w:val="22"/>
        </w:rPr>
        <w:t>S</w:t>
      </w:r>
      <w:r w:rsidR="000510A2">
        <w:rPr>
          <w:color w:val="000000" w:themeColor="text1"/>
          <w:sz w:val="22"/>
        </w:rPr>
        <w:t>ygnały</w:t>
      </w:r>
      <w:r w:rsidR="003409CA">
        <w:rPr>
          <w:color w:val="000000" w:themeColor="text1"/>
          <w:sz w:val="22"/>
        </w:rPr>
        <w:t>,</w:t>
      </w:r>
      <w:r w:rsidR="00A56EEA">
        <w:rPr>
          <w:color w:val="000000" w:themeColor="text1"/>
          <w:sz w:val="22"/>
        </w:rPr>
        <w:t xml:space="preserve"> które otrzymał </w:t>
      </w:r>
      <w:r w:rsidR="00644161">
        <w:rPr>
          <w:color w:val="000000" w:themeColor="text1"/>
          <w:sz w:val="22"/>
        </w:rPr>
        <w:t>UOKiK</w:t>
      </w:r>
      <w:r w:rsidR="003409CA">
        <w:rPr>
          <w:color w:val="000000" w:themeColor="text1"/>
          <w:sz w:val="22"/>
        </w:rPr>
        <w:t>,</w:t>
      </w:r>
      <w:r w:rsidR="00A56EEA">
        <w:rPr>
          <w:color w:val="000000" w:themeColor="text1"/>
          <w:sz w:val="22"/>
        </w:rPr>
        <w:t xml:space="preserve"> wskazywały</w:t>
      </w:r>
      <w:r w:rsidR="003409CA">
        <w:rPr>
          <w:color w:val="000000" w:themeColor="text1"/>
          <w:sz w:val="22"/>
        </w:rPr>
        <w:t xml:space="preserve"> na nieprawidłowości w rozliczeniach </w:t>
      </w:r>
      <w:r w:rsidR="00644161">
        <w:rPr>
          <w:color w:val="000000" w:themeColor="text1"/>
          <w:sz w:val="22"/>
        </w:rPr>
        <w:t xml:space="preserve">w przypadku wcześniejszej spłaty zobowiązań. Konsumenci </w:t>
      </w:r>
      <w:r w:rsidR="000510A2">
        <w:rPr>
          <w:color w:val="000000" w:themeColor="text1"/>
          <w:sz w:val="22"/>
        </w:rPr>
        <w:t xml:space="preserve">skarżyli się także na </w:t>
      </w:r>
      <w:r w:rsidR="00DD7DFD">
        <w:rPr>
          <w:color w:val="000000" w:themeColor="text1"/>
          <w:sz w:val="22"/>
        </w:rPr>
        <w:t>stosowany przez firmę mechanizm</w:t>
      </w:r>
      <w:r w:rsidR="000510A2">
        <w:rPr>
          <w:color w:val="000000" w:themeColor="text1"/>
          <w:sz w:val="22"/>
        </w:rPr>
        <w:t xml:space="preserve"> refinansowania pożyczek</w:t>
      </w:r>
      <w:r w:rsidR="00E617A2">
        <w:rPr>
          <w:color w:val="000000" w:themeColor="text1"/>
          <w:sz w:val="22"/>
        </w:rPr>
        <w:t xml:space="preserve"> (tzw. rolowanie)</w:t>
      </w:r>
      <w:r w:rsidR="000510A2">
        <w:rPr>
          <w:color w:val="000000" w:themeColor="text1"/>
          <w:sz w:val="22"/>
        </w:rPr>
        <w:t>, który powodował</w:t>
      </w:r>
      <w:r w:rsidR="00C16126">
        <w:rPr>
          <w:color w:val="000000" w:themeColor="text1"/>
          <w:sz w:val="22"/>
        </w:rPr>
        <w:t xml:space="preserve"> naliczanie wysokich pozaodsetkowych kosztów kredytu i</w:t>
      </w:r>
      <w:r w:rsidR="00F4179B">
        <w:rPr>
          <w:color w:val="000000" w:themeColor="text1"/>
          <w:sz w:val="22"/>
        </w:rPr>
        <w:t xml:space="preserve"> bardzo duże zadłużenie.</w:t>
      </w:r>
      <w:r w:rsidR="00C16126">
        <w:rPr>
          <w:color w:val="000000" w:themeColor="text1"/>
          <w:sz w:val="22"/>
        </w:rPr>
        <w:t xml:space="preserve"> </w:t>
      </w:r>
      <w:r w:rsidR="000510A2">
        <w:rPr>
          <w:color w:val="000000" w:themeColor="text1"/>
          <w:sz w:val="22"/>
        </w:rPr>
        <w:t>Prezes Urzędu wydał decyzję</w:t>
      </w:r>
      <w:r w:rsidR="00E617A2">
        <w:rPr>
          <w:color w:val="000000" w:themeColor="text1"/>
          <w:sz w:val="22"/>
        </w:rPr>
        <w:t xml:space="preserve"> o nałożeniu</w:t>
      </w:r>
      <w:r w:rsidR="000510A2">
        <w:rPr>
          <w:color w:val="000000" w:themeColor="text1"/>
          <w:sz w:val="22"/>
        </w:rPr>
        <w:t xml:space="preserve"> na LoanMe ponad 550 tys. </w:t>
      </w:r>
      <w:r w:rsidR="00BA29AB">
        <w:rPr>
          <w:color w:val="000000" w:themeColor="text1"/>
          <w:sz w:val="22"/>
        </w:rPr>
        <w:t>z</w:t>
      </w:r>
      <w:r w:rsidR="000510A2">
        <w:rPr>
          <w:color w:val="000000" w:themeColor="text1"/>
          <w:sz w:val="22"/>
        </w:rPr>
        <w:t>ł</w:t>
      </w:r>
      <w:r w:rsidR="00BA29AB">
        <w:rPr>
          <w:color w:val="000000" w:themeColor="text1"/>
          <w:sz w:val="22"/>
        </w:rPr>
        <w:t xml:space="preserve"> kary</w:t>
      </w:r>
      <w:r w:rsidR="000510A2">
        <w:rPr>
          <w:color w:val="000000" w:themeColor="text1"/>
          <w:sz w:val="22"/>
        </w:rPr>
        <w:t>.</w:t>
      </w:r>
    </w:p>
    <w:p w14:paraId="21ADB9F5" w14:textId="3BFCABA9" w:rsidR="00C16126" w:rsidRPr="00627B0F" w:rsidRDefault="00C16126" w:rsidP="00F70F74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627B0F">
        <w:rPr>
          <w:b/>
          <w:color w:val="000000" w:themeColor="text1"/>
          <w:sz w:val="22"/>
        </w:rPr>
        <w:t xml:space="preserve">Szybsza spłata </w:t>
      </w:r>
      <w:r w:rsidR="00AA2A5A" w:rsidRPr="00627B0F">
        <w:rPr>
          <w:b/>
          <w:color w:val="000000" w:themeColor="text1"/>
          <w:sz w:val="22"/>
        </w:rPr>
        <w:t>= zwrot kosztów</w:t>
      </w:r>
      <w:r w:rsidRPr="00627B0F">
        <w:rPr>
          <w:b/>
          <w:color w:val="000000" w:themeColor="text1"/>
          <w:sz w:val="22"/>
        </w:rPr>
        <w:t xml:space="preserve"> </w:t>
      </w:r>
    </w:p>
    <w:p w14:paraId="4AE432BA" w14:textId="53AACEDF" w:rsidR="00C16126" w:rsidRDefault="006E5503" w:rsidP="006E5503">
      <w:pPr>
        <w:spacing w:after="240" w:line="360" w:lineRule="auto"/>
        <w:jc w:val="both"/>
        <w:rPr>
          <w:color w:val="000000" w:themeColor="text1"/>
          <w:sz w:val="22"/>
        </w:rPr>
      </w:pPr>
      <w:r w:rsidRPr="006E5503">
        <w:rPr>
          <w:color w:val="000000" w:themeColor="text1"/>
          <w:sz w:val="22"/>
        </w:rPr>
        <w:t xml:space="preserve">Jeśli konsument spłacił </w:t>
      </w:r>
      <w:r w:rsidR="004972D1">
        <w:rPr>
          <w:color w:val="000000" w:themeColor="text1"/>
          <w:sz w:val="22"/>
        </w:rPr>
        <w:t>pożyczkę</w:t>
      </w:r>
      <w:r w:rsidRPr="006E5503">
        <w:rPr>
          <w:color w:val="000000" w:themeColor="text1"/>
          <w:sz w:val="22"/>
        </w:rPr>
        <w:t xml:space="preserve"> przed terminem, </w:t>
      </w:r>
      <w:r>
        <w:rPr>
          <w:color w:val="000000" w:themeColor="text1"/>
          <w:sz w:val="22"/>
        </w:rPr>
        <w:t>instytucje finansowe</w:t>
      </w:r>
      <w:r w:rsidRPr="006E5503">
        <w:rPr>
          <w:color w:val="000000" w:themeColor="text1"/>
          <w:sz w:val="22"/>
        </w:rPr>
        <w:t xml:space="preserve"> mus</w:t>
      </w:r>
      <w:r>
        <w:rPr>
          <w:color w:val="000000" w:themeColor="text1"/>
          <w:sz w:val="22"/>
        </w:rPr>
        <w:t>zą</w:t>
      </w:r>
      <w:r w:rsidRPr="006E5503">
        <w:rPr>
          <w:color w:val="000000" w:themeColor="text1"/>
          <w:sz w:val="22"/>
        </w:rPr>
        <w:t xml:space="preserve"> mu zwrócić proporcjonalną część pobranych opłat i prowizji. </w:t>
      </w:r>
      <w:r>
        <w:rPr>
          <w:color w:val="000000" w:themeColor="text1"/>
          <w:sz w:val="22"/>
        </w:rPr>
        <w:t xml:space="preserve">Wynika to z art. 49 ustawy o kredycie konsumenckim. </w:t>
      </w:r>
      <w:r w:rsidRPr="006E5503">
        <w:rPr>
          <w:color w:val="000000" w:themeColor="text1"/>
          <w:sz w:val="22"/>
        </w:rPr>
        <w:t>Taką interpretację</w:t>
      </w:r>
      <w:r w:rsidR="00C16126">
        <w:rPr>
          <w:color w:val="000000" w:themeColor="text1"/>
          <w:sz w:val="22"/>
        </w:rPr>
        <w:t xml:space="preserve"> przepisu</w:t>
      </w:r>
      <w:r w:rsidRPr="006E5503">
        <w:rPr>
          <w:color w:val="000000" w:themeColor="text1"/>
          <w:sz w:val="22"/>
        </w:rPr>
        <w:t> </w:t>
      </w:r>
      <w:hyperlink r:id="rId9" w:history="1">
        <w:r w:rsidRPr="006E5503">
          <w:rPr>
            <w:rStyle w:val="Hipercze"/>
            <w:rFonts w:cs="Tahoma"/>
            <w:sz w:val="22"/>
            <w:szCs w:val="18"/>
          </w:rPr>
          <w:t>potwierdził</w:t>
        </w:r>
        <w:r>
          <w:rPr>
            <w:rStyle w:val="Hipercze"/>
            <w:rFonts w:cs="Tahoma"/>
            <w:sz w:val="22"/>
            <w:szCs w:val="18"/>
          </w:rPr>
          <w:t xml:space="preserve"> </w:t>
        </w:r>
        <w:r w:rsidRPr="006E5503">
          <w:rPr>
            <w:rStyle w:val="Hipercze"/>
            <w:rFonts w:cs="Tahoma"/>
            <w:sz w:val="22"/>
            <w:szCs w:val="18"/>
          </w:rPr>
          <w:t>we wrześniu 2019 r. Trybunał Sprawiedliwości UE</w:t>
        </w:r>
      </w:hyperlink>
      <w:r w:rsidR="006F44C4">
        <w:rPr>
          <w:rStyle w:val="Hipercze"/>
          <w:rFonts w:cs="Tahoma"/>
          <w:sz w:val="22"/>
          <w:szCs w:val="18"/>
        </w:rPr>
        <w:t>.</w:t>
      </w:r>
      <w:r w:rsidR="00BA29AB">
        <w:rPr>
          <w:color w:val="000000" w:themeColor="text1"/>
          <w:sz w:val="22"/>
        </w:rPr>
        <w:t xml:space="preserve"> Spółka </w:t>
      </w:r>
      <w:r w:rsidR="003402C6">
        <w:rPr>
          <w:color w:val="000000" w:themeColor="text1"/>
          <w:sz w:val="22"/>
        </w:rPr>
        <w:t xml:space="preserve">LoanMe </w:t>
      </w:r>
      <w:r w:rsidR="006F44C4">
        <w:rPr>
          <w:color w:val="000000" w:themeColor="text1"/>
          <w:sz w:val="22"/>
        </w:rPr>
        <w:t xml:space="preserve">odmawiała zwrotu pieniędzy konsumentom, którzy spłacili pożyczkę przed umówionym terminem, jeśli odbyło się to w czasie poprzedzającym wyrok TSUE. Co więcej, przedsiębiorca </w:t>
      </w:r>
      <w:r w:rsidR="00933A41">
        <w:rPr>
          <w:color w:val="000000" w:themeColor="text1"/>
          <w:sz w:val="22"/>
        </w:rPr>
        <w:t xml:space="preserve">– odmawiając pożyczkobiorcom rozliczenia z tytułu wcześniejszej spłaty pożyczki </w:t>
      </w:r>
      <w:r w:rsidR="004B59E0">
        <w:rPr>
          <w:color w:val="000000" w:themeColor="text1"/>
          <w:sz w:val="22"/>
        </w:rPr>
        <w:t xml:space="preserve">- </w:t>
      </w:r>
      <w:r w:rsidR="006F44C4" w:rsidRPr="006F44C4">
        <w:rPr>
          <w:color w:val="000000" w:themeColor="text1"/>
          <w:sz w:val="22"/>
        </w:rPr>
        <w:t>wprowadzał</w:t>
      </w:r>
      <w:r w:rsidR="006F44C4">
        <w:rPr>
          <w:color w:val="000000" w:themeColor="text1"/>
          <w:sz w:val="22"/>
        </w:rPr>
        <w:t xml:space="preserve"> </w:t>
      </w:r>
      <w:r w:rsidR="00933A41">
        <w:rPr>
          <w:color w:val="000000" w:themeColor="text1"/>
          <w:sz w:val="22"/>
        </w:rPr>
        <w:t xml:space="preserve">konsumentów </w:t>
      </w:r>
      <w:r w:rsidR="006F44C4" w:rsidRPr="006F44C4">
        <w:rPr>
          <w:color w:val="000000" w:themeColor="text1"/>
          <w:sz w:val="22"/>
        </w:rPr>
        <w:t>w błąd informując, ż</w:t>
      </w:r>
      <w:r w:rsidR="00C16126">
        <w:rPr>
          <w:color w:val="000000" w:themeColor="text1"/>
          <w:sz w:val="22"/>
        </w:rPr>
        <w:t>e</w:t>
      </w:r>
      <w:r w:rsidR="006F44C4" w:rsidRPr="006F44C4">
        <w:rPr>
          <w:color w:val="000000" w:themeColor="text1"/>
          <w:sz w:val="22"/>
        </w:rPr>
        <w:t xml:space="preserve"> </w:t>
      </w:r>
      <w:r w:rsidR="00C16126">
        <w:rPr>
          <w:color w:val="000000" w:themeColor="text1"/>
          <w:sz w:val="22"/>
        </w:rPr>
        <w:t>przed wrześniem 2019 r. regulacje prawne nie nakładały na niego obowiązk</w:t>
      </w:r>
      <w:r w:rsidR="006F5391">
        <w:rPr>
          <w:color w:val="000000" w:themeColor="text1"/>
          <w:sz w:val="22"/>
        </w:rPr>
        <w:t>u</w:t>
      </w:r>
      <w:r w:rsidR="00933A41">
        <w:rPr>
          <w:color w:val="000000" w:themeColor="text1"/>
          <w:sz w:val="22"/>
        </w:rPr>
        <w:t xml:space="preserve"> zwrotu kosztów</w:t>
      </w:r>
      <w:r w:rsidR="00B35F8E">
        <w:rPr>
          <w:color w:val="000000" w:themeColor="text1"/>
          <w:sz w:val="22"/>
        </w:rPr>
        <w:t xml:space="preserve"> pożyczki. </w:t>
      </w:r>
      <w:r w:rsidR="00857661">
        <w:rPr>
          <w:color w:val="000000" w:themeColor="text1"/>
          <w:sz w:val="22"/>
        </w:rPr>
        <w:t xml:space="preserve">Mogło to wpłynąć na decyzje konsumentów o rezygnacji z dochodzenia należnych im roszczeń.  </w:t>
      </w:r>
    </w:p>
    <w:p w14:paraId="097EFFE9" w14:textId="77777777" w:rsidR="001635E5" w:rsidRDefault="00C16126" w:rsidP="001635E5">
      <w:pPr>
        <w:shd w:val="clear" w:color="auto" w:fill="FFFFFF"/>
        <w:spacing w:before="240" w:line="360" w:lineRule="auto"/>
        <w:jc w:val="both"/>
        <w:rPr>
          <w:sz w:val="22"/>
        </w:rPr>
      </w:pPr>
      <w:r>
        <w:rPr>
          <w:color w:val="000000" w:themeColor="text1"/>
          <w:sz w:val="22"/>
        </w:rPr>
        <w:t xml:space="preserve">- </w:t>
      </w:r>
      <w:r w:rsidR="00AA2A5A">
        <w:rPr>
          <w:color w:val="000000" w:themeColor="text1"/>
          <w:sz w:val="22"/>
        </w:rPr>
        <w:t>Po wyroku TSUE nie ma żadnych wątpliwości jak interpretować przepisy, które obowiązują</w:t>
      </w:r>
      <w:r w:rsidR="00A52770">
        <w:rPr>
          <w:color w:val="000000" w:themeColor="text1"/>
          <w:sz w:val="22"/>
        </w:rPr>
        <w:t xml:space="preserve"> dla umów zawartych po</w:t>
      </w:r>
      <w:r w:rsidR="00AA2A5A">
        <w:rPr>
          <w:color w:val="000000" w:themeColor="text1"/>
          <w:sz w:val="22"/>
        </w:rPr>
        <w:t xml:space="preserve"> wejści</w:t>
      </w:r>
      <w:r w:rsidR="00A52770">
        <w:rPr>
          <w:color w:val="000000" w:themeColor="text1"/>
          <w:sz w:val="22"/>
        </w:rPr>
        <w:t>u</w:t>
      </w:r>
      <w:r w:rsidR="00AA2A5A">
        <w:rPr>
          <w:color w:val="000000" w:themeColor="text1"/>
          <w:sz w:val="22"/>
        </w:rPr>
        <w:t xml:space="preserve"> w życie ustawy o kredycie konsumencki</w:t>
      </w:r>
      <w:r w:rsidR="00494046">
        <w:rPr>
          <w:color w:val="000000" w:themeColor="text1"/>
          <w:sz w:val="22"/>
        </w:rPr>
        <w:t>m</w:t>
      </w:r>
      <w:r w:rsidR="00AA2A5A">
        <w:rPr>
          <w:color w:val="000000" w:themeColor="text1"/>
          <w:sz w:val="22"/>
        </w:rPr>
        <w:t xml:space="preserve">, czyli od 18 grudnia 2011 r. </w:t>
      </w:r>
      <w:r w:rsidR="00A54242">
        <w:rPr>
          <w:color w:val="000000" w:themeColor="text1"/>
          <w:sz w:val="22"/>
        </w:rPr>
        <w:t xml:space="preserve">– </w:t>
      </w:r>
      <w:r w:rsidR="00A54242">
        <w:rPr>
          <w:sz w:val="22"/>
        </w:rPr>
        <w:t>mówi Prezes UOKiK Tomasz Chróstny.</w:t>
      </w:r>
    </w:p>
    <w:p w14:paraId="4A07EC54" w14:textId="57C3B18B" w:rsidR="00627B0F" w:rsidRPr="001635E5" w:rsidRDefault="00627B0F" w:rsidP="001635E5">
      <w:pPr>
        <w:shd w:val="clear" w:color="auto" w:fill="FFFFFF"/>
        <w:spacing w:before="240" w:line="360" w:lineRule="auto"/>
        <w:jc w:val="both"/>
        <w:rPr>
          <w:sz w:val="22"/>
        </w:rPr>
      </w:pPr>
      <w:r w:rsidRPr="00627B0F">
        <w:rPr>
          <w:b/>
          <w:color w:val="000000" w:themeColor="text1"/>
          <w:sz w:val="22"/>
        </w:rPr>
        <w:lastRenderedPageBreak/>
        <w:t>Rolowanie pożyczek</w:t>
      </w:r>
    </w:p>
    <w:p w14:paraId="418A4229" w14:textId="23969CAA" w:rsidR="002A77E5" w:rsidRDefault="00BD3E8A" w:rsidP="001635E5">
      <w:pPr>
        <w:spacing w:before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Ponadto, </w:t>
      </w:r>
      <w:r w:rsidR="004B00AB">
        <w:rPr>
          <w:color w:val="000000" w:themeColor="text1"/>
          <w:sz w:val="22"/>
        </w:rPr>
        <w:t>LoanMe stosował</w:t>
      </w:r>
      <w:r w:rsidR="00EE2135">
        <w:rPr>
          <w:color w:val="000000" w:themeColor="text1"/>
          <w:sz w:val="22"/>
        </w:rPr>
        <w:t>a</w:t>
      </w:r>
      <w:r w:rsidR="004B00AB">
        <w:rPr>
          <w:color w:val="000000" w:themeColor="text1"/>
          <w:sz w:val="22"/>
        </w:rPr>
        <w:t xml:space="preserve"> praktykę polegającą na naprzemiennym refinansowaniu pożyczek przy udziale innej spółki</w:t>
      </w:r>
      <w:r w:rsidR="00FD7EF7">
        <w:rPr>
          <w:color w:val="000000" w:themeColor="text1"/>
          <w:sz w:val="22"/>
        </w:rPr>
        <w:t>, bez wyraźnego wniosku konsumenta.</w:t>
      </w:r>
      <w:r w:rsidR="009416A4">
        <w:rPr>
          <w:color w:val="000000" w:themeColor="text1"/>
          <w:sz w:val="22"/>
        </w:rPr>
        <w:t xml:space="preserve"> </w:t>
      </w:r>
      <w:r w:rsidR="00124893" w:rsidRPr="00124893">
        <w:rPr>
          <w:color w:val="000000" w:themeColor="text1"/>
          <w:sz w:val="22"/>
        </w:rPr>
        <w:t>K</w:t>
      </w:r>
      <w:r w:rsidR="00FD7EF7">
        <w:rPr>
          <w:color w:val="000000" w:themeColor="text1"/>
          <w:sz w:val="22"/>
        </w:rPr>
        <w:t>lient</w:t>
      </w:r>
      <w:r w:rsidR="00124893" w:rsidRPr="00124893">
        <w:rPr>
          <w:color w:val="000000" w:themeColor="text1"/>
          <w:sz w:val="22"/>
        </w:rPr>
        <w:t xml:space="preserve">, który </w:t>
      </w:r>
      <w:r w:rsidR="006F1BDB">
        <w:rPr>
          <w:color w:val="000000" w:themeColor="text1"/>
          <w:sz w:val="22"/>
        </w:rPr>
        <w:t xml:space="preserve">posiadał aktywną </w:t>
      </w:r>
      <w:r w:rsidR="00124893" w:rsidRPr="00124893">
        <w:rPr>
          <w:color w:val="000000" w:themeColor="text1"/>
          <w:sz w:val="22"/>
        </w:rPr>
        <w:t>pożyczkę w LoanMe</w:t>
      </w:r>
      <w:r w:rsidR="001826B7">
        <w:rPr>
          <w:color w:val="000000" w:themeColor="text1"/>
          <w:sz w:val="22"/>
        </w:rPr>
        <w:t>,</w:t>
      </w:r>
      <w:r w:rsidR="00124893" w:rsidRPr="00124893">
        <w:rPr>
          <w:color w:val="000000" w:themeColor="text1"/>
          <w:sz w:val="22"/>
        </w:rPr>
        <w:t xml:space="preserve"> otrzymywa</w:t>
      </w:r>
      <w:r w:rsidR="00FD7EF7">
        <w:rPr>
          <w:color w:val="000000" w:themeColor="text1"/>
          <w:sz w:val="22"/>
        </w:rPr>
        <w:t>ł</w:t>
      </w:r>
      <w:r w:rsidR="006F1BDB">
        <w:rPr>
          <w:color w:val="000000" w:themeColor="text1"/>
          <w:sz w:val="22"/>
        </w:rPr>
        <w:t xml:space="preserve"> kolejny kredyt</w:t>
      </w:r>
      <w:r w:rsidR="00F4179B">
        <w:rPr>
          <w:color w:val="000000" w:themeColor="text1"/>
          <w:sz w:val="22"/>
        </w:rPr>
        <w:t xml:space="preserve"> </w:t>
      </w:r>
      <w:r w:rsidR="006F1BDB">
        <w:rPr>
          <w:color w:val="000000" w:themeColor="text1"/>
          <w:sz w:val="22"/>
        </w:rPr>
        <w:t xml:space="preserve">od podmiotu, z którym współpracowała </w:t>
      </w:r>
      <w:r w:rsidR="00B35F8E">
        <w:rPr>
          <w:color w:val="000000" w:themeColor="text1"/>
          <w:sz w:val="22"/>
        </w:rPr>
        <w:t>LoanMe</w:t>
      </w:r>
      <w:r w:rsidR="006F1BDB">
        <w:rPr>
          <w:color w:val="000000" w:themeColor="text1"/>
          <w:sz w:val="22"/>
        </w:rPr>
        <w:t xml:space="preserve">. </w:t>
      </w:r>
      <w:r w:rsidR="00124893">
        <w:rPr>
          <w:color w:val="000000" w:themeColor="text1"/>
          <w:sz w:val="22"/>
        </w:rPr>
        <w:t>N</w:t>
      </w:r>
      <w:r w:rsidR="00124893" w:rsidRPr="00124893">
        <w:rPr>
          <w:color w:val="000000" w:themeColor="text1"/>
          <w:sz w:val="22"/>
        </w:rPr>
        <w:t xml:space="preserve">astępnie pożyczki na spłatę </w:t>
      </w:r>
      <w:r w:rsidR="00124893">
        <w:rPr>
          <w:color w:val="000000" w:themeColor="text1"/>
          <w:sz w:val="22"/>
        </w:rPr>
        <w:t xml:space="preserve">nowego </w:t>
      </w:r>
      <w:r w:rsidR="00124893" w:rsidRPr="00124893">
        <w:rPr>
          <w:color w:val="000000" w:themeColor="text1"/>
          <w:sz w:val="22"/>
        </w:rPr>
        <w:t>zobowiązania udzielała</w:t>
      </w:r>
      <w:r w:rsidR="00124893">
        <w:rPr>
          <w:color w:val="000000" w:themeColor="text1"/>
          <w:sz w:val="22"/>
        </w:rPr>
        <w:t xml:space="preserve"> ponownie</w:t>
      </w:r>
      <w:r w:rsidR="00124893" w:rsidRPr="00124893">
        <w:rPr>
          <w:color w:val="000000" w:themeColor="text1"/>
          <w:sz w:val="22"/>
        </w:rPr>
        <w:t xml:space="preserve"> spółka LoanMe. </w:t>
      </w:r>
      <w:r w:rsidR="002A77E5">
        <w:rPr>
          <w:color w:val="000000" w:themeColor="text1"/>
          <w:sz w:val="22"/>
        </w:rPr>
        <w:t xml:space="preserve">Przy każdej refinansowanej pożyczce oddzielnie </w:t>
      </w:r>
      <w:r w:rsidR="00B35F8E">
        <w:rPr>
          <w:color w:val="000000" w:themeColor="text1"/>
          <w:sz w:val="22"/>
        </w:rPr>
        <w:t xml:space="preserve">naliczano </w:t>
      </w:r>
      <w:r w:rsidR="00FE53DA">
        <w:rPr>
          <w:color w:val="000000" w:themeColor="text1"/>
          <w:sz w:val="22"/>
        </w:rPr>
        <w:t>pozaodestkow</w:t>
      </w:r>
      <w:r w:rsidR="002A77E5">
        <w:rPr>
          <w:color w:val="000000" w:themeColor="text1"/>
          <w:sz w:val="22"/>
        </w:rPr>
        <w:t>e</w:t>
      </w:r>
      <w:r w:rsidR="00FE53DA">
        <w:rPr>
          <w:color w:val="000000" w:themeColor="text1"/>
          <w:sz w:val="22"/>
        </w:rPr>
        <w:t xml:space="preserve"> koszt</w:t>
      </w:r>
      <w:r w:rsidR="002A77E5">
        <w:rPr>
          <w:color w:val="000000" w:themeColor="text1"/>
          <w:sz w:val="22"/>
        </w:rPr>
        <w:t>y</w:t>
      </w:r>
      <w:r w:rsidR="00B61B4C">
        <w:rPr>
          <w:color w:val="000000" w:themeColor="text1"/>
          <w:sz w:val="22"/>
        </w:rPr>
        <w:t xml:space="preserve">. </w:t>
      </w:r>
      <w:r w:rsidR="00787E6F">
        <w:rPr>
          <w:color w:val="000000" w:themeColor="text1"/>
          <w:sz w:val="22"/>
        </w:rPr>
        <w:t>To</w:t>
      </w:r>
      <w:r w:rsidR="00AF5FD0">
        <w:rPr>
          <w:color w:val="000000" w:themeColor="text1"/>
          <w:sz w:val="22"/>
        </w:rPr>
        <w:t xml:space="preserve"> </w:t>
      </w:r>
      <w:r w:rsidR="00BA29AB">
        <w:rPr>
          <w:color w:val="000000" w:themeColor="text1"/>
          <w:sz w:val="22"/>
        </w:rPr>
        <w:t>sprawiało</w:t>
      </w:r>
      <w:r w:rsidR="0025544F">
        <w:rPr>
          <w:color w:val="000000" w:themeColor="text1"/>
          <w:sz w:val="22"/>
        </w:rPr>
        <w:t xml:space="preserve">, </w:t>
      </w:r>
      <w:r w:rsidR="00124893" w:rsidRPr="00124893">
        <w:rPr>
          <w:color w:val="000000" w:themeColor="text1"/>
          <w:sz w:val="22"/>
        </w:rPr>
        <w:t xml:space="preserve">że </w:t>
      </w:r>
      <w:r w:rsidR="00B61B4C">
        <w:rPr>
          <w:color w:val="000000" w:themeColor="text1"/>
          <w:sz w:val="22"/>
        </w:rPr>
        <w:t xml:space="preserve">w efekcie </w:t>
      </w:r>
      <w:r w:rsidR="00124893" w:rsidRPr="00124893">
        <w:rPr>
          <w:color w:val="000000" w:themeColor="text1"/>
          <w:sz w:val="22"/>
        </w:rPr>
        <w:t>konsumen</w:t>
      </w:r>
      <w:r w:rsidR="00FD7EF7">
        <w:rPr>
          <w:color w:val="000000" w:themeColor="text1"/>
          <w:sz w:val="22"/>
        </w:rPr>
        <w:t>t</w:t>
      </w:r>
      <w:r w:rsidR="00B61B4C">
        <w:rPr>
          <w:color w:val="000000" w:themeColor="text1"/>
          <w:sz w:val="22"/>
        </w:rPr>
        <w:t xml:space="preserve"> ponosił</w:t>
      </w:r>
      <w:r w:rsidR="00124893" w:rsidRPr="00124893">
        <w:rPr>
          <w:color w:val="000000" w:themeColor="text1"/>
          <w:sz w:val="22"/>
        </w:rPr>
        <w:t xml:space="preserve"> </w:t>
      </w:r>
      <w:r w:rsidR="002A77E5">
        <w:rPr>
          <w:color w:val="000000" w:themeColor="text1"/>
          <w:sz w:val="22"/>
        </w:rPr>
        <w:t>bardzo wysokie</w:t>
      </w:r>
      <w:r w:rsidR="00FD7EF7">
        <w:rPr>
          <w:color w:val="000000" w:themeColor="text1"/>
          <w:sz w:val="22"/>
        </w:rPr>
        <w:t xml:space="preserve"> </w:t>
      </w:r>
      <w:r w:rsidR="00BA29AB">
        <w:rPr>
          <w:color w:val="000000" w:themeColor="text1"/>
          <w:sz w:val="22"/>
        </w:rPr>
        <w:t xml:space="preserve">(przekraczające limit ujęty w przepisach) </w:t>
      </w:r>
      <w:r w:rsidR="00FD7EF7">
        <w:rPr>
          <w:color w:val="000000" w:themeColor="text1"/>
          <w:sz w:val="22"/>
        </w:rPr>
        <w:t>pozaodsetkowe koszty kredytu</w:t>
      </w:r>
      <w:r w:rsidR="00601EDF">
        <w:rPr>
          <w:color w:val="000000" w:themeColor="text1"/>
          <w:sz w:val="22"/>
        </w:rPr>
        <w:t xml:space="preserve"> </w:t>
      </w:r>
      <w:r w:rsidR="00B61B4C">
        <w:rPr>
          <w:color w:val="000000" w:themeColor="text1"/>
          <w:sz w:val="22"/>
        </w:rPr>
        <w:t xml:space="preserve">i </w:t>
      </w:r>
      <w:r w:rsidR="00BA29AB" w:rsidRPr="00124893">
        <w:rPr>
          <w:color w:val="000000" w:themeColor="text1"/>
          <w:sz w:val="22"/>
        </w:rPr>
        <w:t>wpada</w:t>
      </w:r>
      <w:r w:rsidR="00BA29AB">
        <w:rPr>
          <w:color w:val="000000" w:themeColor="text1"/>
          <w:sz w:val="22"/>
        </w:rPr>
        <w:t>ł</w:t>
      </w:r>
      <w:r w:rsidR="00BA29AB" w:rsidRPr="00124893">
        <w:rPr>
          <w:color w:val="000000" w:themeColor="text1"/>
          <w:sz w:val="22"/>
        </w:rPr>
        <w:t xml:space="preserve"> w tzw. spiralę zadłużenia</w:t>
      </w:r>
      <w:r w:rsidR="002A77E5">
        <w:rPr>
          <w:color w:val="000000" w:themeColor="text1"/>
          <w:sz w:val="22"/>
        </w:rPr>
        <w:t xml:space="preserve">. </w:t>
      </w:r>
      <w:r w:rsidR="00FD7EF7">
        <w:rPr>
          <w:color w:val="000000" w:themeColor="text1"/>
          <w:sz w:val="22"/>
        </w:rPr>
        <w:t xml:space="preserve"> </w:t>
      </w:r>
    </w:p>
    <w:p w14:paraId="0C832DB4" w14:textId="099902B2" w:rsidR="00BA02BB" w:rsidRDefault="00BA02BB" w:rsidP="00BA02BB">
      <w:pPr>
        <w:spacing w:line="360" w:lineRule="auto"/>
        <w:jc w:val="both"/>
        <w:rPr>
          <w:bCs/>
          <w:color w:val="000000" w:themeColor="text1"/>
          <w:sz w:val="22"/>
        </w:rPr>
      </w:pPr>
    </w:p>
    <w:p w14:paraId="41794F86" w14:textId="3F17306D" w:rsidR="002A77E5" w:rsidRPr="00FE5267" w:rsidRDefault="00BA02BB" w:rsidP="002A77E5">
      <w:pPr>
        <w:spacing w:line="360" w:lineRule="auto"/>
        <w:jc w:val="both"/>
        <w:rPr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- Gdyby</w:t>
      </w:r>
      <w:r w:rsidRPr="0025544F">
        <w:rPr>
          <w:bCs/>
          <w:color w:val="000000" w:themeColor="text1"/>
          <w:sz w:val="22"/>
        </w:rPr>
        <w:t xml:space="preserve"> refinansowanie</w:t>
      </w:r>
      <w:r>
        <w:rPr>
          <w:bCs/>
          <w:color w:val="000000" w:themeColor="text1"/>
          <w:sz w:val="22"/>
        </w:rPr>
        <w:t xml:space="preserve"> </w:t>
      </w:r>
      <w:r w:rsidRPr="0025544F">
        <w:rPr>
          <w:bCs/>
          <w:color w:val="000000" w:themeColor="text1"/>
          <w:sz w:val="22"/>
        </w:rPr>
        <w:t>odbywało się zgodnie z przepisami konsument, który nie spłacił pożyczki w ciągu 120 dni i zaciąg</w:t>
      </w:r>
      <w:r>
        <w:rPr>
          <w:bCs/>
          <w:color w:val="000000" w:themeColor="text1"/>
          <w:sz w:val="22"/>
        </w:rPr>
        <w:t>nął</w:t>
      </w:r>
      <w:r w:rsidRPr="0025544F">
        <w:rPr>
          <w:bCs/>
          <w:color w:val="000000" w:themeColor="text1"/>
          <w:sz w:val="22"/>
        </w:rPr>
        <w:t xml:space="preserve"> kolejną u tego samego podmiotu, byłby chroniony. Wszystkie pobierane w tym czasie opłaty mu</w:t>
      </w:r>
      <w:r>
        <w:rPr>
          <w:bCs/>
          <w:color w:val="000000" w:themeColor="text1"/>
          <w:sz w:val="22"/>
        </w:rPr>
        <w:t xml:space="preserve">szą </w:t>
      </w:r>
      <w:r w:rsidRPr="0025544F">
        <w:rPr>
          <w:bCs/>
          <w:color w:val="000000" w:themeColor="text1"/>
          <w:sz w:val="22"/>
        </w:rPr>
        <w:t>bowiem mieścić się w limicie kosztów pozaodsetkowych naliczanych od kwoty pierwszego kredytu</w:t>
      </w:r>
      <w:r w:rsidRPr="0025544F">
        <w:rPr>
          <w:color w:val="000000" w:themeColor="text1"/>
          <w:sz w:val="22"/>
        </w:rPr>
        <w:t> </w:t>
      </w:r>
      <w:r w:rsidR="002A77E5">
        <w:rPr>
          <w:color w:val="000000" w:themeColor="text1"/>
          <w:sz w:val="22"/>
        </w:rPr>
        <w:t xml:space="preserve">– </w:t>
      </w:r>
      <w:r w:rsidR="002A77E5">
        <w:rPr>
          <w:sz w:val="22"/>
        </w:rPr>
        <w:t>mówi Prezes UOKiK Tomasz Chróstny.</w:t>
      </w:r>
    </w:p>
    <w:p w14:paraId="645C9BB7" w14:textId="77777777" w:rsidR="0025544F" w:rsidRDefault="0025544F" w:rsidP="00124893">
      <w:pPr>
        <w:spacing w:line="360" w:lineRule="auto"/>
        <w:jc w:val="both"/>
        <w:rPr>
          <w:bCs/>
          <w:color w:val="000000" w:themeColor="text1"/>
          <w:sz w:val="22"/>
        </w:rPr>
      </w:pPr>
    </w:p>
    <w:p w14:paraId="7A5DDE35" w14:textId="30748635" w:rsidR="0018037B" w:rsidRDefault="00BD3E8A" w:rsidP="006E5503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Prezes U</w:t>
      </w:r>
      <w:r w:rsidR="00BA02BB">
        <w:rPr>
          <w:color w:val="000000" w:themeColor="text1"/>
          <w:sz w:val="22"/>
        </w:rPr>
        <w:t>rzędu</w:t>
      </w:r>
      <w:r>
        <w:rPr>
          <w:color w:val="000000" w:themeColor="text1"/>
          <w:sz w:val="22"/>
        </w:rPr>
        <w:t xml:space="preserve"> nałożył na LoanMe kar</w:t>
      </w:r>
      <w:r w:rsidR="00B930E5">
        <w:rPr>
          <w:color w:val="000000" w:themeColor="text1"/>
          <w:sz w:val="22"/>
        </w:rPr>
        <w:t>ę</w:t>
      </w:r>
      <w:r>
        <w:rPr>
          <w:color w:val="000000" w:themeColor="text1"/>
          <w:sz w:val="22"/>
        </w:rPr>
        <w:t xml:space="preserve"> ponad 550 tys. zł (557 047 zł)</w:t>
      </w:r>
      <w:r w:rsidR="00EE2135">
        <w:rPr>
          <w:color w:val="000000" w:themeColor="text1"/>
          <w:sz w:val="22"/>
        </w:rPr>
        <w:t>. S</w:t>
      </w:r>
      <w:r w:rsidR="005C5150">
        <w:rPr>
          <w:color w:val="000000" w:themeColor="text1"/>
          <w:sz w:val="22"/>
        </w:rPr>
        <w:t>zczegóły zakwestionowanych praktyk znajdują się w decyzji.</w:t>
      </w:r>
      <w:r w:rsidR="00B61B4C">
        <w:rPr>
          <w:color w:val="000000" w:themeColor="text1"/>
          <w:sz w:val="22"/>
        </w:rPr>
        <w:t xml:space="preserve"> Decyzja jest nieprawomocna,  </w:t>
      </w:r>
      <w:r w:rsidR="00C8571A">
        <w:rPr>
          <w:color w:val="000000" w:themeColor="text1"/>
          <w:sz w:val="22"/>
        </w:rPr>
        <w:t>pr</w:t>
      </w:r>
      <w:r w:rsidR="00E14F28">
        <w:rPr>
          <w:color w:val="000000" w:themeColor="text1"/>
          <w:sz w:val="22"/>
        </w:rPr>
        <w:t>zysługuje od niej</w:t>
      </w:r>
      <w:r w:rsidR="005C5150">
        <w:rPr>
          <w:color w:val="000000" w:themeColor="text1"/>
          <w:sz w:val="22"/>
        </w:rPr>
        <w:t xml:space="preserve"> odwołanie.</w:t>
      </w:r>
      <w:r w:rsidR="00E14F28">
        <w:rPr>
          <w:color w:val="000000" w:themeColor="text1"/>
          <w:sz w:val="22"/>
        </w:rPr>
        <w:t xml:space="preserve"> Spółka LoanMe znajduje się obecnie na </w:t>
      </w:r>
      <w:hyperlink r:id="rId10" w:history="1">
        <w:r w:rsidR="00E14F28" w:rsidRPr="000E1860">
          <w:rPr>
            <w:rStyle w:val="Hipercze"/>
            <w:sz w:val="22"/>
          </w:rPr>
          <w:t xml:space="preserve">liście ostrzeżeń </w:t>
        </w:r>
        <w:r w:rsidR="000E1860" w:rsidRPr="000E1860">
          <w:rPr>
            <w:rStyle w:val="Hipercze"/>
            <w:sz w:val="22"/>
          </w:rPr>
          <w:t>publicznych KNF</w:t>
        </w:r>
      </w:hyperlink>
      <w:r w:rsidR="000E1860">
        <w:rPr>
          <w:color w:val="000000" w:themeColor="text1"/>
          <w:sz w:val="22"/>
        </w:rPr>
        <w:t xml:space="preserve">. </w:t>
      </w:r>
    </w:p>
    <w:p w14:paraId="019B4DE7" w14:textId="77777777" w:rsidR="00A52770" w:rsidRPr="00A52770" w:rsidRDefault="00A52770" w:rsidP="00A52770">
      <w:pPr>
        <w:pStyle w:val="NormalnyWeb"/>
        <w:shd w:val="clear" w:color="auto" w:fill="FFFFFF"/>
        <w:spacing w:before="0" w:beforeAutospacing="0" w:line="279" w:lineRule="atLeast"/>
        <w:jc w:val="both"/>
        <w:rPr>
          <w:rFonts w:ascii="Trebuchet MS" w:hAnsi="Trebuchet MS"/>
          <w:b/>
          <w:color w:val="000000" w:themeColor="text1"/>
          <w:sz w:val="22"/>
          <w:szCs w:val="22"/>
          <w:lang w:eastAsia="en-US"/>
        </w:rPr>
      </w:pPr>
      <w:r w:rsidRPr="00A52770">
        <w:rPr>
          <w:rFonts w:ascii="Trebuchet MS" w:hAnsi="Trebuchet MS"/>
          <w:b/>
          <w:bCs/>
          <w:color w:val="000000" w:themeColor="text1"/>
          <w:sz w:val="22"/>
          <w:szCs w:val="22"/>
          <w:lang w:eastAsia="en-US"/>
        </w:rPr>
        <w:t>Spłaciłeś wcześniej pożyczkę? Dowiedz się, jakie masz prawa</w:t>
      </w:r>
    </w:p>
    <w:p w14:paraId="3E084DFE" w14:textId="4CC28BEE" w:rsidR="00A52770" w:rsidRPr="00A52770" w:rsidRDefault="00A52770" w:rsidP="00A52770">
      <w:pPr>
        <w:numPr>
          <w:ilvl w:val="0"/>
          <w:numId w:val="14"/>
        </w:numPr>
        <w:shd w:val="clear" w:color="auto" w:fill="FFFFFF"/>
        <w:spacing w:before="100" w:beforeAutospacing="1" w:after="150" w:line="360" w:lineRule="auto"/>
        <w:jc w:val="both"/>
        <w:rPr>
          <w:iCs/>
          <w:color w:val="000000" w:themeColor="text1"/>
          <w:sz w:val="22"/>
        </w:rPr>
      </w:pPr>
      <w:r w:rsidRPr="00A52770">
        <w:rPr>
          <w:iCs/>
          <w:color w:val="000000" w:themeColor="text1"/>
          <w:sz w:val="22"/>
        </w:rPr>
        <w:t>Każda osoba, która ma kredyt konsumencki, może go wcześniej spłacić. W takiej sytuacji </w:t>
      </w:r>
      <w:r w:rsidRPr="00A52770">
        <w:rPr>
          <w:bCs/>
          <w:iCs/>
          <w:color w:val="000000" w:themeColor="text1"/>
          <w:sz w:val="22"/>
        </w:rPr>
        <w:t xml:space="preserve">kredytodawca musi </w:t>
      </w:r>
      <w:r w:rsidR="00AB1321">
        <w:rPr>
          <w:bCs/>
          <w:iCs/>
          <w:color w:val="000000" w:themeColor="text1"/>
          <w:sz w:val="22"/>
        </w:rPr>
        <w:t xml:space="preserve">proporcjonalnie </w:t>
      </w:r>
      <w:r w:rsidRPr="00A52770">
        <w:rPr>
          <w:bCs/>
          <w:iCs/>
          <w:color w:val="000000" w:themeColor="text1"/>
          <w:sz w:val="22"/>
        </w:rPr>
        <w:t>obniżyć wszystkie koszty kredytu</w:t>
      </w:r>
      <w:r w:rsidRPr="00A52770">
        <w:rPr>
          <w:iCs/>
          <w:color w:val="000000" w:themeColor="text1"/>
          <w:sz w:val="22"/>
        </w:rPr>
        <w:t> </w:t>
      </w:r>
      <w:r w:rsidR="00AB1321">
        <w:rPr>
          <w:iCs/>
          <w:color w:val="000000" w:themeColor="text1"/>
          <w:sz w:val="22"/>
        </w:rPr>
        <w:t>(</w:t>
      </w:r>
      <w:r w:rsidRPr="00A52770">
        <w:rPr>
          <w:iCs/>
          <w:color w:val="000000" w:themeColor="text1"/>
          <w:sz w:val="22"/>
        </w:rPr>
        <w:t>np. opłaty, prowizje, koszty ubezpieczenia</w:t>
      </w:r>
      <w:r w:rsidR="00AB1321">
        <w:rPr>
          <w:iCs/>
          <w:color w:val="000000" w:themeColor="text1"/>
          <w:sz w:val="22"/>
        </w:rPr>
        <w:t>)</w:t>
      </w:r>
      <w:r w:rsidRPr="00A52770">
        <w:rPr>
          <w:iCs/>
          <w:color w:val="000000" w:themeColor="text1"/>
          <w:sz w:val="22"/>
        </w:rPr>
        <w:t xml:space="preserve"> i oddać </w:t>
      </w:r>
      <w:r>
        <w:rPr>
          <w:iCs/>
          <w:color w:val="000000" w:themeColor="text1"/>
          <w:sz w:val="22"/>
        </w:rPr>
        <w:t xml:space="preserve">je </w:t>
      </w:r>
      <w:r w:rsidRPr="00A52770">
        <w:rPr>
          <w:iCs/>
          <w:color w:val="000000" w:themeColor="text1"/>
          <w:sz w:val="22"/>
        </w:rPr>
        <w:t>konsumentowi. </w:t>
      </w:r>
    </w:p>
    <w:p w14:paraId="5FA4D028" w14:textId="446CAC17" w:rsidR="00A52770" w:rsidRPr="00A52770" w:rsidRDefault="00A52770" w:rsidP="00A52770">
      <w:pPr>
        <w:numPr>
          <w:ilvl w:val="0"/>
          <w:numId w:val="14"/>
        </w:numPr>
        <w:shd w:val="clear" w:color="auto" w:fill="FFFFFF"/>
        <w:spacing w:before="100" w:beforeAutospacing="1" w:after="150" w:line="360" w:lineRule="auto"/>
        <w:jc w:val="both"/>
        <w:rPr>
          <w:iCs/>
          <w:color w:val="000000" w:themeColor="text1"/>
          <w:sz w:val="22"/>
        </w:rPr>
      </w:pPr>
      <w:r w:rsidRPr="00A52770">
        <w:rPr>
          <w:iCs/>
          <w:color w:val="000000" w:themeColor="text1"/>
          <w:sz w:val="22"/>
        </w:rPr>
        <w:t>Kwota do zwrotu powinna zostać obliczona</w:t>
      </w:r>
      <w:r w:rsidRPr="00A52770">
        <w:rPr>
          <w:bCs/>
          <w:iCs/>
          <w:color w:val="000000" w:themeColor="text1"/>
          <w:sz w:val="22"/>
        </w:rPr>
        <w:t> </w:t>
      </w:r>
      <w:r w:rsidRPr="00A52770">
        <w:rPr>
          <w:b/>
          <w:bCs/>
          <w:iCs/>
          <w:color w:val="000000" w:themeColor="text1"/>
          <w:sz w:val="22"/>
        </w:rPr>
        <w:t>metodą liniową</w:t>
      </w:r>
      <w:r w:rsidRPr="00A52770">
        <w:rPr>
          <w:bCs/>
          <w:iCs/>
          <w:color w:val="000000" w:themeColor="text1"/>
          <w:sz w:val="22"/>
        </w:rPr>
        <w:t>.</w:t>
      </w:r>
      <w:r w:rsidRPr="00A52770">
        <w:rPr>
          <w:iCs/>
          <w:color w:val="000000" w:themeColor="text1"/>
          <w:sz w:val="22"/>
        </w:rPr>
        <w:t> Polega ona na tym, że instytucja finansowa </w:t>
      </w:r>
      <w:r w:rsidRPr="00A52770">
        <w:rPr>
          <w:bCs/>
          <w:iCs/>
          <w:color w:val="000000" w:themeColor="text1"/>
          <w:sz w:val="22"/>
        </w:rPr>
        <w:t>dzieli wszystkie koszty pozaodsetkowe przez liczbę dni kalendarzowych, w których miała obowiązywać umowa. Wynik mnoży przez liczbę dni, o które skrócono okres kredytowania</w:t>
      </w:r>
      <w:r>
        <w:rPr>
          <w:bCs/>
          <w:iCs/>
          <w:color w:val="000000" w:themeColor="text1"/>
          <w:sz w:val="22"/>
        </w:rPr>
        <w:t>.</w:t>
      </w:r>
      <w:r>
        <w:rPr>
          <w:iCs/>
          <w:color w:val="000000" w:themeColor="text1"/>
          <w:sz w:val="22"/>
        </w:rPr>
        <w:t xml:space="preserve"> Ta kwota powinna wrócić do konsumenta.</w:t>
      </w:r>
    </w:p>
    <w:p w14:paraId="50D26D64" w14:textId="77777777" w:rsidR="00A52770" w:rsidRPr="00A52770" w:rsidRDefault="00A52770" w:rsidP="00A52770">
      <w:pPr>
        <w:numPr>
          <w:ilvl w:val="0"/>
          <w:numId w:val="14"/>
        </w:numPr>
        <w:shd w:val="clear" w:color="auto" w:fill="FFFFFF"/>
        <w:spacing w:before="100" w:beforeAutospacing="1" w:after="150" w:line="360" w:lineRule="auto"/>
        <w:jc w:val="both"/>
        <w:rPr>
          <w:iCs/>
          <w:color w:val="000000" w:themeColor="text1"/>
          <w:sz w:val="22"/>
        </w:rPr>
      </w:pPr>
      <w:r w:rsidRPr="00A52770">
        <w:rPr>
          <w:iCs/>
          <w:color w:val="000000" w:themeColor="text1"/>
          <w:sz w:val="22"/>
        </w:rPr>
        <w:t>UOKiK przygotował </w:t>
      </w:r>
      <w:hyperlink r:id="rId11" w:history="1">
        <w:r w:rsidRPr="00A52770">
          <w:rPr>
            <w:rStyle w:val="Hipercze"/>
            <w:rFonts w:eastAsia="Calibri" w:cs="Tahoma"/>
            <w:sz w:val="22"/>
            <w:szCs w:val="18"/>
          </w:rPr>
          <w:t>kalkulator</w:t>
        </w:r>
        <w:r w:rsidRPr="00A52770">
          <w:rPr>
            <w:rStyle w:val="Hipercze"/>
            <w:rFonts w:eastAsia="Calibri" w:cs="Tahoma"/>
            <w:szCs w:val="18"/>
          </w:rPr>
          <w:t xml:space="preserve"> </w:t>
        </w:r>
        <w:r w:rsidRPr="00A52770">
          <w:rPr>
            <w:rStyle w:val="Hipercze"/>
            <w:rFonts w:eastAsia="Calibri" w:cs="Tahoma"/>
            <w:sz w:val="22"/>
            <w:szCs w:val="18"/>
          </w:rPr>
          <w:t>kredytowy</w:t>
        </w:r>
      </w:hyperlink>
      <w:r w:rsidRPr="00A52770">
        <w:rPr>
          <w:iCs/>
          <w:color w:val="000000" w:themeColor="text1"/>
          <w:sz w:val="22"/>
        </w:rPr>
        <w:t>, który pomoże wyliczyć orientacyjną kwotę do zwrotu według metody liniowej.</w:t>
      </w:r>
    </w:p>
    <w:p w14:paraId="33BB6D85" w14:textId="5E7F09D1" w:rsidR="00A52770" w:rsidRPr="00A52770" w:rsidRDefault="00A52770" w:rsidP="00A52770">
      <w:pPr>
        <w:numPr>
          <w:ilvl w:val="0"/>
          <w:numId w:val="14"/>
        </w:numPr>
        <w:shd w:val="clear" w:color="auto" w:fill="FFFFFF"/>
        <w:spacing w:before="100" w:beforeAutospacing="1" w:after="150" w:line="360" w:lineRule="auto"/>
        <w:jc w:val="both"/>
        <w:rPr>
          <w:iCs/>
          <w:color w:val="000000" w:themeColor="text1"/>
          <w:sz w:val="22"/>
        </w:rPr>
      </w:pPr>
      <w:r w:rsidRPr="00A52770">
        <w:rPr>
          <w:iCs/>
          <w:color w:val="000000" w:themeColor="text1"/>
          <w:sz w:val="22"/>
        </w:rPr>
        <w:lastRenderedPageBreak/>
        <w:t xml:space="preserve">O zwrot nierozliczonych części opłat za spłacony wcześniej kredyt konsumencki lub pożyczkę możesz się ubiegać, jeżeli zawarłeś umowę po wejściu w życie ustawy o kredycie konsumenckim, tj. po 18 grudnia 2011 r. </w:t>
      </w:r>
      <w:r w:rsidRPr="00A52770">
        <w:rPr>
          <w:b/>
          <w:iCs/>
          <w:color w:val="000000" w:themeColor="text1"/>
          <w:sz w:val="22"/>
        </w:rPr>
        <w:t>Termin przedawnienia roszczeń</w:t>
      </w:r>
      <w:r w:rsidRPr="00A52770">
        <w:rPr>
          <w:iCs/>
          <w:color w:val="000000" w:themeColor="text1"/>
          <w:sz w:val="22"/>
        </w:rPr>
        <w:t xml:space="preserve"> wynos</w:t>
      </w:r>
      <w:r>
        <w:rPr>
          <w:iCs/>
          <w:color w:val="000000" w:themeColor="text1"/>
          <w:sz w:val="22"/>
        </w:rPr>
        <w:t>i</w:t>
      </w:r>
      <w:r w:rsidRPr="00A52770">
        <w:rPr>
          <w:iCs/>
          <w:color w:val="000000" w:themeColor="text1"/>
          <w:sz w:val="22"/>
        </w:rPr>
        <w:t xml:space="preserve"> 10 lat dla spłat dokonanych przed 9 lipca 2018 r</w:t>
      </w:r>
      <w:r>
        <w:rPr>
          <w:iCs/>
          <w:color w:val="000000" w:themeColor="text1"/>
          <w:sz w:val="22"/>
        </w:rPr>
        <w:t>. i</w:t>
      </w:r>
      <w:r w:rsidRPr="00A52770">
        <w:rPr>
          <w:iCs/>
          <w:color w:val="000000" w:themeColor="text1"/>
          <w:sz w:val="22"/>
        </w:rPr>
        <w:t xml:space="preserve"> 6 lat dla spłat dokonanych po tej dacie.</w:t>
      </w:r>
    </w:p>
    <w:p w14:paraId="1F04A660" w14:textId="77777777" w:rsidR="00975826" w:rsidRDefault="00A52770" w:rsidP="00975826">
      <w:pPr>
        <w:numPr>
          <w:ilvl w:val="0"/>
          <w:numId w:val="14"/>
        </w:numPr>
        <w:shd w:val="clear" w:color="auto" w:fill="FFFFFF"/>
        <w:spacing w:before="100" w:beforeAutospacing="1" w:after="150" w:line="360" w:lineRule="auto"/>
        <w:jc w:val="both"/>
        <w:rPr>
          <w:iCs/>
          <w:color w:val="000000" w:themeColor="text1"/>
          <w:sz w:val="22"/>
        </w:rPr>
      </w:pPr>
      <w:r w:rsidRPr="00A52770">
        <w:rPr>
          <w:iCs/>
          <w:color w:val="000000" w:themeColor="text1"/>
          <w:sz w:val="22"/>
        </w:rPr>
        <w:t>Aby odzyskać należne środki, złóż reklamację. Możesz skorzystać z gotowego  </w:t>
      </w:r>
      <w:hyperlink r:id="rId12" w:history="1">
        <w:r w:rsidRPr="00A52770">
          <w:rPr>
            <w:rStyle w:val="Hipercze"/>
            <w:rFonts w:eastAsia="Calibri" w:cs="Tahoma"/>
            <w:sz w:val="22"/>
            <w:szCs w:val="18"/>
          </w:rPr>
          <w:t>formularza</w:t>
        </w:r>
      </w:hyperlink>
      <w:r w:rsidRPr="00A52770">
        <w:rPr>
          <w:iCs/>
          <w:color w:val="000000" w:themeColor="text1"/>
          <w:sz w:val="22"/>
        </w:rPr>
        <w:t> i wysłać go do instytucji finansowej, która udzieliła ci pożyczki lub kredytu konsumenckiego.</w:t>
      </w:r>
    </w:p>
    <w:p w14:paraId="2C459CA3" w14:textId="334E349C" w:rsidR="002A77E5" w:rsidRDefault="000949BB" w:rsidP="00975826">
      <w:pPr>
        <w:numPr>
          <w:ilvl w:val="0"/>
          <w:numId w:val="14"/>
        </w:numPr>
        <w:shd w:val="clear" w:color="auto" w:fill="FFFFFF"/>
        <w:spacing w:before="100" w:beforeAutospacing="1" w:after="15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Dla umów zawartych przed 18 grudnia 2022 r. obowiązują limity</w:t>
      </w:r>
      <w:r w:rsidR="00601EDF">
        <w:rPr>
          <w:color w:val="000000" w:themeColor="text1"/>
          <w:sz w:val="22"/>
        </w:rPr>
        <w:t xml:space="preserve"> pozaodsetkowych kosztów kredytu</w:t>
      </w:r>
      <w:r>
        <w:rPr>
          <w:color w:val="000000" w:themeColor="text1"/>
          <w:sz w:val="22"/>
        </w:rPr>
        <w:t xml:space="preserve"> z ustawy o kredycie konsumenckim i z</w:t>
      </w:r>
      <w:r w:rsidRPr="000949BB">
        <w:rPr>
          <w:color w:val="000000" w:themeColor="text1"/>
          <w:sz w:val="22"/>
        </w:rPr>
        <w:t>ależą od długości okresu kredytowania. Maksymalnie mogą wynieść 25 proc. pożyczonej kwoty plus 30 proc. za każdy rok kredytowania, jednak nie więcej niż 100 proc. kredytu.</w:t>
      </w:r>
    </w:p>
    <w:p w14:paraId="2FDBE2AB" w14:textId="6404F0E9" w:rsidR="000949BB" w:rsidRDefault="000949BB" w:rsidP="00975826">
      <w:pPr>
        <w:numPr>
          <w:ilvl w:val="0"/>
          <w:numId w:val="14"/>
        </w:numPr>
        <w:shd w:val="clear" w:color="auto" w:fill="FFFFFF"/>
        <w:spacing w:before="100" w:beforeAutospacing="1" w:after="15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Obecnie, p</w:t>
      </w:r>
      <w:r w:rsidRPr="002A77E5">
        <w:rPr>
          <w:color w:val="000000" w:themeColor="text1"/>
          <w:sz w:val="22"/>
        </w:rPr>
        <w:t>o nowelizacji ustawy antylichwiarskiej</w:t>
      </w:r>
      <w:r w:rsidR="00D94A39">
        <w:rPr>
          <w:color w:val="000000" w:themeColor="text1"/>
          <w:sz w:val="22"/>
        </w:rPr>
        <w:t>,</w:t>
      </w:r>
      <w:r w:rsidRPr="002A77E5">
        <w:rPr>
          <w:color w:val="000000" w:themeColor="text1"/>
          <w:sz w:val="22"/>
        </w:rPr>
        <w:t xml:space="preserve"> pozaodsetkowe koszty kredytu nie mogą</w:t>
      </w:r>
      <w:r w:rsidRPr="002A77E5">
        <w:rPr>
          <w:iCs/>
          <w:color w:val="000000" w:themeColor="text1"/>
          <w:sz w:val="22"/>
        </w:rPr>
        <w:t xml:space="preserve"> być wyższe </w:t>
      </w:r>
      <w:r w:rsidR="00ED1AD0">
        <w:rPr>
          <w:iCs/>
          <w:color w:val="000000" w:themeColor="text1"/>
          <w:sz w:val="22"/>
        </w:rPr>
        <w:t>niż</w:t>
      </w:r>
      <w:r w:rsidR="00ED1AD0" w:rsidRPr="002A77E5">
        <w:rPr>
          <w:iCs/>
          <w:color w:val="000000" w:themeColor="text1"/>
          <w:sz w:val="22"/>
        </w:rPr>
        <w:t> </w:t>
      </w:r>
      <w:r w:rsidRPr="002A77E5">
        <w:rPr>
          <w:color w:val="000000" w:themeColor="text1"/>
          <w:sz w:val="22"/>
        </w:rPr>
        <w:t>45</w:t>
      </w:r>
      <w:r w:rsidR="00ED1AD0">
        <w:rPr>
          <w:iCs/>
          <w:color w:val="000000" w:themeColor="text1"/>
          <w:sz w:val="22"/>
        </w:rPr>
        <w:t xml:space="preserve"> proc.</w:t>
      </w:r>
      <w:r w:rsidRPr="002A77E5">
        <w:rPr>
          <w:iCs/>
          <w:color w:val="000000" w:themeColor="text1"/>
          <w:sz w:val="22"/>
        </w:rPr>
        <w:t> </w:t>
      </w:r>
      <w:r w:rsidRPr="002A77E5">
        <w:rPr>
          <w:color w:val="000000" w:themeColor="text1"/>
          <w:sz w:val="22"/>
        </w:rPr>
        <w:t>całkowitej kwoty kredytu</w:t>
      </w:r>
      <w:r>
        <w:rPr>
          <w:color w:val="000000" w:themeColor="text1"/>
          <w:sz w:val="22"/>
        </w:rPr>
        <w:t>.</w:t>
      </w:r>
    </w:p>
    <w:p w14:paraId="51403911" w14:textId="6639ECF4" w:rsidR="000949BB" w:rsidRPr="000949BB" w:rsidRDefault="000949BB" w:rsidP="000949BB">
      <w:pPr>
        <w:numPr>
          <w:ilvl w:val="0"/>
          <w:numId w:val="14"/>
        </w:numPr>
        <w:shd w:val="clear" w:color="auto" w:fill="FFFFFF"/>
        <w:spacing w:before="100" w:beforeAutospacing="1" w:after="150" w:line="360" w:lineRule="auto"/>
        <w:jc w:val="both"/>
        <w:rPr>
          <w:iCs/>
          <w:color w:val="000000" w:themeColor="text1"/>
          <w:sz w:val="22"/>
        </w:rPr>
      </w:pPr>
      <w:r>
        <w:rPr>
          <w:iCs/>
          <w:color w:val="000000" w:themeColor="text1"/>
          <w:sz w:val="22"/>
        </w:rPr>
        <w:t>Zawsze</w:t>
      </w:r>
      <w:r w:rsidRPr="00975826">
        <w:rPr>
          <w:iCs/>
          <w:color w:val="000000" w:themeColor="text1"/>
          <w:sz w:val="22"/>
        </w:rPr>
        <w:t xml:space="preserve"> sprawdź</w:t>
      </w:r>
      <w:r>
        <w:rPr>
          <w:iCs/>
          <w:color w:val="000000" w:themeColor="text1"/>
          <w:sz w:val="22"/>
        </w:rPr>
        <w:t>,</w:t>
      </w:r>
      <w:r w:rsidRPr="00975826">
        <w:rPr>
          <w:rFonts w:ascii="Helvetica" w:hAnsi="Helvetica" w:cs="Helvetica"/>
          <w:color w:val="3F3F3F"/>
          <w:sz w:val="27"/>
          <w:szCs w:val="27"/>
        </w:rPr>
        <w:t xml:space="preserve"> </w:t>
      </w:r>
      <w:r w:rsidRPr="00975826">
        <w:rPr>
          <w:iCs/>
          <w:color w:val="000000" w:themeColor="text1"/>
          <w:sz w:val="22"/>
        </w:rPr>
        <w:t>czy firma pożyczkowa lub pośrednik kredytowy widnieje w odpowiednim</w:t>
      </w:r>
      <w:r w:rsidRPr="00975826">
        <w:rPr>
          <w:rStyle w:val="Hipercze"/>
          <w:rFonts w:eastAsia="Calibri" w:cs="Tahoma"/>
          <w:sz w:val="22"/>
          <w:szCs w:val="18"/>
        </w:rPr>
        <w:t> </w:t>
      </w:r>
      <w:hyperlink r:id="rId13" w:history="1">
        <w:r w:rsidRPr="00975826">
          <w:rPr>
            <w:rStyle w:val="Hipercze"/>
            <w:rFonts w:eastAsia="Calibri" w:cs="Tahoma"/>
            <w:sz w:val="22"/>
            <w:szCs w:val="18"/>
          </w:rPr>
          <w:t>rejestrze Komisji Nadzoru Finansowego</w:t>
        </w:r>
      </w:hyperlink>
      <w:r w:rsidRPr="00975826">
        <w:rPr>
          <w:iCs/>
          <w:color w:val="000000" w:themeColor="text1"/>
          <w:sz w:val="22"/>
        </w:rPr>
        <w:t>.</w:t>
      </w:r>
    </w:p>
    <w:p w14:paraId="41BA4509" w14:textId="77777777" w:rsidR="00975826" w:rsidRPr="00975826" w:rsidRDefault="00975826" w:rsidP="00BB3956">
      <w:pPr>
        <w:shd w:val="clear" w:color="auto" w:fill="FFFFFF"/>
        <w:spacing w:line="360" w:lineRule="auto"/>
        <w:jc w:val="both"/>
        <w:rPr>
          <w:rStyle w:val="Pogrubienie"/>
          <w:bCs w:val="0"/>
          <w:color w:val="000000" w:themeColor="text1"/>
          <w:sz w:val="22"/>
        </w:rPr>
      </w:pPr>
    </w:p>
    <w:p w14:paraId="62F97509" w14:textId="170BBAA1" w:rsidR="00975826" w:rsidRPr="00975826" w:rsidRDefault="00AE03B5" w:rsidP="00AE03B5">
      <w:pPr>
        <w:spacing w:after="240" w:line="360" w:lineRule="auto"/>
        <w:jc w:val="both"/>
        <w:rPr>
          <w:rFonts w:eastAsia="Calibri" w:cs="Tahoma"/>
          <w:b/>
          <w:bCs/>
          <w:lang w:val="en"/>
        </w:rPr>
      </w:pPr>
      <w:r>
        <w:rPr>
          <w:rStyle w:val="Pogrubienie"/>
          <w:rFonts w:eastAsia="Calibri" w:cs="Tahoma"/>
          <w:lang w:val="en"/>
        </w:rPr>
        <w:t>Pomoc dla konsumentów:</w:t>
      </w:r>
    </w:p>
    <w:p w14:paraId="200B6621" w14:textId="6F89CD70" w:rsidR="00AE03B5" w:rsidRDefault="00AE03B5" w:rsidP="00AE03B5">
      <w:pPr>
        <w:rPr>
          <w:rFonts w:cs="Tahoma"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2" w:name="_Hlk120527957"/>
      <w:r>
        <w:rPr>
          <w:rFonts w:cs="Tahoma"/>
          <w:szCs w:val="18"/>
        </w:rPr>
        <w:t xml:space="preserve">801 440 220 lub 222 66 76 76 </w:t>
      </w:r>
      <w:bookmarkEnd w:id="2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14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15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p w14:paraId="7170C549" w14:textId="4B1CD6E9" w:rsidR="00BC373E" w:rsidRPr="00450ABF" w:rsidRDefault="00D810B5" w:rsidP="00450ABF">
      <w:pPr>
        <w:shd w:val="clear" w:color="auto" w:fill="FFFFFF"/>
        <w:spacing w:line="360" w:lineRule="auto"/>
        <w:rPr>
          <w:bCs/>
          <w:szCs w:val="18"/>
        </w:rPr>
      </w:pPr>
      <w:hyperlink r:id="rId16" w:history="1">
        <w:r w:rsidR="00450ABF" w:rsidRPr="005D0CE7">
          <w:rPr>
            <w:rFonts w:ascii="Tahoma" w:hAnsi="Tahoma" w:cs="Tahoma"/>
            <w:color w:val="133C8A"/>
            <w:szCs w:val="18"/>
            <w:u w:val="single"/>
          </w:rPr>
          <w:t>Rzecznik Finansowy</w:t>
        </w:r>
      </w:hyperlink>
      <w:r w:rsidR="00450ABF" w:rsidRPr="005D0CE7">
        <w:rPr>
          <w:rFonts w:ascii="Tahoma" w:hAnsi="Tahoma" w:cs="Tahoma"/>
          <w:sz w:val="24"/>
          <w:szCs w:val="18"/>
          <w:shd w:val="clear" w:color="auto" w:fill="FFFFFF"/>
        </w:rPr>
        <w:t xml:space="preserve"> </w:t>
      </w:r>
      <w:r w:rsidR="00450ABF" w:rsidRPr="005D0CE7">
        <w:rPr>
          <w:rFonts w:ascii="Tahoma" w:hAnsi="Tahoma" w:cs="Tahoma"/>
          <w:szCs w:val="18"/>
        </w:rPr>
        <w:t>–</w:t>
      </w:r>
      <w:r w:rsidR="00450ABF" w:rsidRPr="005D0CE7">
        <w:rPr>
          <w:rFonts w:ascii="Times New Roman" w:hAnsi="Times New Roman"/>
          <w:sz w:val="24"/>
          <w:szCs w:val="24"/>
        </w:rPr>
        <w:t xml:space="preserve"> </w:t>
      </w:r>
      <w:r w:rsidR="00450ABF" w:rsidRPr="005D0CE7">
        <w:rPr>
          <w:rFonts w:ascii="Tahoma" w:hAnsi="Tahoma" w:cs="Tahoma"/>
          <w:szCs w:val="18"/>
        </w:rPr>
        <w:t>po odrzuceniu reklamacji przez instytucję finansową</w:t>
      </w:r>
    </w:p>
    <w:sectPr w:rsidR="00BC373E" w:rsidRPr="00450ABF" w:rsidSect="00240013">
      <w:headerReference w:type="default" r:id="rId17"/>
      <w:footerReference w:type="default" r:id="rId18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72BF6" w14:textId="77777777" w:rsidR="00D810B5" w:rsidRDefault="00D810B5">
      <w:r>
        <w:separator/>
      </w:r>
    </w:p>
  </w:endnote>
  <w:endnote w:type="continuationSeparator" w:id="0">
    <w:p w14:paraId="09C0B10A" w14:textId="77777777" w:rsidR="00D810B5" w:rsidRDefault="00D8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3AF30D62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</w:t>
    </w:r>
    <w:r w:rsidR="00AE03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</w:t>
    </w:r>
    <w:r w:rsidR="00AE03B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AE03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124</w:t>
    </w:r>
    <w:r w:rsidR="00AE03B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AE03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154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85503" w14:textId="77777777" w:rsidR="00D810B5" w:rsidRDefault="00D810B5">
      <w:r>
        <w:separator/>
      </w:r>
    </w:p>
  </w:footnote>
  <w:footnote w:type="continuationSeparator" w:id="0">
    <w:p w14:paraId="414B02B6" w14:textId="77777777" w:rsidR="00D810B5" w:rsidRDefault="00D8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0956"/>
    <w:multiLevelType w:val="hybridMultilevel"/>
    <w:tmpl w:val="D360C2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F1625"/>
    <w:multiLevelType w:val="multilevel"/>
    <w:tmpl w:val="7D3C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E15B7"/>
    <w:multiLevelType w:val="multilevel"/>
    <w:tmpl w:val="8252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3C72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07F9A"/>
    <w:multiLevelType w:val="multilevel"/>
    <w:tmpl w:val="13F2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60ABB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6"/>
  </w:num>
  <w:num w:numId="5">
    <w:abstractNumId w:val="6"/>
  </w:num>
  <w:num w:numId="6">
    <w:abstractNumId w:val="13"/>
  </w:num>
  <w:num w:numId="7">
    <w:abstractNumId w:val="8"/>
  </w:num>
  <w:num w:numId="8">
    <w:abstractNumId w:val="14"/>
  </w:num>
  <w:num w:numId="9">
    <w:abstractNumId w:val="15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  <w:num w:numId="14">
    <w:abstractNumId w:val="3"/>
  </w:num>
  <w:num w:numId="15">
    <w:abstractNumId w:val="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4BCA"/>
    <w:rsid w:val="00006800"/>
    <w:rsid w:val="0000713A"/>
    <w:rsid w:val="00007E00"/>
    <w:rsid w:val="00011AF2"/>
    <w:rsid w:val="00013762"/>
    <w:rsid w:val="00014ADC"/>
    <w:rsid w:val="00022817"/>
    <w:rsid w:val="00022E00"/>
    <w:rsid w:val="00023634"/>
    <w:rsid w:val="0002523D"/>
    <w:rsid w:val="000301CE"/>
    <w:rsid w:val="000334C2"/>
    <w:rsid w:val="00035F7B"/>
    <w:rsid w:val="00042F96"/>
    <w:rsid w:val="00044465"/>
    <w:rsid w:val="000510A2"/>
    <w:rsid w:val="0005678E"/>
    <w:rsid w:val="000603ED"/>
    <w:rsid w:val="00063AB0"/>
    <w:rsid w:val="000651E9"/>
    <w:rsid w:val="00070BDB"/>
    <w:rsid w:val="00071B7B"/>
    <w:rsid w:val="00073AA7"/>
    <w:rsid w:val="00075B17"/>
    <w:rsid w:val="0007671D"/>
    <w:rsid w:val="00076D3E"/>
    <w:rsid w:val="00076DF6"/>
    <w:rsid w:val="000774E6"/>
    <w:rsid w:val="00080C3A"/>
    <w:rsid w:val="000838C2"/>
    <w:rsid w:val="000913F7"/>
    <w:rsid w:val="00093769"/>
    <w:rsid w:val="000949BB"/>
    <w:rsid w:val="00095D79"/>
    <w:rsid w:val="000A1E7D"/>
    <w:rsid w:val="000A65D2"/>
    <w:rsid w:val="000A74FA"/>
    <w:rsid w:val="000B0ABF"/>
    <w:rsid w:val="000B149D"/>
    <w:rsid w:val="000B1AC5"/>
    <w:rsid w:val="000B3132"/>
    <w:rsid w:val="000B476E"/>
    <w:rsid w:val="000B5FBB"/>
    <w:rsid w:val="000B5FF0"/>
    <w:rsid w:val="000B7247"/>
    <w:rsid w:val="000C7CFB"/>
    <w:rsid w:val="000D04AF"/>
    <w:rsid w:val="000E0FA7"/>
    <w:rsid w:val="000E1860"/>
    <w:rsid w:val="000F112B"/>
    <w:rsid w:val="000F4234"/>
    <w:rsid w:val="000F47DB"/>
    <w:rsid w:val="000F5447"/>
    <w:rsid w:val="00102596"/>
    <w:rsid w:val="00103198"/>
    <w:rsid w:val="0010559C"/>
    <w:rsid w:val="00106D3E"/>
    <w:rsid w:val="0010704D"/>
    <w:rsid w:val="00107844"/>
    <w:rsid w:val="001111CA"/>
    <w:rsid w:val="0011400B"/>
    <w:rsid w:val="00116102"/>
    <w:rsid w:val="00120FBD"/>
    <w:rsid w:val="0012424D"/>
    <w:rsid w:val="00124893"/>
    <w:rsid w:val="001269BB"/>
    <w:rsid w:val="00126A44"/>
    <w:rsid w:val="0013159A"/>
    <w:rsid w:val="00135455"/>
    <w:rsid w:val="0013632E"/>
    <w:rsid w:val="00143029"/>
    <w:rsid w:val="00143310"/>
    <w:rsid w:val="00144611"/>
    <w:rsid w:val="00144E9C"/>
    <w:rsid w:val="00150DCD"/>
    <w:rsid w:val="00152ED2"/>
    <w:rsid w:val="00154993"/>
    <w:rsid w:val="0016078E"/>
    <w:rsid w:val="00161094"/>
    <w:rsid w:val="001635E5"/>
    <w:rsid w:val="00163DF9"/>
    <w:rsid w:val="001666D6"/>
    <w:rsid w:val="00166B5D"/>
    <w:rsid w:val="001675EF"/>
    <w:rsid w:val="0017028A"/>
    <w:rsid w:val="001717C7"/>
    <w:rsid w:val="001765F1"/>
    <w:rsid w:val="0018037B"/>
    <w:rsid w:val="0018114A"/>
    <w:rsid w:val="001826B7"/>
    <w:rsid w:val="00183036"/>
    <w:rsid w:val="00190A7A"/>
    <w:rsid w:val="00190D5A"/>
    <w:rsid w:val="00191CAE"/>
    <w:rsid w:val="0019249C"/>
    <w:rsid w:val="00192F14"/>
    <w:rsid w:val="001979B5"/>
    <w:rsid w:val="001A1413"/>
    <w:rsid w:val="001A5F7C"/>
    <w:rsid w:val="001A60FD"/>
    <w:rsid w:val="001A6E5B"/>
    <w:rsid w:val="001A7451"/>
    <w:rsid w:val="001B37C6"/>
    <w:rsid w:val="001B77AB"/>
    <w:rsid w:val="001C1FAD"/>
    <w:rsid w:val="001C2F9C"/>
    <w:rsid w:val="001C6E51"/>
    <w:rsid w:val="001D541C"/>
    <w:rsid w:val="001E0F2E"/>
    <w:rsid w:val="001E188E"/>
    <w:rsid w:val="001E4F92"/>
    <w:rsid w:val="001F4A73"/>
    <w:rsid w:val="0020105E"/>
    <w:rsid w:val="00205580"/>
    <w:rsid w:val="00207A09"/>
    <w:rsid w:val="00207D53"/>
    <w:rsid w:val="002157BB"/>
    <w:rsid w:val="00221024"/>
    <w:rsid w:val="002262B5"/>
    <w:rsid w:val="00226E05"/>
    <w:rsid w:val="00227942"/>
    <w:rsid w:val="00230975"/>
    <w:rsid w:val="0023138D"/>
    <w:rsid w:val="002325C6"/>
    <w:rsid w:val="002362B2"/>
    <w:rsid w:val="002379B9"/>
    <w:rsid w:val="00240013"/>
    <w:rsid w:val="0024118E"/>
    <w:rsid w:val="00241BAC"/>
    <w:rsid w:val="002436AA"/>
    <w:rsid w:val="00243C8C"/>
    <w:rsid w:val="002468D1"/>
    <w:rsid w:val="002502C3"/>
    <w:rsid w:val="00251BF7"/>
    <w:rsid w:val="00253E62"/>
    <w:rsid w:val="0025532A"/>
    <w:rsid w:val="0025544F"/>
    <w:rsid w:val="00260382"/>
    <w:rsid w:val="00262362"/>
    <w:rsid w:val="00265815"/>
    <w:rsid w:val="00266CB4"/>
    <w:rsid w:val="00267DD1"/>
    <w:rsid w:val="00271D61"/>
    <w:rsid w:val="00272E71"/>
    <w:rsid w:val="002801AA"/>
    <w:rsid w:val="002817D5"/>
    <w:rsid w:val="00291FBC"/>
    <w:rsid w:val="00293BEF"/>
    <w:rsid w:val="00295B34"/>
    <w:rsid w:val="002A0C07"/>
    <w:rsid w:val="002A10BA"/>
    <w:rsid w:val="002A26BA"/>
    <w:rsid w:val="002A5D69"/>
    <w:rsid w:val="002A77E5"/>
    <w:rsid w:val="002B1DBF"/>
    <w:rsid w:val="002B1EF1"/>
    <w:rsid w:val="002B600C"/>
    <w:rsid w:val="002C0D5D"/>
    <w:rsid w:val="002C1818"/>
    <w:rsid w:val="002C32FA"/>
    <w:rsid w:val="002C5AF4"/>
    <w:rsid w:val="002C6008"/>
    <w:rsid w:val="002C692D"/>
    <w:rsid w:val="002C6ABE"/>
    <w:rsid w:val="002C703D"/>
    <w:rsid w:val="002D0A1F"/>
    <w:rsid w:val="002D0BE2"/>
    <w:rsid w:val="002D13F3"/>
    <w:rsid w:val="002D19F7"/>
    <w:rsid w:val="002D5EED"/>
    <w:rsid w:val="002E162E"/>
    <w:rsid w:val="002E29E8"/>
    <w:rsid w:val="002E388C"/>
    <w:rsid w:val="002E53BB"/>
    <w:rsid w:val="002E6F44"/>
    <w:rsid w:val="002E7874"/>
    <w:rsid w:val="002E7EEE"/>
    <w:rsid w:val="002F1BF3"/>
    <w:rsid w:val="002F29A4"/>
    <w:rsid w:val="002F2F3C"/>
    <w:rsid w:val="002F30D4"/>
    <w:rsid w:val="002F4D43"/>
    <w:rsid w:val="002F6D73"/>
    <w:rsid w:val="002F7F4C"/>
    <w:rsid w:val="003056C6"/>
    <w:rsid w:val="00310436"/>
    <w:rsid w:val="00310A95"/>
    <w:rsid w:val="00311B14"/>
    <w:rsid w:val="00311B4D"/>
    <w:rsid w:val="00314E9A"/>
    <w:rsid w:val="00324306"/>
    <w:rsid w:val="003278D6"/>
    <w:rsid w:val="003303F0"/>
    <w:rsid w:val="00331765"/>
    <w:rsid w:val="00332E4A"/>
    <w:rsid w:val="003402C6"/>
    <w:rsid w:val="0034059B"/>
    <w:rsid w:val="003409CA"/>
    <w:rsid w:val="00341586"/>
    <w:rsid w:val="00342BCF"/>
    <w:rsid w:val="0035019C"/>
    <w:rsid w:val="00352B53"/>
    <w:rsid w:val="00360248"/>
    <w:rsid w:val="00360C66"/>
    <w:rsid w:val="003617B7"/>
    <w:rsid w:val="00362CB6"/>
    <w:rsid w:val="00363029"/>
    <w:rsid w:val="00366A46"/>
    <w:rsid w:val="00374F7E"/>
    <w:rsid w:val="0037761A"/>
    <w:rsid w:val="00377810"/>
    <w:rsid w:val="00377A0D"/>
    <w:rsid w:val="0038677D"/>
    <w:rsid w:val="00386B53"/>
    <w:rsid w:val="00387B51"/>
    <w:rsid w:val="00390405"/>
    <w:rsid w:val="00394032"/>
    <w:rsid w:val="003A47D6"/>
    <w:rsid w:val="003A49C7"/>
    <w:rsid w:val="003B5CDF"/>
    <w:rsid w:val="003B5FD3"/>
    <w:rsid w:val="003B7C19"/>
    <w:rsid w:val="003C06A8"/>
    <w:rsid w:val="003C366B"/>
    <w:rsid w:val="003C44CE"/>
    <w:rsid w:val="003C49B3"/>
    <w:rsid w:val="003C63DE"/>
    <w:rsid w:val="003C7174"/>
    <w:rsid w:val="003D1FD8"/>
    <w:rsid w:val="003D236D"/>
    <w:rsid w:val="003D3A2F"/>
    <w:rsid w:val="003D3FF4"/>
    <w:rsid w:val="003D5DCC"/>
    <w:rsid w:val="003D7161"/>
    <w:rsid w:val="003E3F9D"/>
    <w:rsid w:val="003E69E5"/>
    <w:rsid w:val="003F7E0C"/>
    <w:rsid w:val="00400B66"/>
    <w:rsid w:val="00400CFB"/>
    <w:rsid w:val="00400DA3"/>
    <w:rsid w:val="0040446B"/>
    <w:rsid w:val="00406314"/>
    <w:rsid w:val="0040748E"/>
    <w:rsid w:val="004111D8"/>
    <w:rsid w:val="00412206"/>
    <w:rsid w:val="00423D21"/>
    <w:rsid w:val="00427E08"/>
    <w:rsid w:val="00430491"/>
    <w:rsid w:val="0043225F"/>
    <w:rsid w:val="00432A3D"/>
    <w:rsid w:val="00433F0F"/>
    <w:rsid w:val="00433F7A"/>
    <w:rsid w:val="004349BA"/>
    <w:rsid w:val="0043575C"/>
    <w:rsid w:val="004365C7"/>
    <w:rsid w:val="00436CEE"/>
    <w:rsid w:val="004425B7"/>
    <w:rsid w:val="00444A85"/>
    <w:rsid w:val="00450331"/>
    <w:rsid w:val="00450ABF"/>
    <w:rsid w:val="004620D2"/>
    <w:rsid w:val="00462CFA"/>
    <w:rsid w:val="00466DE5"/>
    <w:rsid w:val="004752CC"/>
    <w:rsid w:val="00475A60"/>
    <w:rsid w:val="004840FE"/>
    <w:rsid w:val="004866DA"/>
    <w:rsid w:val="00486DB1"/>
    <w:rsid w:val="004872FF"/>
    <w:rsid w:val="00487364"/>
    <w:rsid w:val="0048781B"/>
    <w:rsid w:val="00487D0E"/>
    <w:rsid w:val="00487E43"/>
    <w:rsid w:val="00491610"/>
    <w:rsid w:val="00491851"/>
    <w:rsid w:val="00493D03"/>
    <w:rsid w:val="00493E10"/>
    <w:rsid w:val="00494046"/>
    <w:rsid w:val="00496FC8"/>
    <w:rsid w:val="00497252"/>
    <w:rsid w:val="004972D1"/>
    <w:rsid w:val="004972E8"/>
    <w:rsid w:val="004A2889"/>
    <w:rsid w:val="004A2CA0"/>
    <w:rsid w:val="004A5353"/>
    <w:rsid w:val="004B00AB"/>
    <w:rsid w:val="004B2444"/>
    <w:rsid w:val="004B263A"/>
    <w:rsid w:val="004B59E0"/>
    <w:rsid w:val="004B6B47"/>
    <w:rsid w:val="004B7786"/>
    <w:rsid w:val="004C0F9E"/>
    <w:rsid w:val="004C1243"/>
    <w:rsid w:val="004C13EC"/>
    <w:rsid w:val="004C140A"/>
    <w:rsid w:val="004C2D3E"/>
    <w:rsid w:val="004C3D4C"/>
    <w:rsid w:val="004C52EB"/>
    <w:rsid w:val="004C5C26"/>
    <w:rsid w:val="004C64B6"/>
    <w:rsid w:val="004D13CB"/>
    <w:rsid w:val="004D394F"/>
    <w:rsid w:val="004D53B7"/>
    <w:rsid w:val="004E0F13"/>
    <w:rsid w:val="004E38CD"/>
    <w:rsid w:val="004E75F7"/>
    <w:rsid w:val="004E7BD4"/>
    <w:rsid w:val="004F493B"/>
    <w:rsid w:val="004F7E99"/>
    <w:rsid w:val="005003F9"/>
    <w:rsid w:val="0050417B"/>
    <w:rsid w:val="0050508C"/>
    <w:rsid w:val="005133CE"/>
    <w:rsid w:val="00515CAE"/>
    <w:rsid w:val="00521BA3"/>
    <w:rsid w:val="00522941"/>
    <w:rsid w:val="00523E0D"/>
    <w:rsid w:val="00525588"/>
    <w:rsid w:val="00525D76"/>
    <w:rsid w:val="0052710E"/>
    <w:rsid w:val="00527899"/>
    <w:rsid w:val="00536FF2"/>
    <w:rsid w:val="00537E65"/>
    <w:rsid w:val="00541554"/>
    <w:rsid w:val="005442FC"/>
    <w:rsid w:val="00544E18"/>
    <w:rsid w:val="00544F25"/>
    <w:rsid w:val="005470CA"/>
    <w:rsid w:val="00554FF8"/>
    <w:rsid w:val="0055631D"/>
    <w:rsid w:val="00563889"/>
    <w:rsid w:val="005645CE"/>
    <w:rsid w:val="005675DD"/>
    <w:rsid w:val="00572405"/>
    <w:rsid w:val="00572BF3"/>
    <w:rsid w:val="00577309"/>
    <w:rsid w:val="00577763"/>
    <w:rsid w:val="00590B79"/>
    <w:rsid w:val="00592C56"/>
    <w:rsid w:val="00593935"/>
    <w:rsid w:val="005973FD"/>
    <w:rsid w:val="00597C68"/>
    <w:rsid w:val="00597D92"/>
    <w:rsid w:val="005A382B"/>
    <w:rsid w:val="005A4047"/>
    <w:rsid w:val="005A66E2"/>
    <w:rsid w:val="005A7271"/>
    <w:rsid w:val="005B0B48"/>
    <w:rsid w:val="005B0F78"/>
    <w:rsid w:val="005B281D"/>
    <w:rsid w:val="005B63E4"/>
    <w:rsid w:val="005C0D39"/>
    <w:rsid w:val="005C1647"/>
    <w:rsid w:val="005C46D1"/>
    <w:rsid w:val="005C5150"/>
    <w:rsid w:val="005C6232"/>
    <w:rsid w:val="005D69FE"/>
    <w:rsid w:val="005D6F7A"/>
    <w:rsid w:val="005E5B88"/>
    <w:rsid w:val="005E78EE"/>
    <w:rsid w:val="005F139F"/>
    <w:rsid w:val="005F1CB3"/>
    <w:rsid w:val="005F1EBD"/>
    <w:rsid w:val="005F3BB6"/>
    <w:rsid w:val="005F576B"/>
    <w:rsid w:val="005F5CCA"/>
    <w:rsid w:val="005F7AE4"/>
    <w:rsid w:val="005F7C2C"/>
    <w:rsid w:val="00601EDF"/>
    <w:rsid w:val="00603B37"/>
    <w:rsid w:val="006063D0"/>
    <w:rsid w:val="006066A9"/>
    <w:rsid w:val="00606E45"/>
    <w:rsid w:val="00607C55"/>
    <w:rsid w:val="00613C45"/>
    <w:rsid w:val="00623D96"/>
    <w:rsid w:val="00625929"/>
    <w:rsid w:val="00627B0F"/>
    <w:rsid w:val="00633D4E"/>
    <w:rsid w:val="0063526F"/>
    <w:rsid w:val="00637E86"/>
    <w:rsid w:val="006406A3"/>
    <w:rsid w:val="00642285"/>
    <w:rsid w:val="006422DE"/>
    <w:rsid w:val="006439FA"/>
    <w:rsid w:val="00644161"/>
    <w:rsid w:val="00650098"/>
    <w:rsid w:val="006561BF"/>
    <w:rsid w:val="00656374"/>
    <w:rsid w:val="00657F6B"/>
    <w:rsid w:val="00660FB9"/>
    <w:rsid w:val="00661F2C"/>
    <w:rsid w:val="00662FB3"/>
    <w:rsid w:val="00671308"/>
    <w:rsid w:val="00673620"/>
    <w:rsid w:val="0067485D"/>
    <w:rsid w:val="006750A8"/>
    <w:rsid w:val="00681BDD"/>
    <w:rsid w:val="006840AF"/>
    <w:rsid w:val="00686544"/>
    <w:rsid w:val="0069130F"/>
    <w:rsid w:val="006A2065"/>
    <w:rsid w:val="006A3D88"/>
    <w:rsid w:val="006A4A7A"/>
    <w:rsid w:val="006A72DB"/>
    <w:rsid w:val="006B0848"/>
    <w:rsid w:val="006B4DCA"/>
    <w:rsid w:val="006B733D"/>
    <w:rsid w:val="006C34AE"/>
    <w:rsid w:val="006C60B0"/>
    <w:rsid w:val="006C67AF"/>
    <w:rsid w:val="006D3DC5"/>
    <w:rsid w:val="006D46DE"/>
    <w:rsid w:val="006E125B"/>
    <w:rsid w:val="006E23E0"/>
    <w:rsid w:val="006E5503"/>
    <w:rsid w:val="006F143B"/>
    <w:rsid w:val="006F1BDB"/>
    <w:rsid w:val="006F2511"/>
    <w:rsid w:val="006F44C4"/>
    <w:rsid w:val="006F4C15"/>
    <w:rsid w:val="006F5391"/>
    <w:rsid w:val="006F5769"/>
    <w:rsid w:val="00700667"/>
    <w:rsid w:val="007039EC"/>
    <w:rsid w:val="00703A48"/>
    <w:rsid w:val="007043F4"/>
    <w:rsid w:val="007074AA"/>
    <w:rsid w:val="007137AF"/>
    <w:rsid w:val="00714664"/>
    <w:rsid w:val="0071572D"/>
    <w:rsid w:val="007157BA"/>
    <w:rsid w:val="007169F9"/>
    <w:rsid w:val="007174A6"/>
    <w:rsid w:val="007214F1"/>
    <w:rsid w:val="007224B3"/>
    <w:rsid w:val="0072797A"/>
    <w:rsid w:val="0073000A"/>
    <w:rsid w:val="00731303"/>
    <w:rsid w:val="0073172C"/>
    <w:rsid w:val="00732459"/>
    <w:rsid w:val="007344CA"/>
    <w:rsid w:val="007402E0"/>
    <w:rsid w:val="00740E6D"/>
    <w:rsid w:val="00742F84"/>
    <w:rsid w:val="0074489D"/>
    <w:rsid w:val="00746549"/>
    <w:rsid w:val="007501BA"/>
    <w:rsid w:val="007514AD"/>
    <w:rsid w:val="00754634"/>
    <w:rsid w:val="0075524D"/>
    <w:rsid w:val="007560B0"/>
    <w:rsid w:val="00756DC4"/>
    <w:rsid w:val="007627D7"/>
    <w:rsid w:val="007627DF"/>
    <w:rsid w:val="007631C4"/>
    <w:rsid w:val="00763C22"/>
    <w:rsid w:val="00771397"/>
    <w:rsid w:val="00772A89"/>
    <w:rsid w:val="00773403"/>
    <w:rsid w:val="00774857"/>
    <w:rsid w:val="00776313"/>
    <w:rsid w:val="00776C4F"/>
    <w:rsid w:val="00780CB7"/>
    <w:rsid w:val="00781261"/>
    <w:rsid w:val="007817AA"/>
    <w:rsid w:val="0078189B"/>
    <w:rsid w:val="007838E4"/>
    <w:rsid w:val="007846DC"/>
    <w:rsid w:val="00785AF4"/>
    <w:rsid w:val="00786F5E"/>
    <w:rsid w:val="00787E6F"/>
    <w:rsid w:val="007930C9"/>
    <w:rsid w:val="007A19D8"/>
    <w:rsid w:val="007A4D3C"/>
    <w:rsid w:val="007B079E"/>
    <w:rsid w:val="007B261F"/>
    <w:rsid w:val="007B5B75"/>
    <w:rsid w:val="007C1E49"/>
    <w:rsid w:val="007C2138"/>
    <w:rsid w:val="007C2DBF"/>
    <w:rsid w:val="007D5408"/>
    <w:rsid w:val="007E354E"/>
    <w:rsid w:val="007E36E4"/>
    <w:rsid w:val="007E6317"/>
    <w:rsid w:val="007F0ACE"/>
    <w:rsid w:val="007F4C3E"/>
    <w:rsid w:val="007F68F7"/>
    <w:rsid w:val="00800802"/>
    <w:rsid w:val="00800F0E"/>
    <w:rsid w:val="008011B4"/>
    <w:rsid w:val="00803E38"/>
    <w:rsid w:val="00804024"/>
    <w:rsid w:val="0081753E"/>
    <w:rsid w:val="00824E82"/>
    <w:rsid w:val="008274C2"/>
    <w:rsid w:val="00830825"/>
    <w:rsid w:val="00832A46"/>
    <w:rsid w:val="00837D33"/>
    <w:rsid w:val="00837EB1"/>
    <w:rsid w:val="00843377"/>
    <w:rsid w:val="0085010E"/>
    <w:rsid w:val="00852A4E"/>
    <w:rsid w:val="0085454F"/>
    <w:rsid w:val="00854FC6"/>
    <w:rsid w:val="0085750C"/>
    <w:rsid w:val="00857661"/>
    <w:rsid w:val="0086140C"/>
    <w:rsid w:val="00862D6A"/>
    <w:rsid w:val="00865EA3"/>
    <w:rsid w:val="0087266B"/>
    <w:rsid w:val="0087354F"/>
    <w:rsid w:val="00874837"/>
    <w:rsid w:val="0087593E"/>
    <w:rsid w:val="00880588"/>
    <w:rsid w:val="0088135E"/>
    <w:rsid w:val="0088640C"/>
    <w:rsid w:val="0089109C"/>
    <w:rsid w:val="008919C3"/>
    <w:rsid w:val="00891A70"/>
    <w:rsid w:val="00896985"/>
    <w:rsid w:val="008A409C"/>
    <w:rsid w:val="008A4211"/>
    <w:rsid w:val="008A4339"/>
    <w:rsid w:val="008A4E3E"/>
    <w:rsid w:val="008B27EA"/>
    <w:rsid w:val="008B33B6"/>
    <w:rsid w:val="008B3883"/>
    <w:rsid w:val="008B45B8"/>
    <w:rsid w:val="008B7E14"/>
    <w:rsid w:val="008B7FE8"/>
    <w:rsid w:val="008C274D"/>
    <w:rsid w:val="008C28C5"/>
    <w:rsid w:val="008C2A6B"/>
    <w:rsid w:val="008C2C71"/>
    <w:rsid w:val="008C36C9"/>
    <w:rsid w:val="008C5215"/>
    <w:rsid w:val="008C53D0"/>
    <w:rsid w:val="008D1006"/>
    <w:rsid w:val="008D109F"/>
    <w:rsid w:val="008D4262"/>
    <w:rsid w:val="008D527A"/>
    <w:rsid w:val="008D56DA"/>
    <w:rsid w:val="008D5771"/>
    <w:rsid w:val="008E00BA"/>
    <w:rsid w:val="008E17D0"/>
    <w:rsid w:val="008E1E3D"/>
    <w:rsid w:val="008E444A"/>
    <w:rsid w:val="008E67B2"/>
    <w:rsid w:val="008F04FF"/>
    <w:rsid w:val="008F472E"/>
    <w:rsid w:val="008F4BD9"/>
    <w:rsid w:val="008F55DE"/>
    <w:rsid w:val="008F69B5"/>
    <w:rsid w:val="008F6E91"/>
    <w:rsid w:val="008F6F5A"/>
    <w:rsid w:val="008F7C06"/>
    <w:rsid w:val="00902556"/>
    <w:rsid w:val="0090338C"/>
    <w:rsid w:val="009043D6"/>
    <w:rsid w:val="0091048E"/>
    <w:rsid w:val="00910F4C"/>
    <w:rsid w:val="009144DF"/>
    <w:rsid w:val="009156E8"/>
    <w:rsid w:val="00915785"/>
    <w:rsid w:val="009219D5"/>
    <w:rsid w:val="00922726"/>
    <w:rsid w:val="00924ABC"/>
    <w:rsid w:val="00924DC5"/>
    <w:rsid w:val="0092519D"/>
    <w:rsid w:val="00933A41"/>
    <w:rsid w:val="00940E8F"/>
    <w:rsid w:val="009412B3"/>
    <w:rsid w:val="009416A4"/>
    <w:rsid w:val="00942392"/>
    <w:rsid w:val="00943688"/>
    <w:rsid w:val="009458D8"/>
    <w:rsid w:val="00946EBC"/>
    <w:rsid w:val="009513F4"/>
    <w:rsid w:val="00952CD8"/>
    <w:rsid w:val="0095309C"/>
    <w:rsid w:val="00954923"/>
    <w:rsid w:val="009652F2"/>
    <w:rsid w:val="009719ED"/>
    <w:rsid w:val="00972048"/>
    <w:rsid w:val="00975826"/>
    <w:rsid w:val="00976249"/>
    <w:rsid w:val="00986C37"/>
    <w:rsid w:val="00990FCA"/>
    <w:rsid w:val="00991A0A"/>
    <w:rsid w:val="009942DE"/>
    <w:rsid w:val="00997528"/>
    <w:rsid w:val="0099796A"/>
    <w:rsid w:val="009A0155"/>
    <w:rsid w:val="009A5F9B"/>
    <w:rsid w:val="009A7C52"/>
    <w:rsid w:val="009B33BB"/>
    <w:rsid w:val="009B3709"/>
    <w:rsid w:val="009C1346"/>
    <w:rsid w:val="009C3008"/>
    <w:rsid w:val="009D05C8"/>
    <w:rsid w:val="009D380E"/>
    <w:rsid w:val="009D49D9"/>
    <w:rsid w:val="009D712A"/>
    <w:rsid w:val="009E3C0B"/>
    <w:rsid w:val="009E495F"/>
    <w:rsid w:val="009E558C"/>
    <w:rsid w:val="009E5FCA"/>
    <w:rsid w:val="009F01B4"/>
    <w:rsid w:val="009F5610"/>
    <w:rsid w:val="00A03E76"/>
    <w:rsid w:val="00A04CF9"/>
    <w:rsid w:val="00A1135B"/>
    <w:rsid w:val="00A12D07"/>
    <w:rsid w:val="00A13244"/>
    <w:rsid w:val="00A17783"/>
    <w:rsid w:val="00A20201"/>
    <w:rsid w:val="00A236CA"/>
    <w:rsid w:val="00A239AA"/>
    <w:rsid w:val="00A272C4"/>
    <w:rsid w:val="00A30E57"/>
    <w:rsid w:val="00A315EC"/>
    <w:rsid w:val="00A3473D"/>
    <w:rsid w:val="00A37314"/>
    <w:rsid w:val="00A41956"/>
    <w:rsid w:val="00A439E8"/>
    <w:rsid w:val="00A454BF"/>
    <w:rsid w:val="00A45753"/>
    <w:rsid w:val="00A51CE5"/>
    <w:rsid w:val="00A52541"/>
    <w:rsid w:val="00A52770"/>
    <w:rsid w:val="00A53423"/>
    <w:rsid w:val="00A54242"/>
    <w:rsid w:val="00A56EEA"/>
    <w:rsid w:val="00A57037"/>
    <w:rsid w:val="00A615D0"/>
    <w:rsid w:val="00A62659"/>
    <w:rsid w:val="00A65F20"/>
    <w:rsid w:val="00A71EDC"/>
    <w:rsid w:val="00A76293"/>
    <w:rsid w:val="00A77DA2"/>
    <w:rsid w:val="00A85D9D"/>
    <w:rsid w:val="00A92C4C"/>
    <w:rsid w:val="00A92F82"/>
    <w:rsid w:val="00A951D9"/>
    <w:rsid w:val="00A97E0C"/>
    <w:rsid w:val="00AA2A5A"/>
    <w:rsid w:val="00AA3D14"/>
    <w:rsid w:val="00AA602D"/>
    <w:rsid w:val="00AA66D2"/>
    <w:rsid w:val="00AA7D79"/>
    <w:rsid w:val="00AB1321"/>
    <w:rsid w:val="00AB572D"/>
    <w:rsid w:val="00AC30C4"/>
    <w:rsid w:val="00AC423A"/>
    <w:rsid w:val="00AC6142"/>
    <w:rsid w:val="00AD2C62"/>
    <w:rsid w:val="00AD54B2"/>
    <w:rsid w:val="00AD616E"/>
    <w:rsid w:val="00AE03B5"/>
    <w:rsid w:val="00AE0C93"/>
    <w:rsid w:val="00AE17B1"/>
    <w:rsid w:val="00AE1F5C"/>
    <w:rsid w:val="00AE232E"/>
    <w:rsid w:val="00AE2923"/>
    <w:rsid w:val="00AE4C0D"/>
    <w:rsid w:val="00AE5F8F"/>
    <w:rsid w:val="00AE7F9D"/>
    <w:rsid w:val="00AF1794"/>
    <w:rsid w:val="00AF2D96"/>
    <w:rsid w:val="00AF5631"/>
    <w:rsid w:val="00AF5FD0"/>
    <w:rsid w:val="00B028F7"/>
    <w:rsid w:val="00B048CD"/>
    <w:rsid w:val="00B075C5"/>
    <w:rsid w:val="00B14C74"/>
    <w:rsid w:val="00B20BAA"/>
    <w:rsid w:val="00B20C12"/>
    <w:rsid w:val="00B22863"/>
    <w:rsid w:val="00B2593C"/>
    <w:rsid w:val="00B27AB2"/>
    <w:rsid w:val="00B316A3"/>
    <w:rsid w:val="00B35F8E"/>
    <w:rsid w:val="00B41502"/>
    <w:rsid w:val="00B459B2"/>
    <w:rsid w:val="00B479FD"/>
    <w:rsid w:val="00B51024"/>
    <w:rsid w:val="00B512B5"/>
    <w:rsid w:val="00B55068"/>
    <w:rsid w:val="00B60CD8"/>
    <w:rsid w:val="00B60F9C"/>
    <w:rsid w:val="00B61B4C"/>
    <w:rsid w:val="00B63D9D"/>
    <w:rsid w:val="00B66177"/>
    <w:rsid w:val="00B6769E"/>
    <w:rsid w:val="00B70EBD"/>
    <w:rsid w:val="00B73F22"/>
    <w:rsid w:val="00B74360"/>
    <w:rsid w:val="00B76921"/>
    <w:rsid w:val="00B76E1F"/>
    <w:rsid w:val="00B76F9A"/>
    <w:rsid w:val="00B774D3"/>
    <w:rsid w:val="00B810B2"/>
    <w:rsid w:val="00B81C58"/>
    <w:rsid w:val="00B861F2"/>
    <w:rsid w:val="00B9278C"/>
    <w:rsid w:val="00B92ADA"/>
    <w:rsid w:val="00B930E5"/>
    <w:rsid w:val="00B93394"/>
    <w:rsid w:val="00B94B4F"/>
    <w:rsid w:val="00B95401"/>
    <w:rsid w:val="00B9755F"/>
    <w:rsid w:val="00BA02BB"/>
    <w:rsid w:val="00BA26F7"/>
    <w:rsid w:val="00BA29AB"/>
    <w:rsid w:val="00BA4421"/>
    <w:rsid w:val="00BA79F0"/>
    <w:rsid w:val="00BB2F04"/>
    <w:rsid w:val="00BB3956"/>
    <w:rsid w:val="00BB3A17"/>
    <w:rsid w:val="00BB5068"/>
    <w:rsid w:val="00BB5A9D"/>
    <w:rsid w:val="00BB7AE8"/>
    <w:rsid w:val="00BC373E"/>
    <w:rsid w:val="00BC3B9C"/>
    <w:rsid w:val="00BC6897"/>
    <w:rsid w:val="00BC7A2B"/>
    <w:rsid w:val="00BC7D21"/>
    <w:rsid w:val="00BD0481"/>
    <w:rsid w:val="00BD0592"/>
    <w:rsid w:val="00BD1BB9"/>
    <w:rsid w:val="00BD1F6A"/>
    <w:rsid w:val="00BD3E8A"/>
    <w:rsid w:val="00BD4447"/>
    <w:rsid w:val="00BD4539"/>
    <w:rsid w:val="00BE2623"/>
    <w:rsid w:val="00BE3923"/>
    <w:rsid w:val="00BE4BF0"/>
    <w:rsid w:val="00BE5EE5"/>
    <w:rsid w:val="00BE68EE"/>
    <w:rsid w:val="00BE6CF4"/>
    <w:rsid w:val="00BE7F63"/>
    <w:rsid w:val="00BF16CD"/>
    <w:rsid w:val="00BF45FB"/>
    <w:rsid w:val="00BF762D"/>
    <w:rsid w:val="00C01C33"/>
    <w:rsid w:val="00C0216C"/>
    <w:rsid w:val="00C0516D"/>
    <w:rsid w:val="00C10607"/>
    <w:rsid w:val="00C11CA9"/>
    <w:rsid w:val="00C123B1"/>
    <w:rsid w:val="00C1323F"/>
    <w:rsid w:val="00C16126"/>
    <w:rsid w:val="00C1747D"/>
    <w:rsid w:val="00C20E8A"/>
    <w:rsid w:val="00C21071"/>
    <w:rsid w:val="00C21A56"/>
    <w:rsid w:val="00C2398C"/>
    <w:rsid w:val="00C2549C"/>
    <w:rsid w:val="00C25569"/>
    <w:rsid w:val="00C27366"/>
    <w:rsid w:val="00C335C9"/>
    <w:rsid w:val="00C4098F"/>
    <w:rsid w:val="00C45F90"/>
    <w:rsid w:val="00C47DF8"/>
    <w:rsid w:val="00C61F3E"/>
    <w:rsid w:val="00C63008"/>
    <w:rsid w:val="00C63AA8"/>
    <w:rsid w:val="00C67206"/>
    <w:rsid w:val="00C701B4"/>
    <w:rsid w:val="00C74A5D"/>
    <w:rsid w:val="00C75297"/>
    <w:rsid w:val="00C7783C"/>
    <w:rsid w:val="00C80EE3"/>
    <w:rsid w:val="00C81210"/>
    <w:rsid w:val="00C84994"/>
    <w:rsid w:val="00C853EE"/>
    <w:rsid w:val="00C8571A"/>
    <w:rsid w:val="00C930F4"/>
    <w:rsid w:val="00C967B5"/>
    <w:rsid w:val="00CA1134"/>
    <w:rsid w:val="00CA1CA7"/>
    <w:rsid w:val="00CA2D9E"/>
    <w:rsid w:val="00CA3298"/>
    <w:rsid w:val="00CA6B58"/>
    <w:rsid w:val="00CA6B5F"/>
    <w:rsid w:val="00CA70CC"/>
    <w:rsid w:val="00CB09FD"/>
    <w:rsid w:val="00CB1298"/>
    <w:rsid w:val="00CB1AE6"/>
    <w:rsid w:val="00CB3ED4"/>
    <w:rsid w:val="00CB3F86"/>
    <w:rsid w:val="00CB4EC8"/>
    <w:rsid w:val="00CB581B"/>
    <w:rsid w:val="00CB7382"/>
    <w:rsid w:val="00CC33D1"/>
    <w:rsid w:val="00CC4AC9"/>
    <w:rsid w:val="00CC4EFC"/>
    <w:rsid w:val="00CC6025"/>
    <w:rsid w:val="00CD04AA"/>
    <w:rsid w:val="00CD34F0"/>
    <w:rsid w:val="00CD3EB9"/>
    <w:rsid w:val="00CD52E7"/>
    <w:rsid w:val="00CE0954"/>
    <w:rsid w:val="00CE56C1"/>
    <w:rsid w:val="00CE5ACF"/>
    <w:rsid w:val="00CE7142"/>
    <w:rsid w:val="00CE71DF"/>
    <w:rsid w:val="00CE7BA1"/>
    <w:rsid w:val="00CF08B6"/>
    <w:rsid w:val="00CF11F7"/>
    <w:rsid w:val="00CF2175"/>
    <w:rsid w:val="00CF23AE"/>
    <w:rsid w:val="00D02D54"/>
    <w:rsid w:val="00D05E94"/>
    <w:rsid w:val="00D127B4"/>
    <w:rsid w:val="00D1323F"/>
    <w:rsid w:val="00D15205"/>
    <w:rsid w:val="00D202BA"/>
    <w:rsid w:val="00D22DB3"/>
    <w:rsid w:val="00D251AC"/>
    <w:rsid w:val="00D30712"/>
    <w:rsid w:val="00D32050"/>
    <w:rsid w:val="00D340BC"/>
    <w:rsid w:val="00D36F4B"/>
    <w:rsid w:val="00D37896"/>
    <w:rsid w:val="00D41F18"/>
    <w:rsid w:val="00D43766"/>
    <w:rsid w:val="00D47825"/>
    <w:rsid w:val="00D47CCF"/>
    <w:rsid w:val="00D50AA1"/>
    <w:rsid w:val="00D519DD"/>
    <w:rsid w:val="00D553CD"/>
    <w:rsid w:val="00D572FE"/>
    <w:rsid w:val="00D632FC"/>
    <w:rsid w:val="00D6457B"/>
    <w:rsid w:val="00D66DEC"/>
    <w:rsid w:val="00D679F9"/>
    <w:rsid w:val="00D71A41"/>
    <w:rsid w:val="00D72049"/>
    <w:rsid w:val="00D73110"/>
    <w:rsid w:val="00D733A2"/>
    <w:rsid w:val="00D74FB6"/>
    <w:rsid w:val="00D7606C"/>
    <w:rsid w:val="00D768A4"/>
    <w:rsid w:val="00D8050C"/>
    <w:rsid w:val="00D80A66"/>
    <w:rsid w:val="00D80D53"/>
    <w:rsid w:val="00D810B5"/>
    <w:rsid w:val="00D92973"/>
    <w:rsid w:val="00D92F52"/>
    <w:rsid w:val="00D94A39"/>
    <w:rsid w:val="00D979CA"/>
    <w:rsid w:val="00DA00BE"/>
    <w:rsid w:val="00DA611A"/>
    <w:rsid w:val="00DA753F"/>
    <w:rsid w:val="00DB0120"/>
    <w:rsid w:val="00DB3985"/>
    <w:rsid w:val="00DB3AC1"/>
    <w:rsid w:val="00DB48D4"/>
    <w:rsid w:val="00DB4DB1"/>
    <w:rsid w:val="00DC182C"/>
    <w:rsid w:val="00DC1B9F"/>
    <w:rsid w:val="00DC4795"/>
    <w:rsid w:val="00DC50FB"/>
    <w:rsid w:val="00DC5754"/>
    <w:rsid w:val="00DC7A8B"/>
    <w:rsid w:val="00DD2D4B"/>
    <w:rsid w:val="00DD34A3"/>
    <w:rsid w:val="00DD42B9"/>
    <w:rsid w:val="00DD6056"/>
    <w:rsid w:val="00DD61C6"/>
    <w:rsid w:val="00DD7DFD"/>
    <w:rsid w:val="00DE0A32"/>
    <w:rsid w:val="00DE0F4E"/>
    <w:rsid w:val="00DE331B"/>
    <w:rsid w:val="00DE41E1"/>
    <w:rsid w:val="00DE516B"/>
    <w:rsid w:val="00DE5677"/>
    <w:rsid w:val="00DE6D60"/>
    <w:rsid w:val="00DE7C6A"/>
    <w:rsid w:val="00DF2857"/>
    <w:rsid w:val="00DF7205"/>
    <w:rsid w:val="00DF782B"/>
    <w:rsid w:val="00E009F5"/>
    <w:rsid w:val="00E02B7B"/>
    <w:rsid w:val="00E03AEF"/>
    <w:rsid w:val="00E0463F"/>
    <w:rsid w:val="00E06504"/>
    <w:rsid w:val="00E102DE"/>
    <w:rsid w:val="00E14070"/>
    <w:rsid w:val="00E14F28"/>
    <w:rsid w:val="00E1604D"/>
    <w:rsid w:val="00E164E5"/>
    <w:rsid w:val="00E2178C"/>
    <w:rsid w:val="00E24825"/>
    <w:rsid w:val="00E2554E"/>
    <w:rsid w:val="00E3052E"/>
    <w:rsid w:val="00E37D9A"/>
    <w:rsid w:val="00E4105C"/>
    <w:rsid w:val="00E42093"/>
    <w:rsid w:val="00E47897"/>
    <w:rsid w:val="00E47FE0"/>
    <w:rsid w:val="00E522AD"/>
    <w:rsid w:val="00E57F04"/>
    <w:rsid w:val="00E617A2"/>
    <w:rsid w:val="00E635C5"/>
    <w:rsid w:val="00E64103"/>
    <w:rsid w:val="00E6667D"/>
    <w:rsid w:val="00E720F0"/>
    <w:rsid w:val="00E72945"/>
    <w:rsid w:val="00E7448B"/>
    <w:rsid w:val="00E76CD1"/>
    <w:rsid w:val="00E85118"/>
    <w:rsid w:val="00E9108C"/>
    <w:rsid w:val="00E9240D"/>
    <w:rsid w:val="00E9359B"/>
    <w:rsid w:val="00E95A0E"/>
    <w:rsid w:val="00EA2607"/>
    <w:rsid w:val="00EA7F69"/>
    <w:rsid w:val="00EA7FF9"/>
    <w:rsid w:val="00EB02A0"/>
    <w:rsid w:val="00EB40F0"/>
    <w:rsid w:val="00EB5F0C"/>
    <w:rsid w:val="00EC13D8"/>
    <w:rsid w:val="00EC1C8D"/>
    <w:rsid w:val="00EC2BDF"/>
    <w:rsid w:val="00EC52E5"/>
    <w:rsid w:val="00EC6D03"/>
    <w:rsid w:val="00ED1AD0"/>
    <w:rsid w:val="00ED1EEB"/>
    <w:rsid w:val="00EE2135"/>
    <w:rsid w:val="00EE4AD8"/>
    <w:rsid w:val="00EE5F9F"/>
    <w:rsid w:val="00EE7FF4"/>
    <w:rsid w:val="00EF3CCE"/>
    <w:rsid w:val="00EF4ED5"/>
    <w:rsid w:val="00EF554F"/>
    <w:rsid w:val="00EF727E"/>
    <w:rsid w:val="00F054A3"/>
    <w:rsid w:val="00F05930"/>
    <w:rsid w:val="00F065BB"/>
    <w:rsid w:val="00F077B3"/>
    <w:rsid w:val="00F10666"/>
    <w:rsid w:val="00F139AC"/>
    <w:rsid w:val="00F14F2B"/>
    <w:rsid w:val="00F204A5"/>
    <w:rsid w:val="00F21EAC"/>
    <w:rsid w:val="00F3243D"/>
    <w:rsid w:val="00F33724"/>
    <w:rsid w:val="00F3421A"/>
    <w:rsid w:val="00F35765"/>
    <w:rsid w:val="00F37699"/>
    <w:rsid w:val="00F40C3E"/>
    <w:rsid w:val="00F4179B"/>
    <w:rsid w:val="00F4244B"/>
    <w:rsid w:val="00F46D0D"/>
    <w:rsid w:val="00F51370"/>
    <w:rsid w:val="00F51FB4"/>
    <w:rsid w:val="00F56864"/>
    <w:rsid w:val="00F63A35"/>
    <w:rsid w:val="00F70F74"/>
    <w:rsid w:val="00F71231"/>
    <w:rsid w:val="00F824C3"/>
    <w:rsid w:val="00F85B8F"/>
    <w:rsid w:val="00F92B59"/>
    <w:rsid w:val="00F948BC"/>
    <w:rsid w:val="00F94E17"/>
    <w:rsid w:val="00F960CF"/>
    <w:rsid w:val="00FA03EF"/>
    <w:rsid w:val="00FA10A3"/>
    <w:rsid w:val="00FA1226"/>
    <w:rsid w:val="00FA5145"/>
    <w:rsid w:val="00FA63E9"/>
    <w:rsid w:val="00FB0297"/>
    <w:rsid w:val="00FB0791"/>
    <w:rsid w:val="00FB36F8"/>
    <w:rsid w:val="00FB4237"/>
    <w:rsid w:val="00FB728B"/>
    <w:rsid w:val="00FC05B3"/>
    <w:rsid w:val="00FC22D2"/>
    <w:rsid w:val="00FC3212"/>
    <w:rsid w:val="00FD011F"/>
    <w:rsid w:val="00FD041E"/>
    <w:rsid w:val="00FD09D8"/>
    <w:rsid w:val="00FD559F"/>
    <w:rsid w:val="00FD7EF7"/>
    <w:rsid w:val="00FE5267"/>
    <w:rsid w:val="00FE53DA"/>
    <w:rsid w:val="00FE5649"/>
    <w:rsid w:val="00FE74DC"/>
    <w:rsid w:val="00FF06D7"/>
    <w:rsid w:val="00FF2318"/>
    <w:rsid w:val="00FF4F9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link w:val="Akapitzlist"/>
    <w:uiPriority w:val="34"/>
    <w:qFormat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7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pkip.knf.gov.pl/index.html?type=RIP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rchiwum.uokik.gov.pl/download.php?id=1937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f.gov.pl/jak-pomaga-rzecznik-finansowy/porad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nanse.uokik.gov.pl/kalkulato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okik.gov.pl/pomoc.php" TargetMode="External"/><Relationship Id="rId10" Type="http://schemas.openxmlformats.org/officeDocument/2006/relationships/hyperlink" Target="https://www.knf.gov.pl/dla_konsumenta/ostrzezenia_publiczn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archiwum.uokik.gov.pl/aktualnosci.php?news_id=15765" TargetMode="External"/><Relationship Id="rId14" Type="http://schemas.openxmlformats.org/officeDocument/2006/relationships/hyperlink" Target="https://poradydlakonsumentow.pl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9D130-074E-4C02-92E3-E7F8ECDE16E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021D00-6949-4081-9F03-CC0617A9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4</cp:revision>
  <cp:lastPrinted>2024-06-06T12:14:00Z</cp:lastPrinted>
  <dcterms:created xsi:type="dcterms:W3CDTF">2024-07-12T13:22:00Z</dcterms:created>
  <dcterms:modified xsi:type="dcterms:W3CDTF">2024-07-19T13:11:00Z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0d9a7fc5-d615-410c-96c2-1739a57e6df2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