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9706" w14:textId="77777777" w:rsidR="004F1CF7" w:rsidRDefault="004F1CF7" w:rsidP="00951F34">
      <w:pPr>
        <w:tabs>
          <w:tab w:val="left" w:pos="7560"/>
        </w:tabs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Informacja opisowa z działalności Stałego Sądu Polubownego przy Podkarpackim Wojewódzkim Inspektorze Inspekcji Handlowej za 202</w:t>
      </w:r>
      <w:r w:rsidR="00AB7286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r.</w:t>
      </w:r>
    </w:p>
    <w:p w14:paraId="5333A894" w14:textId="77777777" w:rsidR="004F1CF7" w:rsidRDefault="004F1CF7" w:rsidP="00951F34">
      <w:pPr>
        <w:tabs>
          <w:tab w:val="left" w:pos="7560"/>
        </w:tabs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FD72914" w14:textId="7624F16A" w:rsidR="004F1CF7" w:rsidRDefault="004F1CF7" w:rsidP="00580B3A">
      <w:pPr>
        <w:tabs>
          <w:tab w:val="left" w:pos="7560"/>
        </w:tabs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okresie od </w:t>
      </w:r>
      <w:r w:rsidR="00580B3A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stycznia do 31 grudnia 202</w:t>
      </w:r>
      <w:r w:rsidR="0062470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</w:t>
      </w:r>
      <w:r w:rsidR="007C0E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Stałego Sądu Polubownego przy Podkarpackim Wojewódzkim Inspektorze Inspekcji Handlowej wpłynęło </w:t>
      </w:r>
      <w:r w:rsidR="0062470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wniosk</w:t>
      </w:r>
      <w:r w:rsidR="00DD340F">
        <w:rPr>
          <w:rFonts w:ascii="Times New Roman" w:hAnsi="Times New Roman"/>
          <w:sz w:val="24"/>
          <w:szCs w:val="24"/>
        </w:rPr>
        <w:t>ów</w:t>
      </w:r>
      <w:r>
        <w:rPr>
          <w:rFonts w:ascii="Times New Roman" w:hAnsi="Times New Roman"/>
          <w:sz w:val="24"/>
          <w:szCs w:val="24"/>
        </w:rPr>
        <w:t xml:space="preserve"> </w:t>
      </w:r>
      <w:r w:rsidR="007C0E9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na łączną wartość </w:t>
      </w:r>
      <w:r w:rsidR="00624701">
        <w:rPr>
          <w:rFonts w:ascii="Times New Roman" w:hAnsi="Times New Roman"/>
          <w:sz w:val="24"/>
          <w:szCs w:val="24"/>
        </w:rPr>
        <w:t>28030</w:t>
      </w:r>
      <w:r w:rsidR="007C0E9A">
        <w:rPr>
          <w:rFonts w:ascii="Times New Roman" w:hAnsi="Times New Roman"/>
          <w:sz w:val="24"/>
          <w:szCs w:val="24"/>
        </w:rPr>
        <w:t xml:space="preserve">,00 zł (słownie </w:t>
      </w:r>
      <w:r w:rsidR="00624701">
        <w:rPr>
          <w:rFonts w:ascii="Times New Roman" w:hAnsi="Times New Roman"/>
          <w:sz w:val="24"/>
          <w:szCs w:val="24"/>
        </w:rPr>
        <w:t>dwadzieścia osiem tysięcy trzydzieści złotych</w:t>
      </w:r>
      <w:r>
        <w:rPr>
          <w:rFonts w:ascii="Times New Roman" w:hAnsi="Times New Roman"/>
          <w:sz w:val="24"/>
          <w:szCs w:val="24"/>
        </w:rPr>
        <w:t>).</w:t>
      </w:r>
    </w:p>
    <w:p w14:paraId="7C4FD302" w14:textId="77777777" w:rsidR="00CD0D03" w:rsidRDefault="004F1CF7" w:rsidP="00580B3A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omawianym okresie merytorycznie rozpoznano </w:t>
      </w:r>
      <w:r w:rsidR="00624701">
        <w:rPr>
          <w:rFonts w:ascii="Times New Roman" w:hAnsi="Times New Roman"/>
          <w:sz w:val="24"/>
          <w:szCs w:val="24"/>
        </w:rPr>
        <w:t>4</w:t>
      </w:r>
      <w:r w:rsidR="000E5A5D">
        <w:rPr>
          <w:rFonts w:ascii="Times New Roman" w:hAnsi="Times New Roman"/>
          <w:sz w:val="24"/>
          <w:szCs w:val="24"/>
        </w:rPr>
        <w:t xml:space="preserve"> wniosk</w:t>
      </w:r>
      <w:r w:rsidR="00624701">
        <w:rPr>
          <w:rFonts w:ascii="Times New Roman" w:hAnsi="Times New Roman"/>
          <w:sz w:val="24"/>
          <w:szCs w:val="24"/>
        </w:rPr>
        <w:t>i</w:t>
      </w:r>
      <w:r w:rsidR="000E5A5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których wnioskodawcą był </w:t>
      </w:r>
      <w:r w:rsidR="000E5A5D">
        <w:rPr>
          <w:rFonts w:ascii="Times New Roman" w:hAnsi="Times New Roman"/>
          <w:sz w:val="24"/>
          <w:szCs w:val="24"/>
        </w:rPr>
        <w:t>konsument</w:t>
      </w:r>
      <w:r w:rsidR="00D542B6">
        <w:rPr>
          <w:rFonts w:ascii="Times New Roman" w:hAnsi="Times New Roman"/>
          <w:sz w:val="24"/>
          <w:szCs w:val="24"/>
        </w:rPr>
        <w:t xml:space="preserve"> i 1 wniosek, którego wnioskodawcą był przedsiębiorca.</w:t>
      </w:r>
    </w:p>
    <w:p w14:paraId="1D5EDF8D" w14:textId="77777777" w:rsidR="004F1CF7" w:rsidRDefault="00D542B6" w:rsidP="00580B3A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Dokonano</w:t>
      </w:r>
      <w:r w:rsidR="007C0E9A">
        <w:rPr>
          <w:rFonts w:ascii="Times New Roman" w:hAnsi="Times New Roman"/>
          <w:sz w:val="24"/>
          <w:szCs w:val="24"/>
        </w:rPr>
        <w:t xml:space="preserve"> </w:t>
      </w:r>
      <w:r w:rsidR="004F1CF7">
        <w:rPr>
          <w:rFonts w:ascii="Times New Roman" w:hAnsi="Times New Roman"/>
          <w:sz w:val="24"/>
          <w:szCs w:val="24"/>
        </w:rPr>
        <w:t>zwrot</w:t>
      </w:r>
      <w:r>
        <w:rPr>
          <w:rFonts w:ascii="Times New Roman" w:hAnsi="Times New Roman"/>
          <w:sz w:val="24"/>
          <w:szCs w:val="24"/>
        </w:rPr>
        <w:t>u jednego</w:t>
      </w:r>
      <w:r w:rsidR="004F1CF7">
        <w:rPr>
          <w:rFonts w:ascii="Times New Roman" w:hAnsi="Times New Roman"/>
          <w:sz w:val="24"/>
          <w:szCs w:val="24"/>
        </w:rPr>
        <w:t xml:space="preserve"> wniosku, gdy</w:t>
      </w:r>
      <w:r w:rsidR="000B5C5D">
        <w:rPr>
          <w:rFonts w:ascii="Times New Roman" w:hAnsi="Times New Roman"/>
          <w:sz w:val="24"/>
          <w:szCs w:val="24"/>
        </w:rPr>
        <w:t>ż</w:t>
      </w:r>
      <w:r w:rsidR="004F1CF7">
        <w:rPr>
          <w:rFonts w:ascii="Times New Roman" w:hAnsi="Times New Roman"/>
          <w:sz w:val="24"/>
          <w:szCs w:val="24"/>
        </w:rPr>
        <w:t xml:space="preserve"> druga </w:t>
      </w:r>
      <w:r w:rsidR="00951F34">
        <w:rPr>
          <w:rFonts w:ascii="Times New Roman" w:hAnsi="Times New Roman"/>
          <w:sz w:val="24"/>
          <w:szCs w:val="24"/>
        </w:rPr>
        <w:t>strona nie udzieliła odpowiedzi.</w:t>
      </w:r>
      <w:r w:rsidR="00B96D79">
        <w:rPr>
          <w:rFonts w:ascii="Times New Roman" w:hAnsi="Times New Roman"/>
          <w:sz w:val="24"/>
          <w:szCs w:val="24"/>
        </w:rPr>
        <w:t xml:space="preserve"> </w:t>
      </w:r>
      <w:r w:rsidR="00C74C5A">
        <w:rPr>
          <w:rFonts w:ascii="Times New Roman" w:hAnsi="Times New Roman"/>
          <w:sz w:val="24"/>
          <w:szCs w:val="24"/>
        </w:rPr>
        <w:br/>
      </w:r>
      <w:r w:rsidR="00007A09">
        <w:rPr>
          <w:rFonts w:ascii="Times New Roman" w:hAnsi="Times New Roman"/>
          <w:sz w:val="24"/>
          <w:szCs w:val="24"/>
        </w:rPr>
        <w:t xml:space="preserve">W omawianym okresie zawarto </w:t>
      </w:r>
      <w:r>
        <w:rPr>
          <w:rFonts w:ascii="Times New Roman" w:hAnsi="Times New Roman"/>
          <w:sz w:val="24"/>
          <w:szCs w:val="24"/>
        </w:rPr>
        <w:t>1 ugodę</w:t>
      </w:r>
      <w:r w:rsidR="000E5A5D">
        <w:rPr>
          <w:rFonts w:ascii="Times New Roman" w:hAnsi="Times New Roman"/>
          <w:sz w:val="24"/>
          <w:szCs w:val="24"/>
        </w:rPr>
        <w:t xml:space="preserve"> w postępowaniu wstępnym.</w:t>
      </w:r>
      <w:r w:rsidR="00007A09">
        <w:rPr>
          <w:rFonts w:ascii="Times New Roman" w:hAnsi="Times New Roman"/>
          <w:sz w:val="24"/>
          <w:szCs w:val="24"/>
        </w:rPr>
        <w:t xml:space="preserve"> W</w:t>
      </w:r>
      <w:r w:rsidR="007C0E9A">
        <w:rPr>
          <w:rFonts w:ascii="Times New Roman" w:hAnsi="Times New Roman"/>
          <w:sz w:val="24"/>
          <w:szCs w:val="24"/>
        </w:rPr>
        <w:t xml:space="preserve"> </w:t>
      </w:r>
      <w:r w:rsidR="00C74C5A">
        <w:rPr>
          <w:rFonts w:ascii="Times New Roman" w:hAnsi="Times New Roman"/>
          <w:sz w:val="24"/>
          <w:szCs w:val="24"/>
        </w:rPr>
        <w:t>1 przypadku</w:t>
      </w:r>
      <w:r>
        <w:rPr>
          <w:rFonts w:ascii="Times New Roman" w:hAnsi="Times New Roman"/>
          <w:sz w:val="24"/>
          <w:szCs w:val="24"/>
        </w:rPr>
        <w:t xml:space="preserve"> wniosek</w:t>
      </w:r>
      <w:r w:rsidR="000B5C5D">
        <w:rPr>
          <w:rFonts w:ascii="Times New Roman" w:hAnsi="Times New Roman"/>
          <w:sz w:val="24"/>
          <w:szCs w:val="24"/>
        </w:rPr>
        <w:t xml:space="preserve"> </w:t>
      </w:r>
      <w:r w:rsidR="00007A09">
        <w:rPr>
          <w:rFonts w:ascii="Times New Roman" w:hAnsi="Times New Roman"/>
          <w:sz w:val="24"/>
          <w:szCs w:val="24"/>
        </w:rPr>
        <w:t>zwrócono z powodu odmowy</w:t>
      </w:r>
      <w:r w:rsidR="0042211D">
        <w:rPr>
          <w:rFonts w:ascii="Times New Roman" w:hAnsi="Times New Roman"/>
          <w:sz w:val="24"/>
          <w:szCs w:val="24"/>
        </w:rPr>
        <w:t xml:space="preserve"> zapisu.</w:t>
      </w:r>
      <w:r w:rsidR="00D855FC">
        <w:rPr>
          <w:rFonts w:ascii="Times New Roman" w:hAnsi="Times New Roman"/>
          <w:sz w:val="24"/>
          <w:szCs w:val="24"/>
        </w:rPr>
        <w:t xml:space="preserve"> W jednym przypadku </w:t>
      </w:r>
      <w:r>
        <w:rPr>
          <w:rFonts w:ascii="Times New Roman" w:hAnsi="Times New Roman"/>
          <w:sz w:val="24"/>
          <w:szCs w:val="24"/>
        </w:rPr>
        <w:t>zapadł wyrok zasądzający</w:t>
      </w:r>
      <w:r w:rsidR="00D855FC">
        <w:rPr>
          <w:rFonts w:ascii="Times New Roman" w:hAnsi="Times New Roman"/>
          <w:sz w:val="24"/>
          <w:szCs w:val="24"/>
        </w:rPr>
        <w:t xml:space="preserve">. </w:t>
      </w:r>
      <w:r w:rsidR="00B96D79">
        <w:rPr>
          <w:rFonts w:ascii="Times New Roman" w:hAnsi="Times New Roman"/>
          <w:sz w:val="24"/>
          <w:szCs w:val="24"/>
        </w:rPr>
        <w:t>Jeden wniosek  złożony przez przedsiębiorcę pozostawiono bez dalszego biegu.</w:t>
      </w:r>
    </w:p>
    <w:p w14:paraId="5BB2E662" w14:textId="77777777" w:rsidR="004F1CF7" w:rsidRDefault="004F1CF7" w:rsidP="00580B3A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poprzedniego</w:t>
      </w:r>
      <w:r w:rsidR="00D855FC">
        <w:rPr>
          <w:rFonts w:ascii="Times New Roman" w:hAnsi="Times New Roman"/>
          <w:sz w:val="24"/>
          <w:szCs w:val="24"/>
        </w:rPr>
        <w:t xml:space="preserve"> okresu nie pozostały do załatwienia żadne wnioski.</w:t>
      </w:r>
      <w:r w:rsidR="00B96D79" w:rsidRPr="00B96D79">
        <w:rPr>
          <w:rFonts w:ascii="Times New Roman" w:hAnsi="Times New Roman"/>
          <w:sz w:val="24"/>
          <w:szCs w:val="24"/>
        </w:rPr>
        <w:t xml:space="preserve"> </w:t>
      </w:r>
    </w:p>
    <w:p w14:paraId="793D2659" w14:textId="024E7389" w:rsidR="00F46FA7" w:rsidRDefault="00B96D79" w:rsidP="00580B3A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6D79">
        <w:rPr>
          <w:rFonts w:ascii="Times New Roman" w:hAnsi="Times New Roman"/>
          <w:sz w:val="24"/>
          <w:szCs w:val="24"/>
        </w:rPr>
        <w:t>Najczęstszym powodem sporów konsumenckich toczących się spraw przed tut. Sądem było nieuznanie reklamacji.  Wnioski dotyczące problemów z reklamacją towarów stanowiły 100%.</w:t>
      </w:r>
    </w:p>
    <w:p w14:paraId="39F521FD" w14:textId="77777777" w:rsidR="00F46FA7" w:rsidRDefault="00C74C5A" w:rsidP="00580B3A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46FA7">
        <w:rPr>
          <w:rFonts w:ascii="Times New Roman" w:hAnsi="Times New Roman"/>
          <w:sz w:val="24"/>
          <w:szCs w:val="24"/>
        </w:rPr>
        <w:t>Ponadto:</w:t>
      </w:r>
    </w:p>
    <w:p w14:paraId="0C25B1EB" w14:textId="6CBA78F0" w:rsidR="00F46FA7" w:rsidRPr="00580B3A" w:rsidRDefault="00F46FA7" w:rsidP="00580B3A">
      <w:pPr>
        <w:pStyle w:val="Akapitzlist"/>
        <w:numPr>
          <w:ilvl w:val="0"/>
          <w:numId w:val="7"/>
        </w:num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0B3A">
        <w:rPr>
          <w:rFonts w:ascii="Times New Roman" w:hAnsi="Times New Roman"/>
          <w:sz w:val="24"/>
          <w:szCs w:val="24"/>
        </w:rPr>
        <w:t xml:space="preserve">w omawianym okresie nie było przypadków, aby przedsiębiorca oprócz wyrażenia zgody na sąd jednocześnie składał propozycję ugody, </w:t>
      </w:r>
    </w:p>
    <w:p w14:paraId="1D273108" w14:textId="27EAC423" w:rsidR="00F46FA7" w:rsidRPr="00580B3A" w:rsidRDefault="00F46FA7" w:rsidP="00580B3A">
      <w:pPr>
        <w:pStyle w:val="Akapitzlist"/>
        <w:numPr>
          <w:ilvl w:val="0"/>
          <w:numId w:val="7"/>
        </w:num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0B3A">
        <w:rPr>
          <w:rFonts w:ascii="Times New Roman" w:hAnsi="Times New Roman"/>
          <w:sz w:val="24"/>
          <w:szCs w:val="24"/>
        </w:rPr>
        <w:t xml:space="preserve">w omawianym okresie odbyła się 1 rozprawa, w trakcie której odbyło się 2 posiedzenia sądu:, </w:t>
      </w:r>
    </w:p>
    <w:p w14:paraId="0390BD47" w14:textId="4AECFCFB" w:rsidR="00E512CE" w:rsidRPr="00580B3A" w:rsidRDefault="00E512CE" w:rsidP="00580B3A">
      <w:pPr>
        <w:pStyle w:val="Akapitzlist"/>
        <w:numPr>
          <w:ilvl w:val="0"/>
          <w:numId w:val="7"/>
        </w:num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0B3A">
        <w:rPr>
          <w:rFonts w:ascii="Times New Roman" w:hAnsi="Times New Roman"/>
          <w:sz w:val="24"/>
          <w:szCs w:val="24"/>
        </w:rPr>
        <w:t>termin załatwienia sprawy od chwili wpłynięcia wniosku do zakończenia sprawy wynosił około 70 dni,</w:t>
      </w:r>
    </w:p>
    <w:p w14:paraId="62B9F733" w14:textId="67F4F021" w:rsidR="00E512CE" w:rsidRPr="00580B3A" w:rsidRDefault="00E512CE" w:rsidP="00580B3A">
      <w:pPr>
        <w:pStyle w:val="Akapitzlist"/>
        <w:numPr>
          <w:ilvl w:val="0"/>
          <w:numId w:val="7"/>
        </w:num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0B3A">
        <w:rPr>
          <w:rFonts w:ascii="Times New Roman" w:hAnsi="Times New Roman"/>
          <w:sz w:val="24"/>
          <w:szCs w:val="24"/>
        </w:rPr>
        <w:t>nie ma przedsiębiorców, którzy zawsze wyrażają zgodę na SSP,</w:t>
      </w:r>
    </w:p>
    <w:p w14:paraId="134D5864" w14:textId="4EEBF650" w:rsidR="00E512CE" w:rsidRPr="00580B3A" w:rsidRDefault="00E512CE" w:rsidP="00580B3A">
      <w:pPr>
        <w:pStyle w:val="Akapitzlist"/>
        <w:numPr>
          <w:ilvl w:val="0"/>
          <w:numId w:val="7"/>
        </w:num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0B3A">
        <w:rPr>
          <w:rFonts w:ascii="Times New Roman" w:hAnsi="Times New Roman"/>
          <w:sz w:val="24"/>
          <w:szCs w:val="24"/>
        </w:rPr>
        <w:t>są firmy, które nie poddają się orzecznictwu SSP - Sąd nie posiada wiedzy z jakiego powodu,</w:t>
      </w:r>
    </w:p>
    <w:p w14:paraId="1944A748" w14:textId="0F360BE7" w:rsidR="00E512CE" w:rsidRPr="00580B3A" w:rsidRDefault="00E512CE" w:rsidP="00580B3A">
      <w:pPr>
        <w:pStyle w:val="Akapitzlist"/>
        <w:numPr>
          <w:ilvl w:val="0"/>
          <w:numId w:val="7"/>
        </w:num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0B3A">
        <w:rPr>
          <w:rFonts w:ascii="Times New Roman" w:hAnsi="Times New Roman"/>
          <w:sz w:val="24"/>
          <w:szCs w:val="24"/>
        </w:rPr>
        <w:t xml:space="preserve">Sąd nie posiada arbitrów od konkretnych rodzajów spraw. </w:t>
      </w:r>
    </w:p>
    <w:p w14:paraId="79D23C69" w14:textId="4CE76FF9" w:rsidR="00E512CE" w:rsidRPr="00580B3A" w:rsidRDefault="00E512CE" w:rsidP="00580B3A">
      <w:pPr>
        <w:pStyle w:val="Akapitzlist"/>
        <w:numPr>
          <w:ilvl w:val="0"/>
          <w:numId w:val="7"/>
        </w:num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0B3A">
        <w:rPr>
          <w:rFonts w:ascii="Times New Roman" w:hAnsi="Times New Roman"/>
          <w:sz w:val="24"/>
          <w:szCs w:val="24"/>
        </w:rPr>
        <w:t>w omawianym okresie sąd korzystał z opinii biegłego z Sieci Badawczej Łukasiewicz- Łódzkiego Instytutu Technologicznego w zakresie obuwia - sąd  obciążył pozwanego kosztami opinii,</w:t>
      </w:r>
    </w:p>
    <w:p w14:paraId="11647E62" w14:textId="77777777" w:rsidR="004F1CF7" w:rsidRDefault="00AB7286" w:rsidP="00580B3A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odniesieniu do roku poprzedniego odnotowano</w:t>
      </w:r>
      <w:r w:rsidR="00F46FA7">
        <w:rPr>
          <w:rFonts w:ascii="Times New Roman" w:hAnsi="Times New Roman"/>
          <w:sz w:val="24"/>
          <w:szCs w:val="24"/>
        </w:rPr>
        <w:t xml:space="preserve"> spadek ilości spra</w:t>
      </w:r>
      <w:r w:rsidR="00BD2A70">
        <w:rPr>
          <w:rFonts w:ascii="Times New Roman" w:hAnsi="Times New Roman"/>
          <w:sz w:val="24"/>
          <w:szCs w:val="24"/>
        </w:rPr>
        <w:t xml:space="preserve">w, które wpłynęły do tut. Sądu. </w:t>
      </w:r>
    </w:p>
    <w:p w14:paraId="63450C09" w14:textId="77777777" w:rsidR="004F1CF7" w:rsidRDefault="004F1CF7" w:rsidP="004F1CF7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B9626" w14:textId="77777777" w:rsidR="004F1CF7" w:rsidRPr="00580B3A" w:rsidRDefault="004F1CF7" w:rsidP="004F1CF7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580B3A">
        <w:rPr>
          <w:rFonts w:ascii="Times New Roman" w:hAnsi="Times New Roman"/>
          <w:b/>
          <w:bCs/>
          <w:sz w:val="22"/>
          <w:szCs w:val="22"/>
          <w:u w:val="single"/>
        </w:rPr>
        <w:t>Załącznik:</w:t>
      </w:r>
    </w:p>
    <w:p w14:paraId="6AEC2AAF" w14:textId="55ACB7C8" w:rsidR="004F1CF7" w:rsidRPr="00580B3A" w:rsidRDefault="004F1CF7" w:rsidP="00580B3A">
      <w:pPr>
        <w:pStyle w:val="Akapitzlist"/>
        <w:numPr>
          <w:ilvl w:val="0"/>
          <w:numId w:val="8"/>
        </w:numPr>
        <w:tabs>
          <w:tab w:val="left" w:pos="7560"/>
        </w:tabs>
        <w:spacing w:line="360" w:lineRule="auto"/>
        <w:jc w:val="both"/>
        <w:rPr>
          <w:rFonts w:ascii="Times New Roman" w:hAnsi="Times New Roman"/>
        </w:rPr>
      </w:pPr>
      <w:r w:rsidRPr="00580B3A">
        <w:rPr>
          <w:rFonts w:ascii="Times New Roman" w:hAnsi="Times New Roman"/>
        </w:rPr>
        <w:t>Zestawienie liczbowe</w:t>
      </w:r>
    </w:p>
    <w:p w14:paraId="012E7796" w14:textId="77777777" w:rsidR="004F1CF7" w:rsidRDefault="004F1CF7" w:rsidP="004F1CF7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Sporządziła: K. Pruc – sekretarz SSP</w:t>
      </w:r>
    </w:p>
    <w:p w14:paraId="6EAE5A48" w14:textId="77777777" w:rsidR="004F1CF7" w:rsidRDefault="004F1CF7" w:rsidP="004F1CF7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1CA5D1E" w14:textId="77777777" w:rsidR="004F1CF7" w:rsidRDefault="004F1CF7" w:rsidP="004F1CF7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630890" w14:textId="77777777" w:rsidR="004F1CF7" w:rsidRDefault="007C0E9A" w:rsidP="004F1CF7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14C4CC9" w14:textId="77777777" w:rsidR="00CF0557" w:rsidRDefault="00CF0557"/>
    <w:sectPr w:rsidR="00CF0557" w:rsidSect="00837F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B89"/>
    <w:multiLevelType w:val="hybridMultilevel"/>
    <w:tmpl w:val="E4924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152203"/>
    <w:multiLevelType w:val="hybridMultilevel"/>
    <w:tmpl w:val="229C0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D13EA"/>
    <w:multiLevelType w:val="hybridMultilevel"/>
    <w:tmpl w:val="4F8AB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B115A"/>
    <w:multiLevelType w:val="hybridMultilevel"/>
    <w:tmpl w:val="A734065E"/>
    <w:lvl w:ilvl="0" w:tplc="0415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2DE7AFF"/>
    <w:multiLevelType w:val="hybridMultilevel"/>
    <w:tmpl w:val="AA8E94BA"/>
    <w:lvl w:ilvl="0" w:tplc="DC589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46625"/>
    <w:multiLevelType w:val="hybridMultilevel"/>
    <w:tmpl w:val="EFE4A9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F292AF7"/>
    <w:multiLevelType w:val="hybridMultilevel"/>
    <w:tmpl w:val="78200506"/>
    <w:lvl w:ilvl="0" w:tplc="A37A1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4279D"/>
    <w:multiLevelType w:val="hybridMultilevel"/>
    <w:tmpl w:val="A69E7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781412">
    <w:abstractNumId w:val="3"/>
  </w:num>
  <w:num w:numId="2" w16cid:durableId="1412699724">
    <w:abstractNumId w:val="0"/>
  </w:num>
  <w:num w:numId="3" w16cid:durableId="1578905325">
    <w:abstractNumId w:val="7"/>
  </w:num>
  <w:num w:numId="4" w16cid:durableId="1638415351">
    <w:abstractNumId w:val="5"/>
  </w:num>
  <w:num w:numId="5" w16cid:durableId="841511730">
    <w:abstractNumId w:val="2"/>
  </w:num>
  <w:num w:numId="6" w16cid:durableId="1123574636">
    <w:abstractNumId w:val="4"/>
  </w:num>
  <w:num w:numId="7" w16cid:durableId="825511926">
    <w:abstractNumId w:val="6"/>
  </w:num>
  <w:num w:numId="8" w16cid:durableId="455105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F7"/>
    <w:rsid w:val="00007A09"/>
    <w:rsid w:val="000764AB"/>
    <w:rsid w:val="000B302D"/>
    <w:rsid w:val="000B5C5D"/>
    <w:rsid w:val="000E5A5D"/>
    <w:rsid w:val="0042211D"/>
    <w:rsid w:val="004F1CF7"/>
    <w:rsid w:val="00580B3A"/>
    <w:rsid w:val="005B0BA9"/>
    <w:rsid w:val="005F562C"/>
    <w:rsid w:val="00624701"/>
    <w:rsid w:val="0072439D"/>
    <w:rsid w:val="00777E4F"/>
    <w:rsid w:val="007C0E9A"/>
    <w:rsid w:val="00837FD5"/>
    <w:rsid w:val="00951F34"/>
    <w:rsid w:val="00A8570D"/>
    <w:rsid w:val="00AB7286"/>
    <w:rsid w:val="00B0311E"/>
    <w:rsid w:val="00B96D79"/>
    <w:rsid w:val="00BD2A70"/>
    <w:rsid w:val="00C74C5A"/>
    <w:rsid w:val="00CD0D03"/>
    <w:rsid w:val="00CD5B6E"/>
    <w:rsid w:val="00CF0557"/>
    <w:rsid w:val="00D542B6"/>
    <w:rsid w:val="00D855FC"/>
    <w:rsid w:val="00DD340F"/>
    <w:rsid w:val="00E512CE"/>
    <w:rsid w:val="00F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3905"/>
  <w15:chartTrackingRefBased/>
  <w15:docId w15:val="{39694264-3BAB-4AA3-B1A7-4AE52F79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CF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Pruc</dc:creator>
  <cp:keywords/>
  <dc:description/>
  <cp:lastModifiedBy>Małgorzata Jaremko</cp:lastModifiedBy>
  <cp:revision>2</cp:revision>
  <dcterms:created xsi:type="dcterms:W3CDTF">2024-01-10T11:41:00Z</dcterms:created>
  <dcterms:modified xsi:type="dcterms:W3CDTF">2024-01-10T11:41:00Z</dcterms:modified>
</cp:coreProperties>
</file>