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4DB98F5" w:rsidR="0089209F" w:rsidRPr="000E2F25" w:rsidRDefault="0089209F" w:rsidP="00E943E3">
      <w:pPr>
        <w:pStyle w:val="Nagwek"/>
        <w:spacing w:line="360" w:lineRule="auto"/>
        <w:rPr>
          <w:rFonts w:ascii="Arial" w:hAnsi="Arial" w:cs="Arial"/>
        </w:rPr>
      </w:pPr>
      <w:bookmarkStart w:id="0" w:name="_Hlk104358543"/>
      <w:bookmarkStart w:id="1" w:name="_Hlk104358949"/>
      <w:r w:rsidRPr="000E2F25">
        <w:rPr>
          <w:rFonts w:ascii="Arial" w:hAnsi="Arial" w:cs="Arial"/>
        </w:rPr>
        <w:t xml:space="preserve">Rzeszów, </w:t>
      </w:r>
      <w:r w:rsidR="00E005DC" w:rsidRPr="000E2F25">
        <w:rPr>
          <w:rFonts w:ascii="Arial" w:hAnsi="Arial" w:cs="Arial"/>
          <w:lang w:val="pl-PL"/>
        </w:rPr>
        <w:t>2</w:t>
      </w:r>
      <w:r w:rsidRPr="000E2F25">
        <w:rPr>
          <w:rFonts w:ascii="Arial" w:hAnsi="Arial" w:cs="Arial"/>
        </w:rPr>
        <w:t xml:space="preserve"> </w:t>
      </w:r>
      <w:r w:rsidR="003A1C8D" w:rsidRPr="000E2F25">
        <w:rPr>
          <w:rFonts w:ascii="Arial" w:hAnsi="Arial" w:cs="Arial"/>
          <w:lang w:val="pl-PL"/>
        </w:rPr>
        <w:t xml:space="preserve">listopada </w:t>
      </w:r>
      <w:r w:rsidRPr="000E2F25">
        <w:rPr>
          <w:rFonts w:ascii="Arial" w:hAnsi="Arial" w:cs="Arial"/>
        </w:rPr>
        <w:t>2022 r.</w:t>
      </w:r>
    </w:p>
    <w:p w14:paraId="067C078B" w14:textId="490E84D1" w:rsidR="0089209F" w:rsidRPr="000E2F25" w:rsidRDefault="006571C9" w:rsidP="00E943E3">
      <w:pPr>
        <w:pStyle w:val="Nagwek"/>
        <w:spacing w:line="360" w:lineRule="auto"/>
        <w:rPr>
          <w:rFonts w:ascii="Arial" w:hAnsi="Arial" w:cs="Arial"/>
        </w:rPr>
      </w:pPr>
      <w:r w:rsidRPr="000E2F25">
        <w:rPr>
          <w:rFonts w:ascii="Arial" w:hAnsi="Arial" w:cs="Arial"/>
          <w:lang w:val="pl-PL"/>
        </w:rPr>
        <w:t>D</w:t>
      </w:r>
      <w:r w:rsidR="003A1C8D" w:rsidRPr="000E2F25">
        <w:rPr>
          <w:rFonts w:ascii="Arial" w:hAnsi="Arial" w:cs="Arial"/>
          <w:lang w:val="pl-PL"/>
        </w:rPr>
        <w:t>K</w:t>
      </w:r>
      <w:r w:rsidR="0009281D" w:rsidRPr="000E2F25">
        <w:rPr>
          <w:rFonts w:ascii="Arial" w:hAnsi="Arial" w:cs="Arial"/>
          <w:lang w:val="pl-PL"/>
        </w:rPr>
        <w:t>.8361.</w:t>
      </w:r>
      <w:r w:rsidR="003A1C8D" w:rsidRPr="000E2F25">
        <w:rPr>
          <w:rFonts w:ascii="Arial" w:hAnsi="Arial" w:cs="Arial"/>
          <w:lang w:val="pl-PL"/>
        </w:rPr>
        <w:t>78</w:t>
      </w:r>
      <w:r w:rsidR="0009281D" w:rsidRPr="000E2F25">
        <w:rPr>
          <w:rFonts w:ascii="Arial" w:hAnsi="Arial" w:cs="Arial"/>
          <w:lang w:val="pl-PL"/>
        </w:rPr>
        <w:t>.202</w:t>
      </w:r>
      <w:r w:rsidR="00E005DC" w:rsidRPr="000E2F25">
        <w:rPr>
          <w:rFonts w:ascii="Arial" w:hAnsi="Arial" w:cs="Arial"/>
          <w:lang w:val="pl-PL"/>
        </w:rPr>
        <w:t>2</w:t>
      </w:r>
    </w:p>
    <w:bookmarkEnd w:id="0"/>
    <w:p w14:paraId="65E9E06F" w14:textId="7C4364F2" w:rsidR="00A96E78" w:rsidRPr="000E2F25" w:rsidRDefault="00187AEB" w:rsidP="00E943E3">
      <w:pPr>
        <w:pStyle w:val="Nagwek1"/>
        <w:spacing w:before="240" w:after="240" w:line="360" w:lineRule="auto"/>
        <w:jc w:val="left"/>
        <w:rPr>
          <w:rFonts w:ascii="Arial" w:hAnsi="Arial" w:cs="Arial"/>
          <w:sz w:val="28"/>
          <w:szCs w:val="28"/>
        </w:rPr>
      </w:pPr>
      <w:r w:rsidRPr="000E2F25">
        <w:rPr>
          <w:rFonts w:ascii="Arial" w:hAnsi="Arial" w:cs="Arial"/>
          <w:sz w:val="28"/>
          <w:szCs w:val="28"/>
        </w:rPr>
        <w:t>Decyzja</w:t>
      </w:r>
    </w:p>
    <w:bookmarkEnd w:id="1"/>
    <w:p w14:paraId="268ACDE7" w14:textId="636EE4DC" w:rsidR="007F1BE6" w:rsidRPr="000E2F25" w:rsidRDefault="0089209F" w:rsidP="00E943E3">
      <w:pPr>
        <w:pStyle w:val="Nagwek"/>
        <w:tabs>
          <w:tab w:val="left" w:pos="708"/>
        </w:tabs>
        <w:spacing w:line="360" w:lineRule="auto"/>
        <w:rPr>
          <w:rFonts w:ascii="Arial" w:hAnsi="Arial" w:cs="Arial"/>
          <w:szCs w:val="24"/>
        </w:rPr>
      </w:pPr>
      <w:r w:rsidRPr="000E2F25">
        <w:rPr>
          <w:rFonts w:ascii="Arial" w:hAnsi="Arial" w:cs="Arial"/>
          <w:szCs w:val="24"/>
        </w:rPr>
        <w:t xml:space="preserve">Na </w:t>
      </w:r>
      <w:r w:rsidR="006571C9" w:rsidRPr="000E2F25">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po przeprowadzeniu postępowania administracyjnego wszczętego z urzędu</w:t>
      </w:r>
      <w:r w:rsidR="00065686" w:rsidRPr="000E2F25">
        <w:rPr>
          <w:rFonts w:ascii="Arial" w:hAnsi="Arial" w:cs="Arial"/>
          <w:szCs w:val="24"/>
          <w:lang w:val="pl-PL"/>
        </w:rPr>
        <w:t>,</w:t>
      </w:r>
    </w:p>
    <w:p w14:paraId="6DEFC71B" w14:textId="4A4FF0E5" w:rsidR="007F1BE6" w:rsidRPr="000E2F25" w:rsidRDefault="00774EB6" w:rsidP="00E943E3">
      <w:pPr>
        <w:pStyle w:val="Nagwek2"/>
      </w:pPr>
      <w:r w:rsidRPr="000E2F25">
        <w:t>Podkarpacki Wojewódzki Inspektor Inspekcji Handlowej wymierza</w:t>
      </w:r>
    </w:p>
    <w:p w14:paraId="7BAFC16D" w14:textId="6959623F" w:rsidR="003A1C8D" w:rsidRPr="000E2F25" w:rsidRDefault="00774EB6" w:rsidP="00E943E3">
      <w:pPr>
        <w:tabs>
          <w:tab w:val="left" w:pos="708"/>
        </w:tabs>
        <w:spacing w:before="120" w:after="120" w:line="360" w:lineRule="auto"/>
        <w:rPr>
          <w:rFonts w:ascii="Arial" w:hAnsi="Arial" w:cs="Arial"/>
          <w:szCs w:val="24"/>
        </w:rPr>
      </w:pPr>
      <w:r w:rsidRPr="000E2F25">
        <w:rPr>
          <w:rFonts w:ascii="Arial" w:hAnsi="Arial" w:cs="Arial"/>
          <w:szCs w:val="24"/>
        </w:rPr>
        <w:t xml:space="preserve">przedsiębiorcy – </w:t>
      </w:r>
      <w:r w:rsidR="003A1C8D" w:rsidRPr="000E2F25">
        <w:rPr>
          <w:rFonts w:ascii="Arial" w:hAnsi="Arial" w:cs="Arial"/>
          <w:szCs w:val="24"/>
        </w:rPr>
        <w:t xml:space="preserve">Pani </w:t>
      </w:r>
      <w:bookmarkStart w:id="2" w:name="_Hlk137807713"/>
      <w:r w:rsidR="003A1C8D" w:rsidRPr="000E2F25">
        <w:rPr>
          <w:rFonts w:ascii="Arial" w:hAnsi="Arial" w:cs="Arial"/>
          <w:b/>
          <w:szCs w:val="24"/>
        </w:rPr>
        <w:t>(dane zanonimizowane)</w:t>
      </w:r>
      <w:bookmarkEnd w:id="2"/>
      <w:r w:rsidR="003A1C8D" w:rsidRPr="000E2F25">
        <w:rPr>
          <w:rFonts w:ascii="Arial" w:hAnsi="Arial" w:cs="Arial"/>
          <w:szCs w:val="24"/>
        </w:rPr>
        <w:t xml:space="preserve"> prowadzącej działalność gospodarczą pod firmą </w:t>
      </w:r>
      <w:r w:rsidR="003A1C8D" w:rsidRPr="000E2F25">
        <w:rPr>
          <w:rFonts w:ascii="Arial" w:hAnsi="Arial" w:cs="Arial"/>
          <w:b/>
          <w:bCs/>
          <w:szCs w:val="24"/>
        </w:rPr>
        <w:t xml:space="preserve">F.H.U ”Fach-Bud” Justyna </w:t>
      </w:r>
      <w:proofErr w:type="spellStart"/>
      <w:r w:rsidR="003A1C8D" w:rsidRPr="000E2F25">
        <w:rPr>
          <w:rFonts w:ascii="Arial" w:hAnsi="Arial" w:cs="Arial"/>
          <w:b/>
          <w:bCs/>
          <w:szCs w:val="24"/>
        </w:rPr>
        <w:t>Prajsnar</w:t>
      </w:r>
      <w:proofErr w:type="spellEnd"/>
      <w:r w:rsidR="003A1C8D" w:rsidRPr="000E2F25">
        <w:rPr>
          <w:rFonts w:ascii="Arial" w:hAnsi="Arial" w:cs="Arial"/>
          <w:b/>
          <w:bCs/>
          <w:szCs w:val="24"/>
        </w:rPr>
        <w:t xml:space="preserve">, Korczyna, </w:t>
      </w:r>
      <w:r w:rsidR="003A1C8D" w:rsidRPr="000E2F25">
        <w:rPr>
          <w:rFonts w:ascii="Arial" w:hAnsi="Arial" w:cs="Arial"/>
          <w:b/>
          <w:szCs w:val="24"/>
        </w:rPr>
        <w:t xml:space="preserve">(dane zanonimizowane) </w:t>
      </w:r>
      <w:r w:rsidR="003A1C8D" w:rsidRPr="000E2F25">
        <w:rPr>
          <w:rFonts w:ascii="Arial" w:hAnsi="Arial" w:cs="Arial"/>
          <w:b/>
          <w:bCs/>
          <w:szCs w:val="24"/>
        </w:rPr>
        <w:t>Korczyna</w:t>
      </w:r>
      <w:r w:rsidR="003A1C8D" w:rsidRPr="000E2F25">
        <w:rPr>
          <w:rFonts w:ascii="Arial" w:hAnsi="Arial" w:cs="Arial"/>
          <w:bCs/>
          <w:szCs w:val="24"/>
        </w:rPr>
        <w:t xml:space="preserve"> </w:t>
      </w:r>
      <w:r w:rsidR="003A1C8D" w:rsidRPr="000E2F25">
        <w:rPr>
          <w:rFonts w:ascii="Arial" w:hAnsi="Arial" w:cs="Arial"/>
          <w:szCs w:val="24"/>
        </w:rPr>
        <w:t xml:space="preserve">- karę pieniężną w wysokości </w:t>
      </w:r>
      <w:r w:rsidR="003A1C8D" w:rsidRPr="000E2F25">
        <w:rPr>
          <w:rFonts w:ascii="Arial" w:hAnsi="Arial" w:cs="Arial"/>
          <w:b/>
          <w:szCs w:val="24"/>
        </w:rPr>
        <w:t>700 zł</w:t>
      </w:r>
      <w:r w:rsidR="003A1C8D" w:rsidRPr="000E2F25">
        <w:rPr>
          <w:rFonts w:ascii="Arial" w:hAnsi="Arial" w:cs="Arial"/>
          <w:szCs w:val="24"/>
        </w:rPr>
        <w:t xml:space="preserve"> (słownie: </w:t>
      </w:r>
      <w:r w:rsidR="003A1C8D" w:rsidRPr="000E2F25">
        <w:rPr>
          <w:rFonts w:ascii="Arial" w:hAnsi="Arial" w:cs="Arial"/>
          <w:b/>
          <w:szCs w:val="24"/>
        </w:rPr>
        <w:t>siedemset złotych</w:t>
      </w:r>
      <w:r w:rsidR="003A1C8D" w:rsidRPr="000E2F25">
        <w:rPr>
          <w:rFonts w:ascii="Arial" w:hAnsi="Arial" w:cs="Arial"/>
          <w:szCs w:val="24"/>
        </w:rPr>
        <w:t xml:space="preserve">) za niewykonanie w miejscu sprzedaży detalicznej – tj. </w:t>
      </w:r>
      <w:r w:rsidR="003A1C8D" w:rsidRPr="000E2F25">
        <w:rPr>
          <w:rFonts w:ascii="Arial" w:hAnsi="Arial" w:cs="Arial"/>
          <w:kern w:val="3"/>
          <w:szCs w:val="24"/>
          <w:lang w:eastAsia="zh-CN"/>
        </w:rPr>
        <w:t xml:space="preserve">Sklepie budowlano – instalacyjnym </w:t>
      </w:r>
      <w:r w:rsidR="003A1C8D" w:rsidRPr="000E2F25">
        <w:rPr>
          <w:rFonts w:ascii="Arial" w:hAnsi="Arial" w:cs="Arial"/>
          <w:b/>
          <w:szCs w:val="24"/>
        </w:rPr>
        <w:t>(dane zanonimizowane)</w:t>
      </w:r>
      <w:r w:rsidR="003A1C8D" w:rsidRPr="000E2F25">
        <w:rPr>
          <w:rFonts w:ascii="Arial" w:hAnsi="Arial" w:cs="Arial"/>
          <w:kern w:val="3"/>
          <w:szCs w:val="24"/>
          <w:lang w:eastAsia="zh-CN"/>
        </w:rPr>
        <w:t xml:space="preserve"> Jedlicze</w:t>
      </w:r>
      <w:r w:rsidR="003A1C8D" w:rsidRPr="000E2F25">
        <w:rPr>
          <w:rFonts w:ascii="Arial" w:hAnsi="Arial" w:cs="Arial"/>
          <w:szCs w:val="24"/>
        </w:rPr>
        <w:t xml:space="preserve">, należącym do ww. przedsiębiorcy, </w:t>
      </w:r>
      <w:r w:rsidR="003A1C8D" w:rsidRPr="000E2F25">
        <w:rPr>
          <w:rFonts w:ascii="Arial" w:hAnsi="Arial" w:cs="Arial"/>
          <w:color w:val="000000"/>
          <w:szCs w:val="24"/>
        </w:rPr>
        <w:t xml:space="preserve">wynikającego z art. 4 ust. 1 </w:t>
      </w:r>
      <w:r w:rsidR="003A1C8D" w:rsidRPr="000E2F25">
        <w:rPr>
          <w:rFonts w:ascii="Arial" w:hAnsi="Arial" w:cs="Arial"/>
          <w:szCs w:val="24"/>
        </w:rPr>
        <w:t>ustawy obowiązku uwidaczniania cen i cen jednostkowych w sposób jednoznaczny, niebudzący wątpliwości oraz umożliwiający ich porównanie dla 16 partii poprzez:</w:t>
      </w:r>
    </w:p>
    <w:p w14:paraId="1D807409" w14:textId="77777777" w:rsidR="003A1C8D" w:rsidRPr="000E2F25" w:rsidRDefault="003A1C8D" w:rsidP="00E943E3">
      <w:pPr>
        <w:numPr>
          <w:ilvl w:val="0"/>
          <w:numId w:val="34"/>
        </w:numPr>
        <w:tabs>
          <w:tab w:val="left" w:pos="708"/>
        </w:tabs>
        <w:spacing w:before="120" w:after="120" w:line="360" w:lineRule="auto"/>
        <w:rPr>
          <w:rFonts w:ascii="Arial" w:hAnsi="Arial" w:cs="Arial"/>
          <w:szCs w:val="24"/>
        </w:rPr>
      </w:pPr>
      <w:r w:rsidRPr="000E2F25">
        <w:rPr>
          <w:rFonts w:ascii="Arial" w:hAnsi="Arial" w:cs="Arial"/>
          <w:b/>
          <w:bCs/>
          <w:szCs w:val="24"/>
        </w:rPr>
        <w:t>nieuwidocznienie ceny i ceny jednostkowej</w:t>
      </w:r>
      <w:r w:rsidRPr="000E2F25">
        <w:rPr>
          <w:rFonts w:ascii="Arial" w:hAnsi="Arial" w:cs="Arial"/>
          <w:szCs w:val="24"/>
        </w:rPr>
        <w:t xml:space="preserve"> dla </w:t>
      </w:r>
      <w:r w:rsidRPr="000E2F25">
        <w:rPr>
          <w:rFonts w:ascii="Arial" w:hAnsi="Arial" w:cs="Arial"/>
          <w:b/>
          <w:bCs/>
          <w:szCs w:val="24"/>
        </w:rPr>
        <w:t>6 partii</w:t>
      </w:r>
      <w:r w:rsidRPr="000E2F25">
        <w:rPr>
          <w:rFonts w:ascii="Arial" w:hAnsi="Arial" w:cs="Arial"/>
          <w:szCs w:val="24"/>
        </w:rPr>
        <w:t xml:space="preserve"> produktów;</w:t>
      </w:r>
    </w:p>
    <w:p w14:paraId="31430C92" w14:textId="4E6F4394" w:rsidR="00774EB6" w:rsidRPr="000E2F25" w:rsidRDefault="003A1C8D" w:rsidP="00E943E3">
      <w:pPr>
        <w:numPr>
          <w:ilvl w:val="0"/>
          <w:numId w:val="34"/>
        </w:numPr>
        <w:tabs>
          <w:tab w:val="left" w:pos="708"/>
        </w:tabs>
        <w:spacing w:before="120" w:after="120" w:line="360" w:lineRule="auto"/>
        <w:rPr>
          <w:rFonts w:ascii="Arial" w:hAnsi="Arial" w:cs="Arial"/>
          <w:szCs w:val="24"/>
        </w:rPr>
      </w:pPr>
      <w:r w:rsidRPr="000E2F25">
        <w:rPr>
          <w:rFonts w:ascii="Arial" w:hAnsi="Arial" w:cs="Arial"/>
          <w:b/>
          <w:bCs/>
          <w:szCs w:val="24"/>
        </w:rPr>
        <w:t>nieuwidocznienie cen jednostkowych</w:t>
      </w:r>
      <w:r w:rsidRPr="000E2F25">
        <w:rPr>
          <w:rFonts w:ascii="Arial" w:hAnsi="Arial" w:cs="Arial"/>
          <w:szCs w:val="24"/>
        </w:rPr>
        <w:t xml:space="preserve"> dla </w:t>
      </w:r>
      <w:r w:rsidRPr="000E2F25">
        <w:rPr>
          <w:rFonts w:ascii="Arial" w:hAnsi="Arial" w:cs="Arial"/>
          <w:b/>
          <w:bCs/>
          <w:szCs w:val="24"/>
        </w:rPr>
        <w:t>10 partii</w:t>
      </w:r>
      <w:r w:rsidRPr="000E2F25">
        <w:rPr>
          <w:rFonts w:ascii="Arial" w:hAnsi="Arial" w:cs="Arial"/>
          <w:szCs w:val="24"/>
        </w:rPr>
        <w:t xml:space="preserve"> produktów</w:t>
      </w:r>
      <w:r w:rsidR="00774EB6" w:rsidRPr="000E2F25">
        <w:rPr>
          <w:rFonts w:ascii="Arial" w:hAnsi="Arial" w:cs="Arial"/>
          <w:szCs w:val="24"/>
        </w:rPr>
        <w:t xml:space="preserve">. </w:t>
      </w:r>
    </w:p>
    <w:p w14:paraId="637F9D98" w14:textId="0ECE6F3E" w:rsidR="00D74C22" w:rsidRPr="000E2F25" w:rsidRDefault="00B65984" w:rsidP="00E943E3">
      <w:pPr>
        <w:pStyle w:val="Nagwek2"/>
      </w:pPr>
      <w:r w:rsidRPr="000E2F25">
        <w:t>Uzasadnienie</w:t>
      </w:r>
    </w:p>
    <w:p w14:paraId="7C8DB182" w14:textId="74A59CE3" w:rsidR="003A1C8D" w:rsidRPr="000E2F25" w:rsidRDefault="00D27EFC" w:rsidP="00E943E3">
      <w:pPr>
        <w:pStyle w:val="Nagwek3"/>
        <w:spacing w:before="120"/>
        <w:rPr>
          <w:bCs w:val="0"/>
          <w:lang w:eastAsia="x-none"/>
        </w:rPr>
      </w:pPr>
      <w:r w:rsidRPr="000E2F25">
        <w:rPr>
          <w:bCs w:val="0"/>
        </w:rPr>
        <w:t xml:space="preserve">Na </w:t>
      </w:r>
      <w:r w:rsidR="006571C9" w:rsidRPr="000E2F25">
        <w:rPr>
          <w:bCs w:val="0"/>
          <w:lang w:eastAsia="x-none"/>
        </w:rPr>
        <w:t>podstawie art. 3 ust. 1 pkt 1 i 6 ustawy z dnia 15 grudnia 2000 r. o Inspekcji Handlowej (tekst jednolity: Dz. U. z 2020 r., poz. 1706) oraz art. 4 ust. 1 ustawy z dnia 9 maja 2014 r.</w:t>
      </w:r>
      <w:r w:rsidR="006571C9" w:rsidRPr="000E2F25">
        <w:rPr>
          <w:bCs w:val="0"/>
        </w:rPr>
        <w:t xml:space="preserve"> </w:t>
      </w:r>
      <w:r w:rsidR="006571C9" w:rsidRPr="000E2F25">
        <w:rPr>
          <w:bCs w:val="0"/>
          <w:lang w:eastAsia="x-none"/>
        </w:rPr>
        <w:t>o informowaniu o cenach towarów i usług (tekst jednolity: Dz. U. z 2019 r., poz. 178) inspektorzy z Delegatury w Przemyślu Wojewódzkiego Inspektoratu Inspekcji Handlowej</w:t>
      </w:r>
      <w:r w:rsidR="006571C9" w:rsidRPr="000E2F25">
        <w:rPr>
          <w:bCs w:val="0"/>
        </w:rPr>
        <w:t xml:space="preserve"> </w:t>
      </w:r>
      <w:r w:rsidR="006571C9" w:rsidRPr="000E2F25">
        <w:rPr>
          <w:bCs w:val="0"/>
          <w:lang w:eastAsia="x-none"/>
        </w:rPr>
        <w:t xml:space="preserve">w Rzeszowie, </w:t>
      </w:r>
      <w:r w:rsidR="003A1C8D" w:rsidRPr="000E2F25">
        <w:rPr>
          <w:bCs w:val="0"/>
          <w:lang w:eastAsia="x-none"/>
        </w:rPr>
        <w:t xml:space="preserve">przeprowadzili w dniach 20 i 27 września 2022 r., kontrolę w Sklepie budowlano – instalacyjnym (dane zanonimizowane) w Jedliczu przy (dane zanonimizowane) Jedlicze, której właścicielem jest Pani (dane zanonimizowane) prowadząca działalność gospodarczą </w:t>
      </w:r>
      <w:r w:rsidR="003A1C8D" w:rsidRPr="000E2F25">
        <w:rPr>
          <w:bCs w:val="0"/>
          <w:lang w:eastAsia="x-none"/>
        </w:rPr>
        <w:lastRenderedPageBreak/>
        <w:t xml:space="preserve">pod firmą F.H.U ”Fach-Bud” Justyna </w:t>
      </w:r>
      <w:proofErr w:type="spellStart"/>
      <w:r w:rsidR="003A1C8D" w:rsidRPr="000E2F25">
        <w:rPr>
          <w:bCs w:val="0"/>
          <w:lang w:eastAsia="x-none"/>
        </w:rPr>
        <w:t>Prajsnar</w:t>
      </w:r>
      <w:proofErr w:type="spellEnd"/>
      <w:r w:rsidR="003A1C8D" w:rsidRPr="000E2F25">
        <w:rPr>
          <w:bCs w:val="0"/>
          <w:lang w:eastAsia="x-none"/>
        </w:rPr>
        <w:t xml:space="preserve">, Korczyna, (dane zanonimizowane) Korczyna – zwana dalej „stroną” lub „przedsiębiorcą” . </w:t>
      </w:r>
    </w:p>
    <w:p w14:paraId="3B23D4E5" w14:textId="2BA81F45" w:rsidR="003A1C8D" w:rsidRPr="000E2F25" w:rsidRDefault="003A1C8D" w:rsidP="00E943E3">
      <w:pPr>
        <w:pStyle w:val="Nagwek3"/>
        <w:spacing w:before="120"/>
        <w:rPr>
          <w:bCs w:val="0"/>
          <w:lang w:eastAsia="x-none"/>
        </w:rPr>
      </w:pPr>
      <w:r w:rsidRPr="000E2F25">
        <w:rPr>
          <w:bCs w:val="0"/>
          <w:lang w:eastAsia="x-none"/>
        </w:rPr>
        <w:t xml:space="preserve">Kontrolę przeprowadzono po uprzednim zawiadomieniu przedsiębiorcy pismem sygn. DK.8360.46.2022 z dnia 7 września 2022 r. o zamiarze wszczęcia kontroli na podstawie art. 48 ust. 1 ustawy z dnia 6 marca 2018 r. Prawo Przedsiębiorców (tekst jednolity: Dz. U. z 2021 r. poz. 162 ze zm.) doręczonym w dniu 8 września 2022 r. </w:t>
      </w:r>
    </w:p>
    <w:p w14:paraId="09C627E1" w14:textId="78054C4F" w:rsidR="003A1C8D" w:rsidRPr="000E2F25" w:rsidRDefault="003A1C8D" w:rsidP="00E943E3">
      <w:pPr>
        <w:pStyle w:val="Nagwek3"/>
        <w:spacing w:before="120"/>
        <w:rPr>
          <w:bCs w:val="0"/>
          <w:lang w:eastAsia="x-none"/>
        </w:rPr>
      </w:pPr>
      <w:r w:rsidRPr="000E2F25">
        <w:rPr>
          <w:bCs w:val="0"/>
          <w:lang w:eastAsia="x-none"/>
        </w:rPr>
        <w:t>W dniu 20 września 2022 r. inspektorzy sprawdzili prawidłowość uwidaczniania informacji w powyższym zakresie dla 108 losowo wybranych artykułów przemysłowych stwierdzając:</w:t>
      </w:r>
    </w:p>
    <w:p w14:paraId="11F4A19B" w14:textId="77777777" w:rsidR="003A1C8D" w:rsidRPr="000E2F25" w:rsidRDefault="003A1C8D" w:rsidP="00E943E3">
      <w:pPr>
        <w:numPr>
          <w:ilvl w:val="0"/>
          <w:numId w:val="35"/>
        </w:numPr>
        <w:suppressAutoHyphens/>
        <w:autoSpaceDN w:val="0"/>
        <w:spacing w:before="120" w:after="120" w:line="360" w:lineRule="auto"/>
        <w:ind w:left="426" w:hanging="284"/>
        <w:contextualSpacing/>
        <w:textAlignment w:val="baseline"/>
        <w:rPr>
          <w:rFonts w:ascii="Arial" w:eastAsia="Calibri" w:hAnsi="Arial" w:cs="Arial"/>
          <w:b/>
          <w:szCs w:val="24"/>
        </w:rPr>
      </w:pPr>
      <w:r w:rsidRPr="000E2F25">
        <w:rPr>
          <w:rFonts w:ascii="Arial" w:eastAsia="Calibri" w:hAnsi="Arial" w:cs="Arial"/>
          <w:b/>
          <w:szCs w:val="24"/>
        </w:rPr>
        <w:t>nieuwidocznienie ceny i ceny jednostkowej dla 6 partii produktów oferowanych do sprzedaży, tj.:</w:t>
      </w:r>
    </w:p>
    <w:p w14:paraId="70E879FE"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color w:val="000000"/>
          <w:kern w:val="3"/>
          <w:lang w:eastAsia="zh-CN"/>
        </w:rPr>
      </w:pPr>
      <w:r w:rsidRPr="000E2F25">
        <w:rPr>
          <w:rFonts w:ascii="Arial" w:hAnsi="Arial" w:cs="Arial"/>
          <w:color w:val="000000"/>
          <w:kern w:val="3"/>
          <w:lang w:eastAsia="zh-CN"/>
        </w:rPr>
        <w:t xml:space="preserve">pilnik do drewna półokrągły </w:t>
      </w:r>
      <w:proofErr w:type="spellStart"/>
      <w:r w:rsidRPr="000E2F25">
        <w:rPr>
          <w:rFonts w:ascii="Arial" w:hAnsi="Arial" w:cs="Arial"/>
          <w:color w:val="000000"/>
          <w:kern w:val="3"/>
          <w:lang w:eastAsia="zh-CN"/>
        </w:rPr>
        <w:t>Bessto</w:t>
      </w:r>
      <w:proofErr w:type="spellEnd"/>
      <w:r w:rsidRPr="000E2F25">
        <w:rPr>
          <w:rFonts w:ascii="Arial" w:hAnsi="Arial" w:cs="Arial"/>
          <w:color w:val="000000"/>
          <w:kern w:val="3"/>
          <w:lang w:eastAsia="zh-CN"/>
        </w:rPr>
        <w:t xml:space="preserve"> 200 mm, </w:t>
      </w:r>
      <w:proofErr w:type="spellStart"/>
      <w:r w:rsidRPr="000E2F25">
        <w:rPr>
          <w:rFonts w:ascii="Arial" w:hAnsi="Arial" w:cs="Arial"/>
          <w:color w:val="000000"/>
          <w:kern w:val="3"/>
          <w:lang w:eastAsia="zh-CN"/>
        </w:rPr>
        <w:t>Dracop</w:t>
      </w:r>
      <w:proofErr w:type="spellEnd"/>
      <w:r w:rsidRPr="000E2F25">
        <w:rPr>
          <w:rFonts w:ascii="Arial" w:hAnsi="Arial" w:cs="Arial"/>
          <w:color w:val="000000"/>
          <w:kern w:val="3"/>
          <w:lang w:eastAsia="zh-CN"/>
        </w:rPr>
        <w:t xml:space="preserve"> Sp. j.,</w:t>
      </w:r>
    </w:p>
    <w:p w14:paraId="219CF871"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color w:val="000000"/>
          <w:kern w:val="3"/>
          <w:lang w:eastAsia="zh-CN"/>
        </w:rPr>
      </w:pPr>
      <w:r w:rsidRPr="000E2F25">
        <w:rPr>
          <w:rFonts w:ascii="Arial" w:hAnsi="Arial" w:cs="Arial"/>
          <w:color w:val="000000"/>
          <w:kern w:val="3"/>
          <w:lang w:eastAsia="zh-CN"/>
        </w:rPr>
        <w:t xml:space="preserve">ostrze do zdzieraka </w:t>
      </w:r>
      <w:proofErr w:type="spellStart"/>
      <w:r w:rsidRPr="000E2F25">
        <w:rPr>
          <w:rFonts w:ascii="Arial" w:hAnsi="Arial" w:cs="Arial"/>
          <w:color w:val="000000"/>
          <w:kern w:val="3"/>
          <w:lang w:eastAsia="zh-CN"/>
        </w:rPr>
        <w:t>Bessto</w:t>
      </w:r>
      <w:proofErr w:type="spellEnd"/>
      <w:r w:rsidRPr="000E2F25">
        <w:rPr>
          <w:rFonts w:ascii="Arial" w:hAnsi="Arial" w:cs="Arial"/>
          <w:color w:val="000000"/>
          <w:kern w:val="3"/>
          <w:lang w:eastAsia="zh-CN"/>
        </w:rPr>
        <w:t xml:space="preserve"> 250 mm, </w:t>
      </w:r>
      <w:proofErr w:type="spellStart"/>
      <w:r w:rsidRPr="000E2F25">
        <w:rPr>
          <w:rFonts w:ascii="Arial" w:hAnsi="Arial" w:cs="Arial"/>
          <w:color w:val="000000"/>
          <w:kern w:val="3"/>
          <w:lang w:eastAsia="zh-CN"/>
        </w:rPr>
        <w:t>Dracop</w:t>
      </w:r>
      <w:proofErr w:type="spellEnd"/>
      <w:r w:rsidRPr="000E2F25">
        <w:rPr>
          <w:rFonts w:ascii="Arial" w:hAnsi="Arial" w:cs="Arial"/>
          <w:color w:val="000000"/>
          <w:kern w:val="3"/>
          <w:lang w:eastAsia="zh-CN"/>
        </w:rPr>
        <w:t xml:space="preserve"> Sp. j.,</w:t>
      </w:r>
    </w:p>
    <w:p w14:paraId="1DF3C192"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color w:val="000000"/>
          <w:kern w:val="3"/>
          <w:lang w:eastAsia="zh-CN"/>
        </w:rPr>
      </w:pPr>
      <w:r w:rsidRPr="000E2F25">
        <w:rPr>
          <w:rFonts w:ascii="Arial" w:hAnsi="Arial" w:cs="Arial"/>
          <w:color w:val="000000"/>
          <w:kern w:val="3"/>
          <w:lang w:eastAsia="zh-CN"/>
        </w:rPr>
        <w:t xml:space="preserve">pilnik do metalu płaski </w:t>
      </w:r>
      <w:proofErr w:type="spellStart"/>
      <w:r w:rsidRPr="000E2F25">
        <w:rPr>
          <w:rFonts w:ascii="Arial" w:hAnsi="Arial" w:cs="Arial"/>
          <w:color w:val="000000"/>
          <w:kern w:val="3"/>
          <w:lang w:eastAsia="zh-CN"/>
        </w:rPr>
        <w:t>Bessto</w:t>
      </w:r>
      <w:proofErr w:type="spellEnd"/>
      <w:r w:rsidRPr="000E2F25">
        <w:rPr>
          <w:rFonts w:ascii="Arial" w:hAnsi="Arial" w:cs="Arial"/>
          <w:color w:val="000000"/>
          <w:kern w:val="3"/>
          <w:lang w:eastAsia="zh-CN"/>
        </w:rPr>
        <w:t xml:space="preserve"> 200 mm, </w:t>
      </w:r>
      <w:proofErr w:type="spellStart"/>
      <w:r w:rsidRPr="000E2F25">
        <w:rPr>
          <w:rFonts w:ascii="Arial" w:hAnsi="Arial" w:cs="Arial"/>
          <w:color w:val="000000"/>
          <w:kern w:val="3"/>
          <w:lang w:eastAsia="zh-CN"/>
        </w:rPr>
        <w:t>Dracop</w:t>
      </w:r>
      <w:proofErr w:type="spellEnd"/>
      <w:r w:rsidRPr="000E2F25">
        <w:rPr>
          <w:rFonts w:ascii="Arial" w:hAnsi="Arial" w:cs="Arial"/>
          <w:color w:val="000000"/>
          <w:kern w:val="3"/>
          <w:lang w:eastAsia="zh-CN"/>
        </w:rPr>
        <w:t xml:space="preserve"> Sp. j.,</w:t>
      </w:r>
    </w:p>
    <w:p w14:paraId="2B55D28F"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color w:val="000000"/>
          <w:kern w:val="3"/>
          <w:lang w:eastAsia="zh-CN"/>
        </w:rPr>
      </w:pPr>
      <w:r w:rsidRPr="000E2F25">
        <w:rPr>
          <w:rFonts w:ascii="Arial" w:hAnsi="Arial" w:cs="Arial"/>
          <w:color w:val="000000"/>
          <w:kern w:val="3"/>
          <w:lang w:eastAsia="zh-CN"/>
        </w:rPr>
        <w:t xml:space="preserve">pilnik do drewna płaski </w:t>
      </w:r>
      <w:proofErr w:type="spellStart"/>
      <w:r w:rsidRPr="000E2F25">
        <w:rPr>
          <w:rFonts w:ascii="Arial" w:hAnsi="Arial" w:cs="Arial"/>
          <w:color w:val="000000"/>
          <w:kern w:val="3"/>
          <w:lang w:eastAsia="zh-CN"/>
        </w:rPr>
        <w:t>Bessto</w:t>
      </w:r>
      <w:proofErr w:type="spellEnd"/>
      <w:r w:rsidRPr="000E2F25">
        <w:rPr>
          <w:rFonts w:ascii="Arial" w:hAnsi="Arial" w:cs="Arial"/>
          <w:color w:val="000000"/>
          <w:kern w:val="3"/>
          <w:lang w:eastAsia="zh-CN"/>
        </w:rPr>
        <w:t xml:space="preserve"> 200 mm, </w:t>
      </w:r>
      <w:proofErr w:type="spellStart"/>
      <w:r w:rsidRPr="000E2F25">
        <w:rPr>
          <w:rFonts w:ascii="Arial" w:hAnsi="Arial" w:cs="Arial"/>
          <w:color w:val="000000"/>
          <w:kern w:val="3"/>
          <w:lang w:eastAsia="zh-CN"/>
        </w:rPr>
        <w:t>Dracop</w:t>
      </w:r>
      <w:proofErr w:type="spellEnd"/>
      <w:r w:rsidRPr="000E2F25">
        <w:rPr>
          <w:rFonts w:ascii="Arial" w:hAnsi="Arial" w:cs="Arial"/>
          <w:color w:val="000000"/>
          <w:kern w:val="3"/>
          <w:lang w:eastAsia="zh-CN"/>
        </w:rPr>
        <w:t xml:space="preserve"> Sp. j.,</w:t>
      </w:r>
    </w:p>
    <w:p w14:paraId="167B8D98"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color w:val="000000"/>
          <w:kern w:val="3"/>
          <w:lang w:eastAsia="zh-CN"/>
        </w:rPr>
      </w:pPr>
      <w:r w:rsidRPr="000E2F25">
        <w:rPr>
          <w:rFonts w:ascii="Arial" w:hAnsi="Arial" w:cs="Arial"/>
          <w:color w:val="000000"/>
          <w:kern w:val="3"/>
          <w:lang w:eastAsia="zh-CN"/>
        </w:rPr>
        <w:t>u</w:t>
      </w:r>
      <w:r w:rsidRPr="000E2F25">
        <w:rPr>
          <w:rFonts w:ascii="Arial" w:hAnsi="Arial" w:cs="Arial"/>
          <w:kern w:val="3"/>
          <w:lang w:eastAsia="zh-CN"/>
        </w:rPr>
        <w:t xml:space="preserve">szczelniacz dekarski bitumiczny czarny, Tytan, pojemność 310 ml - </w:t>
      </w:r>
      <w:r w:rsidRPr="000E2F25">
        <w:rPr>
          <w:rFonts w:ascii="Arial" w:hAnsi="Arial" w:cs="Arial"/>
          <w:color w:val="000000"/>
          <w:kern w:val="3"/>
          <w:lang w:eastAsia="zh-CN"/>
        </w:rPr>
        <w:t xml:space="preserve">– niezgodność ceny kasa/półka </w:t>
      </w:r>
      <w:r w:rsidRPr="000E2F25">
        <w:rPr>
          <w:rFonts w:ascii="Arial" w:eastAsia="Calibri" w:hAnsi="Arial" w:cs="Arial"/>
          <w:kern w:val="3"/>
          <w:szCs w:val="24"/>
          <w:lang w:eastAsia="zh-CN"/>
        </w:rPr>
        <w:t>(cena zakodowana w kasie była wyższa od ceny uwidocznionej na wywieszce cenowej),</w:t>
      </w:r>
    </w:p>
    <w:p w14:paraId="1CF3CB4D"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color w:val="000000"/>
          <w:kern w:val="3"/>
          <w:lang w:eastAsia="zh-CN"/>
        </w:rPr>
      </w:pPr>
      <w:r w:rsidRPr="000E2F25">
        <w:rPr>
          <w:rFonts w:ascii="Arial" w:hAnsi="Arial" w:cs="Arial"/>
          <w:kern w:val="3"/>
          <w:lang w:eastAsia="zh-CN"/>
        </w:rPr>
        <w:t xml:space="preserve">klej montażowy do listew, paneli, SBS FIX, Tytan, pojemność 290 ml - </w:t>
      </w:r>
      <w:r w:rsidRPr="000E2F25">
        <w:rPr>
          <w:rFonts w:ascii="Arial" w:hAnsi="Arial" w:cs="Arial"/>
          <w:color w:val="000000"/>
          <w:kern w:val="3"/>
          <w:lang w:eastAsia="zh-CN"/>
        </w:rPr>
        <w:t xml:space="preserve">– niezgodność ceny kasa/półka </w:t>
      </w:r>
      <w:r w:rsidRPr="000E2F25">
        <w:rPr>
          <w:rFonts w:ascii="Arial" w:eastAsia="Calibri" w:hAnsi="Arial" w:cs="Arial"/>
          <w:kern w:val="3"/>
          <w:szCs w:val="24"/>
          <w:lang w:eastAsia="zh-CN"/>
        </w:rPr>
        <w:t>(cena zakodowana w kasie była wyższa od ceny uwidocznionej na wywieszce cenowej),</w:t>
      </w:r>
    </w:p>
    <w:p w14:paraId="4FCAFC99" w14:textId="1591E297" w:rsidR="003A1C8D" w:rsidRPr="000E2F25" w:rsidRDefault="003A1C8D" w:rsidP="00E943E3">
      <w:pPr>
        <w:tabs>
          <w:tab w:val="num" w:pos="3720"/>
        </w:tabs>
        <w:spacing w:after="120" w:line="360" w:lineRule="auto"/>
        <w:rPr>
          <w:rFonts w:ascii="Arial" w:hAnsi="Arial" w:cs="Arial"/>
          <w:color w:val="000000"/>
          <w:szCs w:val="24"/>
        </w:rPr>
      </w:pPr>
      <w:r w:rsidRPr="000E2F25">
        <w:rPr>
          <w:rFonts w:ascii="Arial" w:hAnsi="Arial" w:cs="Arial"/>
          <w:color w:val="000000"/>
          <w:szCs w:val="24"/>
        </w:rPr>
        <w:t>co narusza przepisy art. 4 ust. 1 ustawy oraz § 3 rozporządzenia Ministra Rozwoju z dnia 9 grudnia 2015 r. w sprawie uwidaczniania cen towarów i usług (tekst jednolity:</w:t>
      </w:r>
      <w:r w:rsidR="000E2F25" w:rsidRPr="000E2F25">
        <w:rPr>
          <w:rFonts w:ascii="Arial" w:hAnsi="Arial" w:cs="Arial"/>
          <w:color w:val="000000"/>
          <w:szCs w:val="24"/>
        </w:rPr>
        <w:t xml:space="preserve"> </w:t>
      </w:r>
      <w:r w:rsidRPr="000E2F25">
        <w:rPr>
          <w:rFonts w:ascii="Arial" w:hAnsi="Arial" w:cs="Arial"/>
          <w:color w:val="000000"/>
          <w:szCs w:val="24"/>
        </w:rPr>
        <w:t>Dz. U. z 2015 r., poz. 2121) – zwanego dalej „rozporządzeniem”;</w:t>
      </w:r>
    </w:p>
    <w:p w14:paraId="39495931" w14:textId="77777777" w:rsidR="003A1C8D" w:rsidRPr="000E2F25" w:rsidRDefault="003A1C8D" w:rsidP="00E943E3">
      <w:pPr>
        <w:numPr>
          <w:ilvl w:val="0"/>
          <w:numId w:val="35"/>
        </w:numPr>
        <w:tabs>
          <w:tab w:val="left" w:pos="426"/>
        </w:tabs>
        <w:suppressAutoHyphens/>
        <w:autoSpaceDN w:val="0"/>
        <w:spacing w:before="120" w:after="120" w:line="360" w:lineRule="auto"/>
        <w:ind w:left="426" w:hanging="284"/>
        <w:contextualSpacing/>
        <w:textAlignment w:val="baseline"/>
        <w:rPr>
          <w:rFonts w:ascii="Arial" w:hAnsi="Arial" w:cs="Arial"/>
          <w:color w:val="000000"/>
          <w:szCs w:val="24"/>
        </w:rPr>
      </w:pPr>
      <w:r w:rsidRPr="000E2F25">
        <w:rPr>
          <w:rFonts w:ascii="Arial" w:hAnsi="Arial" w:cs="Arial"/>
          <w:b/>
          <w:color w:val="000000"/>
          <w:szCs w:val="24"/>
        </w:rPr>
        <w:t>nieuwidocznienie cen jednostkowych dla 10 partii produktów oferowanych do sprzedaży, tj.:</w:t>
      </w:r>
      <w:r w:rsidRPr="000E2F25">
        <w:rPr>
          <w:rFonts w:ascii="Arial" w:hAnsi="Arial" w:cs="Arial"/>
          <w:color w:val="000000"/>
          <w:szCs w:val="24"/>
        </w:rPr>
        <w:t xml:space="preserve"> </w:t>
      </w:r>
    </w:p>
    <w:p w14:paraId="4DEF7DF3"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uszczelniacz dekarski kauczukowy bezbarwny, Tytan, pojemność 310 ml,</w:t>
      </w:r>
    </w:p>
    <w:p w14:paraId="77BFA240"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uszczelniacz dekarski kauczukowy brązowy, Tytan, pojemność 310 ml,</w:t>
      </w:r>
    </w:p>
    <w:p w14:paraId="0DC05C53"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klej montażowy bezbarwny, T-</w:t>
      </w:r>
      <w:proofErr w:type="spellStart"/>
      <w:r w:rsidRPr="000E2F25">
        <w:rPr>
          <w:rFonts w:ascii="Arial" w:hAnsi="Arial" w:cs="Arial"/>
          <w:kern w:val="3"/>
          <w:lang w:eastAsia="zh-CN"/>
        </w:rPr>
        <w:t>Rex</w:t>
      </w:r>
      <w:proofErr w:type="spellEnd"/>
      <w:r w:rsidRPr="000E2F25">
        <w:rPr>
          <w:rFonts w:ascii="Arial" w:hAnsi="Arial" w:cs="Arial"/>
          <w:kern w:val="3"/>
          <w:lang w:eastAsia="zh-CN"/>
        </w:rPr>
        <w:t xml:space="preserve"> </w:t>
      </w:r>
      <w:proofErr w:type="spellStart"/>
      <w:r w:rsidRPr="000E2F25">
        <w:rPr>
          <w:rFonts w:ascii="Arial" w:hAnsi="Arial" w:cs="Arial"/>
          <w:kern w:val="3"/>
          <w:lang w:eastAsia="zh-CN"/>
        </w:rPr>
        <w:t>Glue</w:t>
      </w:r>
      <w:proofErr w:type="spellEnd"/>
      <w:r w:rsidRPr="000E2F25">
        <w:rPr>
          <w:rFonts w:ascii="Arial" w:hAnsi="Arial" w:cs="Arial"/>
          <w:kern w:val="3"/>
          <w:lang w:eastAsia="zh-CN"/>
        </w:rPr>
        <w:t>, pojemność 310 g,</w:t>
      </w:r>
    </w:p>
    <w:p w14:paraId="27A2A55C"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klej montażowy do styropianu biały, Tytan, pojemność 290 ml,</w:t>
      </w:r>
    </w:p>
    <w:p w14:paraId="25AE7FA8"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silikon akrylowy biały, Tytan, pojemność 280 ml,</w:t>
      </w:r>
    </w:p>
    <w:p w14:paraId="32642394"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akryl uniwersalny biały, Tytan, pojemność 280 ml,</w:t>
      </w:r>
    </w:p>
    <w:p w14:paraId="46B5AC8C"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akryl szpachlowy szybki biały, Tytan, pojemność 280 ml,</w:t>
      </w:r>
    </w:p>
    <w:p w14:paraId="42A95126"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lastRenderedPageBreak/>
        <w:t>silikon wysoko - temperaturowy czerwony, Tytan, pojemność 280 ml,</w:t>
      </w:r>
    </w:p>
    <w:p w14:paraId="749AF3EC"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emalia akrylowa do kaloryferów biała, Śnieżka, pojemność 400 ml,</w:t>
      </w:r>
    </w:p>
    <w:p w14:paraId="778C8BC2" w14:textId="77777777" w:rsidR="003A1C8D" w:rsidRPr="000E2F25" w:rsidRDefault="003A1C8D" w:rsidP="00E943E3">
      <w:pPr>
        <w:numPr>
          <w:ilvl w:val="3"/>
          <w:numId w:val="35"/>
        </w:numPr>
        <w:suppressAutoHyphens/>
        <w:autoSpaceDN w:val="0"/>
        <w:spacing w:line="360" w:lineRule="auto"/>
        <w:ind w:left="709" w:hanging="425"/>
        <w:textAlignment w:val="baseline"/>
        <w:rPr>
          <w:rFonts w:ascii="Arial" w:hAnsi="Arial" w:cs="Arial"/>
          <w:kern w:val="3"/>
          <w:lang w:eastAsia="zh-CN"/>
        </w:rPr>
      </w:pPr>
      <w:r w:rsidRPr="000E2F25">
        <w:rPr>
          <w:rFonts w:ascii="Arial" w:hAnsi="Arial" w:cs="Arial"/>
          <w:kern w:val="3"/>
          <w:lang w:eastAsia="zh-CN"/>
        </w:rPr>
        <w:t xml:space="preserve">emalia szybkoschnąca białe szaleństwo, </w:t>
      </w:r>
      <w:proofErr w:type="spellStart"/>
      <w:r w:rsidRPr="000E2F25">
        <w:rPr>
          <w:rFonts w:ascii="Arial" w:hAnsi="Arial" w:cs="Arial"/>
          <w:kern w:val="3"/>
          <w:lang w:eastAsia="zh-CN"/>
        </w:rPr>
        <w:t>Dekoral</w:t>
      </w:r>
      <w:proofErr w:type="spellEnd"/>
      <w:r w:rsidRPr="000E2F25">
        <w:rPr>
          <w:rFonts w:ascii="Arial" w:hAnsi="Arial" w:cs="Arial"/>
          <w:kern w:val="3"/>
          <w:lang w:eastAsia="zh-CN"/>
        </w:rPr>
        <w:t>, pojemność 200 ml,</w:t>
      </w:r>
    </w:p>
    <w:p w14:paraId="65DA8863" w14:textId="77777777" w:rsidR="003A1C8D" w:rsidRPr="000E2F25" w:rsidRDefault="003A1C8D" w:rsidP="00E943E3">
      <w:pPr>
        <w:tabs>
          <w:tab w:val="num" w:pos="3720"/>
        </w:tabs>
        <w:spacing w:after="120" w:line="360" w:lineRule="auto"/>
        <w:rPr>
          <w:rFonts w:ascii="Arial" w:hAnsi="Arial" w:cs="Arial"/>
          <w:b/>
          <w:szCs w:val="24"/>
        </w:rPr>
      </w:pPr>
      <w:r w:rsidRPr="000E2F25">
        <w:rPr>
          <w:rFonts w:ascii="Arial" w:hAnsi="Arial" w:cs="Arial"/>
          <w:color w:val="000000"/>
          <w:szCs w:val="24"/>
        </w:rPr>
        <w:t>co narusza przepisy art. 4 ust. 1 ustawy oraz § 3 ust. 2 rozporządzenia.</w:t>
      </w:r>
    </w:p>
    <w:p w14:paraId="0BAF21FF" w14:textId="77777777" w:rsidR="003A1C8D" w:rsidRPr="000E2F25" w:rsidRDefault="003A1C8D" w:rsidP="00E943E3">
      <w:pPr>
        <w:suppressAutoHyphens/>
        <w:autoSpaceDN w:val="0"/>
        <w:spacing w:before="120" w:line="360" w:lineRule="auto"/>
        <w:rPr>
          <w:rFonts w:ascii="Arial" w:eastAsia="Calibri" w:hAnsi="Arial" w:cs="Arial"/>
          <w:szCs w:val="24"/>
        </w:rPr>
      </w:pPr>
      <w:r w:rsidRPr="000E2F25">
        <w:rPr>
          <w:rFonts w:ascii="Arial" w:eastAsia="Calibri" w:hAnsi="Arial" w:cs="Arial"/>
          <w:bCs/>
          <w:szCs w:val="24"/>
          <w:lang w:eastAsia="zh-CN"/>
        </w:rPr>
        <w:t xml:space="preserve">Powyższe ustalenia udokumentowano w protokole kontroli DK.8361.78.2022 z dnia 20 września 2022 r. wraz z załącznikami. </w:t>
      </w:r>
    </w:p>
    <w:p w14:paraId="58B7F9EB" w14:textId="0A3FF047" w:rsidR="003A1C8D" w:rsidRPr="000E2F25" w:rsidRDefault="003A1C8D" w:rsidP="00E943E3">
      <w:pPr>
        <w:tabs>
          <w:tab w:val="left" w:pos="708"/>
          <w:tab w:val="num" w:pos="3720"/>
        </w:tabs>
        <w:spacing w:before="120" w:line="360" w:lineRule="auto"/>
        <w:rPr>
          <w:rFonts w:ascii="Arial" w:hAnsi="Arial" w:cs="Arial"/>
          <w:szCs w:val="24"/>
        </w:rPr>
      </w:pPr>
      <w:r w:rsidRPr="000E2F25">
        <w:rPr>
          <w:rFonts w:ascii="Arial" w:hAnsi="Arial" w:cs="Arial"/>
          <w:szCs w:val="24"/>
        </w:rPr>
        <w:t xml:space="preserve">W związku z ustaleniami kontroli, pismem z dnia 6 października 2022 r. Podkarpacki Wojewódzki Inspektor Inspekcji Handlowej zawiadomił przedsiębiorcę o wszczęciu z urzędu postępowania w sprawie wymierzenia kary pieniężnej w trybie art. 6 ust. 1 ustawy, w związku ze stwierdzeniem nieprawidłowości w uwidacznianiu cen i cen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24FB94C0" w14:textId="4D7515A2" w:rsidR="003A1C8D" w:rsidRPr="000E2F25" w:rsidRDefault="003A1C8D" w:rsidP="00E943E3">
      <w:pPr>
        <w:tabs>
          <w:tab w:val="left" w:pos="708"/>
          <w:tab w:val="num" w:pos="3720"/>
        </w:tabs>
        <w:suppressAutoHyphens/>
        <w:spacing w:before="120" w:line="360" w:lineRule="auto"/>
        <w:rPr>
          <w:rFonts w:ascii="Arial" w:eastAsia="Calibri" w:hAnsi="Arial" w:cs="Arial"/>
          <w:szCs w:val="24"/>
          <w:lang w:eastAsia="zh-CN"/>
        </w:rPr>
      </w:pPr>
      <w:r w:rsidRPr="000E2F25">
        <w:rPr>
          <w:rFonts w:ascii="Arial" w:eastAsia="Calibri" w:hAnsi="Arial" w:cs="Arial"/>
          <w:szCs w:val="24"/>
          <w:lang w:eastAsia="zh-CN"/>
        </w:rPr>
        <w:t>Do Delegatury w Krośnie Wojewódzkiego Inspektoratu Inspekcji Handlowej w Rzeszowie w</w:t>
      </w:r>
      <w:r w:rsidRPr="000E2F25">
        <w:rPr>
          <w:rFonts w:ascii="Arial" w:eastAsia="Calibri" w:hAnsi="Arial" w:cs="Arial"/>
          <w:szCs w:val="24"/>
        </w:rPr>
        <w:t> </w:t>
      </w:r>
      <w:r w:rsidRPr="000E2F25">
        <w:rPr>
          <w:rFonts w:ascii="Arial" w:eastAsia="Calibri" w:hAnsi="Arial" w:cs="Arial"/>
          <w:szCs w:val="24"/>
          <w:lang w:eastAsia="zh-CN"/>
        </w:rPr>
        <w:t>dniu 17 października 2022 r. wpłynęło pismo wskazujące na wielkość przychodu</w:t>
      </w:r>
      <w:r w:rsidRPr="000E2F25">
        <w:rPr>
          <w:rFonts w:ascii="Arial" w:eastAsia="Calibri" w:hAnsi="Arial" w:cs="Arial"/>
          <w:b/>
          <w:szCs w:val="24"/>
          <w:lang w:eastAsia="zh-CN"/>
        </w:rPr>
        <w:t xml:space="preserve"> </w:t>
      </w:r>
      <w:r w:rsidRPr="000E2F25">
        <w:rPr>
          <w:rFonts w:ascii="Arial" w:eastAsia="Calibri" w:hAnsi="Arial" w:cs="Arial"/>
          <w:szCs w:val="24"/>
          <w:lang w:eastAsia="zh-CN"/>
        </w:rPr>
        <w:t>i dochodu osiągniętego przez stronę w 2021 roku.</w:t>
      </w:r>
    </w:p>
    <w:p w14:paraId="048832BA" w14:textId="1D7C2403" w:rsidR="00A96E78" w:rsidRPr="000E2F25" w:rsidRDefault="00F64E33" w:rsidP="00E943E3">
      <w:pPr>
        <w:pStyle w:val="Nagwek2"/>
      </w:pPr>
      <w:r w:rsidRPr="000E2F25">
        <w:t>Podkarpacki Wojewódzki Inspektor Inspekcji Handlowej ustalił i stwierdził, co następuje</w:t>
      </w:r>
      <w:r w:rsidR="0051739C" w:rsidRPr="000E2F25">
        <w:t>:</w:t>
      </w:r>
    </w:p>
    <w:p w14:paraId="5782F7FA" w14:textId="20C84DD5" w:rsidR="003A1C8D" w:rsidRPr="003A1C8D" w:rsidRDefault="003A1C8D" w:rsidP="00E943E3">
      <w:pPr>
        <w:pStyle w:val="Nagwek3"/>
      </w:pPr>
      <w:r w:rsidRPr="003A1C8D">
        <w:t>Zgodnie z art. 6 ust. 1 ustawy, karę pieniężną na przedsiębiorcę, który nie wykonuje obowiązku uwidaczniania cen w miejscu świadczenia usług nakłada Wojewódzki Inspektor Inspekcji Handlowej. W związku z tym, że naruszenie miało miejsce w sklepie zlokalizowanym</w:t>
      </w:r>
      <w:r w:rsidR="000E2F25" w:rsidRPr="000E2F25">
        <w:t xml:space="preserve"> </w:t>
      </w:r>
      <w:r w:rsidRPr="003A1C8D">
        <w:t>w Jedliczu (woj. podkarpackie), właściwym do prowadzenia postępowania i nałożenia kary jest Podkarpacki Wojewódzki Inspektor Inspekcji Handlowej.</w:t>
      </w:r>
    </w:p>
    <w:p w14:paraId="56700DFB" w14:textId="77777777"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23D5400F" w14:textId="77777777"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lastRenderedPageBreak/>
        <w:t xml:space="preserve">Zgodnie z art. 4 ust. 1 ustawy, w miejscu sprzedaży detalicznej i świadczenia usług uwidacznia się cenę oraz cenę jednostkową towaru (usługi) w sposób jednoznaczny, niebudzący wątpliwości oraz umożliwiający porównanie cen. </w:t>
      </w:r>
    </w:p>
    <w:p w14:paraId="47074C2D" w14:textId="6A080AB8"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00E943E3">
        <w:rPr>
          <w:rFonts w:ascii="Arial" w:hAnsi="Arial" w:cs="Arial"/>
          <w:bCs/>
          <w:szCs w:val="28"/>
        </w:rPr>
        <w:t xml:space="preserve"> </w:t>
      </w:r>
      <w:r w:rsidRPr="003A1C8D">
        <w:rPr>
          <w:rFonts w:ascii="Arial" w:hAnsi="Arial" w:cs="Arial"/>
          <w:bCs/>
          <w:szCs w:val="28"/>
        </w:rPr>
        <w:t>o miarach (art. 3 ust. 1 pkt 2 ustawy).</w:t>
      </w:r>
    </w:p>
    <w:p w14:paraId="7E02342F" w14:textId="1F6A976B"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t>Zgodnie z § 3 ust. 2 cenę jednostkową uwidacznia się w szczególności na wywieszce,</w:t>
      </w:r>
      <w:r w:rsidR="00E943E3">
        <w:rPr>
          <w:rFonts w:ascii="Arial" w:hAnsi="Arial" w:cs="Arial"/>
          <w:bCs/>
          <w:szCs w:val="28"/>
        </w:rPr>
        <w:t xml:space="preserve"> </w:t>
      </w:r>
      <w:r w:rsidRPr="003A1C8D">
        <w:rPr>
          <w:rFonts w:ascii="Arial" w:hAnsi="Arial" w:cs="Arial"/>
          <w:bCs/>
          <w:szCs w:val="28"/>
        </w:rPr>
        <w:t xml:space="preserve">w cenniku, w katalogu, na obwolucie, w postaci nadruku lub napisu na towarze lub opakowaniu. </w:t>
      </w:r>
    </w:p>
    <w:p w14:paraId="3598E71C" w14:textId="12CFEDE9"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t>§ 3 ust. 1 rozporządzenia określa, że cenę uwidacznia się w miejscu ogólnodostępnym</w:t>
      </w:r>
      <w:r w:rsidR="00E943E3">
        <w:rPr>
          <w:rFonts w:ascii="Arial" w:hAnsi="Arial" w:cs="Arial"/>
          <w:bCs/>
          <w:szCs w:val="28"/>
        </w:rPr>
        <w:t xml:space="preserve"> </w:t>
      </w:r>
      <w:r w:rsidRPr="003A1C8D">
        <w:rPr>
          <w:rFonts w:ascii="Arial" w:hAnsi="Arial" w:cs="Arial"/>
          <w:bCs/>
          <w:szCs w:val="28"/>
        </w:rPr>
        <w:t>i dobrze widocznym dla konsumentów, na danym towarze, bezpośrednio przy towarze lub</w:t>
      </w:r>
      <w:r w:rsidR="00E943E3">
        <w:rPr>
          <w:rFonts w:ascii="Arial" w:hAnsi="Arial" w:cs="Arial"/>
          <w:bCs/>
          <w:szCs w:val="28"/>
        </w:rPr>
        <w:t xml:space="preserve"> </w:t>
      </w:r>
      <w:r w:rsidRPr="003A1C8D">
        <w:rPr>
          <w:rFonts w:ascii="Arial" w:hAnsi="Arial" w:cs="Arial"/>
          <w:bCs/>
          <w:szCs w:val="28"/>
        </w:rPr>
        <w:t xml:space="preserve">w bliskości towaru, którego dotyczy. </w:t>
      </w:r>
    </w:p>
    <w:p w14:paraId="45E6F6B6" w14:textId="77777777"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48938047" w14:textId="2670B8EB"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t>Nie wymaga się uwidocznienia ceny jednostkowej określonego towaru m.in. wtedy, gdy jest ona identyczna z ceną sprzedaży tego towaru, lub dotyczy towarów sprzedawanych</w:t>
      </w:r>
      <w:r w:rsidR="000E2F25" w:rsidRPr="005C4B0C">
        <w:rPr>
          <w:rFonts w:ascii="Arial" w:hAnsi="Arial"/>
          <w:bCs/>
          <w:szCs w:val="28"/>
        </w:rPr>
        <w:t xml:space="preserve"> </w:t>
      </w:r>
      <w:r w:rsidRPr="003A1C8D">
        <w:rPr>
          <w:rFonts w:ascii="Arial" w:hAnsi="Arial" w:cs="Arial"/>
          <w:bCs/>
          <w:szCs w:val="28"/>
        </w:rPr>
        <w:t>ze względu na ich przeznaczenie w zestawach (kompletach) lub towarów nieżywnościowych sprzedawanych ze względu na ich przeznaczenie lub właściwości wyłącznie w parach</w:t>
      </w:r>
      <w:r w:rsidR="00E943E3">
        <w:rPr>
          <w:rFonts w:ascii="Arial" w:hAnsi="Arial" w:cs="Arial"/>
          <w:bCs/>
          <w:szCs w:val="28"/>
        </w:rPr>
        <w:t xml:space="preserve"> </w:t>
      </w:r>
      <w:r w:rsidRPr="003A1C8D">
        <w:rPr>
          <w:rFonts w:ascii="Arial" w:hAnsi="Arial" w:cs="Arial"/>
          <w:bCs/>
          <w:szCs w:val="28"/>
        </w:rPr>
        <w:t xml:space="preserve">(§ 7 ust. 1 rozporządzenia). </w:t>
      </w:r>
    </w:p>
    <w:p w14:paraId="5DAD0DAA" w14:textId="2F743C08" w:rsidR="003A1C8D" w:rsidRPr="005C4B0C" w:rsidRDefault="003A1C8D" w:rsidP="00E943E3">
      <w:pPr>
        <w:pStyle w:val="Nagwek3"/>
        <w:spacing w:before="120"/>
        <w:rPr>
          <w:bCs w:val="0"/>
        </w:rPr>
      </w:pPr>
      <w:r w:rsidRPr="005C4B0C">
        <w:rPr>
          <w:bCs w:val="0"/>
        </w:rPr>
        <w:t>Zgodnie z art. 6 ust. 1 ustawy, jeżeli przedsiębiorca nie wykonuje obowiązków,</w:t>
      </w:r>
      <w:r w:rsidR="000E2F25" w:rsidRPr="005C4B0C">
        <w:rPr>
          <w:bCs w:val="0"/>
        </w:rPr>
        <w:t xml:space="preserve"> </w:t>
      </w:r>
      <w:r w:rsidRPr="005C4B0C">
        <w:rPr>
          <w:bCs w:val="0"/>
        </w:rPr>
        <w:t>o których mowa w art. 4 ustawy, wojewódzki inspektor Inspekcji Handlowej nakłada</w:t>
      </w:r>
      <w:r w:rsidR="000E2F25" w:rsidRPr="005C4B0C">
        <w:rPr>
          <w:bCs w:val="0"/>
        </w:rPr>
        <w:t xml:space="preserve"> </w:t>
      </w:r>
      <w:r w:rsidRPr="005C4B0C">
        <w:rPr>
          <w:bCs w:val="0"/>
        </w:rPr>
        <w:t xml:space="preserve">na niego, w drodze decyzji, karę pieniężną do wysokości 20000 zł. Przepis ten w sposób niewymagający dodatkowych założeń i wykładni, nakazuje wojewódzkiemu inspektorowi Inspekcji Handlowej, aby wymierzył karę pieniężną podmiotowi, który </w:t>
      </w:r>
      <w:r w:rsidRPr="005C4B0C">
        <w:rPr>
          <w:bCs w:val="0"/>
        </w:rPr>
        <w:lastRenderedPageBreak/>
        <w:t>nie wykonuje obowiązku określonego w ww. przepisach, choćby naruszenie prawa miało charakter jednostkowy.</w:t>
      </w:r>
    </w:p>
    <w:p w14:paraId="52F225D9" w14:textId="4B331C42" w:rsidR="003A1C8D" w:rsidRPr="003A1C8D" w:rsidRDefault="003A1C8D" w:rsidP="00E943E3">
      <w:pPr>
        <w:spacing w:before="120" w:line="360" w:lineRule="auto"/>
        <w:rPr>
          <w:rFonts w:ascii="Arial" w:hAnsi="Arial" w:cs="Arial"/>
          <w:bCs/>
          <w:szCs w:val="28"/>
        </w:rPr>
      </w:pPr>
      <w:r w:rsidRPr="003A1C8D">
        <w:rPr>
          <w:rFonts w:ascii="Arial" w:hAnsi="Arial" w:cs="Arial"/>
          <w:bCs/>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00E943E3">
        <w:rPr>
          <w:rFonts w:ascii="Arial" w:hAnsi="Arial" w:cs="Arial"/>
          <w:bCs/>
          <w:szCs w:val="28"/>
        </w:rPr>
        <w:t xml:space="preserve"> </w:t>
      </w:r>
      <w:r w:rsidRPr="003A1C8D">
        <w:rPr>
          <w:rFonts w:ascii="Arial" w:hAnsi="Arial" w:cs="Arial"/>
          <w:bCs/>
          <w:szCs w:val="28"/>
        </w:rPr>
        <w:t>i przychodu.</w:t>
      </w:r>
    </w:p>
    <w:p w14:paraId="7A5F0B17" w14:textId="126BD488" w:rsidR="000E2F25" w:rsidRPr="000E2F25" w:rsidRDefault="000E2F25" w:rsidP="00E943E3">
      <w:pPr>
        <w:pStyle w:val="Nagwek3"/>
        <w:spacing w:before="120"/>
        <w:rPr>
          <w:bCs w:val="0"/>
          <w:szCs w:val="28"/>
        </w:rPr>
      </w:pPr>
      <w:r w:rsidRPr="000E2F25">
        <w:rPr>
          <w:bCs w:val="0"/>
          <w:szCs w:val="28"/>
        </w:rPr>
        <w:t xml:space="preserve">W przedmiotowej sprawie, w trakcie kontroli przeprowadzonej w miejscu sprzedaży detalicznej tj. Sklepie budowlano – instalacyjnym </w:t>
      </w:r>
      <w:r w:rsidRPr="000E2F25">
        <w:rPr>
          <w:b/>
          <w:bCs w:val="0"/>
          <w:szCs w:val="28"/>
        </w:rPr>
        <w:t xml:space="preserve">(dane zanonimizowane) </w:t>
      </w:r>
      <w:r w:rsidRPr="000E2F25">
        <w:rPr>
          <w:bCs w:val="0"/>
          <w:szCs w:val="28"/>
        </w:rPr>
        <w:t>Jedlicze, inspektorzy Inspekcji Handlowej stwierdzili, że prowadzący działalność gospodarczą przedsiębiorca nie wykonał ciążących na nim obowiązków wynikających</w:t>
      </w:r>
      <w:r w:rsidRPr="005C4B0C">
        <w:rPr>
          <w:bCs w:val="0"/>
          <w:szCs w:val="28"/>
        </w:rPr>
        <w:t xml:space="preserve"> </w:t>
      </w:r>
      <w:r w:rsidRPr="000E2F25">
        <w:rPr>
          <w:bCs w:val="0"/>
          <w:szCs w:val="28"/>
        </w:rPr>
        <w:t>z art. 4 ust. 1 ustawy dotyczących uwidaczniania cen i cen jednostkowych dla 6 partii produktów (gdzie dla 2 produktów cena zakodowana w kasie była wyższa od ceny uwidocznionej na wywieszce cenowej, a dla 4 nie uwidoczniono wywieszki cenowej) oraz uwidocznienia cen jednostkowych dla 10 partii produktów.</w:t>
      </w:r>
    </w:p>
    <w:p w14:paraId="2B397CCC" w14:textId="7AEE23C1" w:rsidR="000E2F25" w:rsidRPr="000E2F25" w:rsidRDefault="000E2F25" w:rsidP="00E943E3">
      <w:pPr>
        <w:pStyle w:val="Nagwek3"/>
        <w:spacing w:before="120"/>
        <w:rPr>
          <w:bCs w:val="0"/>
          <w:szCs w:val="28"/>
        </w:rPr>
      </w:pPr>
      <w:r w:rsidRPr="000E2F25">
        <w:rPr>
          <w:bCs w:val="0"/>
          <w:szCs w:val="28"/>
        </w:rPr>
        <w:t>W związku z powyższym spełnione zostały przesłanki do nałożenia przez Wojewódzkiego Inspektora Inspekcji Handlowej na przedsiębiorcę kary pieniężnej przewidzianej w art.</w:t>
      </w:r>
      <w:r w:rsidR="00E943E3">
        <w:rPr>
          <w:bCs w:val="0"/>
          <w:szCs w:val="28"/>
        </w:rPr>
        <w:t xml:space="preserve"> </w:t>
      </w:r>
      <w:r w:rsidRPr="000E2F25">
        <w:rPr>
          <w:bCs w:val="0"/>
          <w:szCs w:val="28"/>
        </w:rPr>
        <w:t xml:space="preserve">6 ust. 1 ustawy. W powyższej sprawie Podkarpacki Wojewódzki Inspektor Inspekcji Handlowej wymierzył kontrolowanej karę pieniężną w wysokości </w:t>
      </w:r>
      <w:r w:rsidRPr="000E2F25">
        <w:rPr>
          <w:b/>
          <w:bCs w:val="0"/>
          <w:szCs w:val="28"/>
        </w:rPr>
        <w:t>700 zł</w:t>
      </w:r>
      <w:r w:rsidRPr="000E2F25">
        <w:rPr>
          <w:bCs w:val="0"/>
          <w:szCs w:val="28"/>
        </w:rPr>
        <w:t xml:space="preserve">. </w:t>
      </w:r>
    </w:p>
    <w:p w14:paraId="5775794C" w14:textId="77777777" w:rsidR="000E2F25" w:rsidRPr="000E2F25" w:rsidRDefault="000E2F25" w:rsidP="00E943E3">
      <w:pPr>
        <w:spacing w:before="120" w:line="360" w:lineRule="auto"/>
        <w:rPr>
          <w:rFonts w:ascii="Arial" w:hAnsi="Arial" w:cs="Arial"/>
          <w:b/>
          <w:bCs/>
          <w:szCs w:val="28"/>
        </w:rPr>
      </w:pPr>
      <w:r w:rsidRPr="000E2F25">
        <w:rPr>
          <w:rFonts w:ascii="Arial" w:hAnsi="Arial" w:cs="Arial"/>
          <w:bCs/>
          <w:szCs w:val="28"/>
        </w:rPr>
        <w:t xml:space="preserve">W ocenie tutejszego organu Inspekcji wagi naruszenia prawa przez stronę nie można uznać za znikomą gdyż nieuwidocznienie ceny i ceny jednostkowej czy nieuwidocznienie cen jednostkowych przy łącznie </w:t>
      </w:r>
      <w:r w:rsidRPr="000E2F25">
        <w:rPr>
          <w:rFonts w:ascii="Arial" w:hAnsi="Arial" w:cs="Arial"/>
          <w:b/>
          <w:bCs/>
          <w:szCs w:val="28"/>
        </w:rPr>
        <w:t>16</w:t>
      </w:r>
      <w:r w:rsidRPr="000E2F25">
        <w:rPr>
          <w:rFonts w:ascii="Arial" w:hAnsi="Arial" w:cs="Arial"/>
          <w:bCs/>
          <w:szCs w:val="28"/>
        </w:rPr>
        <w:t xml:space="preserve"> partiach produktów spośród </w:t>
      </w:r>
      <w:r w:rsidRPr="000E2F25">
        <w:rPr>
          <w:rFonts w:ascii="Arial" w:hAnsi="Arial" w:cs="Arial"/>
          <w:b/>
          <w:bCs/>
          <w:szCs w:val="28"/>
        </w:rPr>
        <w:t>108</w:t>
      </w:r>
      <w:r w:rsidRPr="000E2F25">
        <w:rPr>
          <w:rFonts w:ascii="Arial" w:hAnsi="Arial" w:cs="Arial"/>
          <w:bCs/>
          <w:szCs w:val="28"/>
        </w:rPr>
        <w:t xml:space="preserve"> sprawdzonych produktów, stanowi zagrożenie dla interesów majątkowych klientów strony.</w:t>
      </w:r>
      <w:r w:rsidRPr="000E2F25">
        <w:rPr>
          <w:rFonts w:ascii="Arial" w:hAnsi="Arial" w:cs="Arial"/>
          <w:b/>
          <w:bCs/>
          <w:szCs w:val="28"/>
        </w:rPr>
        <w:t xml:space="preserve"> </w:t>
      </w:r>
    </w:p>
    <w:p w14:paraId="50BB349F" w14:textId="77777777" w:rsidR="000E2F25" w:rsidRPr="000E2F25" w:rsidRDefault="000E2F25" w:rsidP="00E943E3">
      <w:pPr>
        <w:pStyle w:val="Nagwek3"/>
        <w:spacing w:before="120"/>
        <w:rPr>
          <w:szCs w:val="28"/>
        </w:rPr>
      </w:pPr>
      <w:r w:rsidRPr="000E2F25">
        <w:rPr>
          <w:szCs w:val="28"/>
        </w:rPr>
        <w:t>Wymierzając ją wziął pod uwagę, zgodnie z art. 6 ust. 3 ustawy:</w:t>
      </w:r>
    </w:p>
    <w:p w14:paraId="38DE93B3" w14:textId="77777777" w:rsidR="000E2F25" w:rsidRPr="005C4B0C" w:rsidRDefault="000E2F25" w:rsidP="00E943E3">
      <w:pPr>
        <w:pStyle w:val="Akapitzlist"/>
        <w:numPr>
          <w:ilvl w:val="0"/>
          <w:numId w:val="38"/>
        </w:numPr>
        <w:spacing w:before="120" w:line="360" w:lineRule="auto"/>
        <w:rPr>
          <w:rFonts w:ascii="Arial" w:hAnsi="Arial" w:cs="Arial"/>
          <w:bCs/>
          <w:szCs w:val="28"/>
        </w:rPr>
      </w:pPr>
      <w:r w:rsidRPr="005C4B0C">
        <w:rPr>
          <w:rFonts w:ascii="Arial" w:hAnsi="Arial" w:cs="Arial"/>
          <w:b/>
          <w:bCs/>
          <w:szCs w:val="28"/>
        </w:rPr>
        <w:t>stopień naruszenia</w:t>
      </w:r>
      <w:r w:rsidRPr="005C4B0C">
        <w:rPr>
          <w:rFonts w:ascii="Arial" w:hAnsi="Arial" w:cs="Arial"/>
          <w:bCs/>
          <w:szCs w:val="28"/>
        </w:rPr>
        <w:t xml:space="preserve"> obowiązków – naruszenie obowiązków stwierdzono w przypadku </w:t>
      </w:r>
      <w:r w:rsidRPr="005C4B0C">
        <w:rPr>
          <w:rFonts w:ascii="Arial" w:hAnsi="Arial" w:cs="Arial"/>
          <w:b/>
          <w:bCs/>
          <w:szCs w:val="28"/>
        </w:rPr>
        <w:t xml:space="preserve">16 </w:t>
      </w:r>
      <w:r w:rsidRPr="005C4B0C">
        <w:rPr>
          <w:rFonts w:ascii="Arial" w:hAnsi="Arial" w:cs="Arial"/>
          <w:bCs/>
          <w:szCs w:val="28"/>
        </w:rPr>
        <w:t xml:space="preserve">ze </w:t>
      </w:r>
      <w:r w:rsidRPr="005C4B0C">
        <w:rPr>
          <w:rFonts w:ascii="Arial" w:hAnsi="Arial" w:cs="Arial"/>
          <w:b/>
          <w:bCs/>
          <w:szCs w:val="28"/>
        </w:rPr>
        <w:t>108 sprawdzonych losowo produktów</w:t>
      </w:r>
      <w:r w:rsidRPr="005C4B0C">
        <w:rPr>
          <w:rFonts w:ascii="Arial" w:hAnsi="Arial" w:cs="Arial"/>
          <w:bCs/>
          <w:szCs w:val="28"/>
        </w:rPr>
        <w:t xml:space="preserve"> tj. w przypadku niemalże</w:t>
      </w:r>
      <w:r w:rsidRPr="005C4B0C">
        <w:rPr>
          <w:rFonts w:ascii="Arial" w:hAnsi="Arial" w:cs="Arial"/>
          <w:b/>
          <w:bCs/>
          <w:szCs w:val="28"/>
        </w:rPr>
        <w:t xml:space="preserve"> 15%</w:t>
      </w:r>
      <w:r w:rsidRPr="005C4B0C">
        <w:rPr>
          <w:rFonts w:ascii="Arial" w:hAnsi="Arial" w:cs="Arial"/>
          <w:bCs/>
          <w:szCs w:val="28"/>
        </w:rPr>
        <w:t xml:space="preserve"> losowo wybranych produktów. Stwierdzone nieprawidłowości w części pozbawiały konsumenta podstawowych informacji w zakresie cen i cen jednostkowych produktów, uniemożliwiały konsumentowi porównanie cen oferowanych do sprzedaży produktów;</w:t>
      </w:r>
    </w:p>
    <w:p w14:paraId="4DD50EFF" w14:textId="77777777" w:rsidR="000E2F25" w:rsidRPr="005C4B0C" w:rsidRDefault="000E2F25" w:rsidP="00E943E3">
      <w:pPr>
        <w:pStyle w:val="Akapitzlist"/>
        <w:numPr>
          <w:ilvl w:val="0"/>
          <w:numId w:val="38"/>
        </w:numPr>
        <w:spacing w:before="120" w:line="360" w:lineRule="auto"/>
        <w:rPr>
          <w:rFonts w:ascii="Arial" w:hAnsi="Arial" w:cs="Arial"/>
          <w:bCs/>
          <w:szCs w:val="28"/>
        </w:rPr>
      </w:pPr>
      <w:r w:rsidRPr="005C4B0C">
        <w:rPr>
          <w:rFonts w:ascii="Arial" w:hAnsi="Arial" w:cs="Arial"/>
          <w:bCs/>
          <w:szCs w:val="28"/>
        </w:rPr>
        <w:lastRenderedPageBreak/>
        <w:t xml:space="preserve">fakt, że jest to </w:t>
      </w:r>
      <w:r w:rsidRPr="005C4B0C">
        <w:rPr>
          <w:rFonts w:ascii="Arial" w:hAnsi="Arial" w:cs="Arial"/>
          <w:b/>
          <w:bCs/>
          <w:szCs w:val="28"/>
        </w:rPr>
        <w:t>pierwsze naruszenie</w:t>
      </w:r>
      <w:r w:rsidRPr="005C4B0C">
        <w:rPr>
          <w:rFonts w:ascii="Arial" w:hAnsi="Arial" w:cs="Arial"/>
          <w:bCs/>
          <w:szCs w:val="28"/>
        </w:rPr>
        <w:t xml:space="preserve"> przez przedsiębiorcę przepisów w zakresie uwidaczniania cen;</w:t>
      </w:r>
    </w:p>
    <w:p w14:paraId="01AD25BB" w14:textId="77777777" w:rsidR="000E2F25" w:rsidRPr="005C4B0C" w:rsidRDefault="000E2F25" w:rsidP="00E943E3">
      <w:pPr>
        <w:pStyle w:val="Akapitzlist"/>
        <w:numPr>
          <w:ilvl w:val="0"/>
          <w:numId w:val="38"/>
        </w:numPr>
        <w:spacing w:before="120" w:line="360" w:lineRule="auto"/>
        <w:rPr>
          <w:rFonts w:ascii="Arial" w:hAnsi="Arial" w:cs="Arial"/>
          <w:bCs/>
          <w:szCs w:val="28"/>
        </w:rPr>
      </w:pPr>
      <w:r w:rsidRPr="005C4B0C">
        <w:rPr>
          <w:rFonts w:ascii="Arial" w:hAnsi="Arial" w:cs="Arial"/>
          <w:b/>
          <w:bCs/>
          <w:szCs w:val="28"/>
        </w:rPr>
        <w:t>wielkość obrotów i przychodu</w:t>
      </w:r>
      <w:r w:rsidRPr="005C4B0C">
        <w:rPr>
          <w:rFonts w:ascii="Arial" w:hAnsi="Arial" w:cs="Arial"/>
          <w:bCs/>
          <w:szCs w:val="28"/>
        </w:rPr>
        <w:t xml:space="preserve"> przedsiębiorcy w roku 2021.</w:t>
      </w:r>
    </w:p>
    <w:p w14:paraId="6A8D2948" w14:textId="77777777" w:rsidR="000E2F25" w:rsidRPr="000E2F25" w:rsidRDefault="000E2F25" w:rsidP="00E943E3">
      <w:pPr>
        <w:spacing w:before="120" w:line="360" w:lineRule="auto"/>
        <w:rPr>
          <w:rFonts w:ascii="Arial" w:hAnsi="Arial" w:cs="Arial"/>
          <w:bCs/>
          <w:szCs w:val="28"/>
        </w:rPr>
      </w:pPr>
      <w:r w:rsidRPr="000E2F25">
        <w:rPr>
          <w:rFonts w:ascii="Arial" w:hAnsi="Arial" w:cs="Arial"/>
          <w:bCs/>
          <w:szCs w:val="28"/>
        </w:rPr>
        <w:t xml:space="preserve">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 </w:t>
      </w:r>
    </w:p>
    <w:p w14:paraId="4475B1C2" w14:textId="7F290192" w:rsidR="000E2F25" w:rsidRPr="000E2F25" w:rsidRDefault="000E2F25" w:rsidP="00E943E3">
      <w:pPr>
        <w:spacing w:before="120" w:line="360" w:lineRule="auto"/>
        <w:rPr>
          <w:rFonts w:ascii="Arial" w:hAnsi="Arial" w:cs="Arial"/>
          <w:b/>
          <w:bCs/>
          <w:szCs w:val="28"/>
        </w:rPr>
      </w:pPr>
      <w:r w:rsidRPr="000E2F25">
        <w:rPr>
          <w:rFonts w:ascii="Arial" w:hAnsi="Arial" w:cs="Arial"/>
          <w:bCs/>
          <w:szCs w:val="28"/>
        </w:rPr>
        <w:t xml:space="preserve">Biorąc pod uwagę wymienione kryteria, nałożenie kary pieniężnej w kwocie </w:t>
      </w:r>
      <w:r w:rsidRPr="000E2F25">
        <w:rPr>
          <w:rFonts w:ascii="Arial" w:hAnsi="Arial" w:cs="Arial"/>
          <w:b/>
          <w:bCs/>
          <w:szCs w:val="28"/>
        </w:rPr>
        <w:t>700 zł</w:t>
      </w:r>
      <w:r w:rsidR="00E943E3">
        <w:rPr>
          <w:rFonts w:ascii="Arial" w:hAnsi="Arial" w:cs="Arial"/>
          <w:bCs/>
          <w:szCs w:val="28"/>
        </w:rPr>
        <w:t xml:space="preserve"> </w:t>
      </w:r>
      <w:r w:rsidRPr="000E2F25">
        <w:rPr>
          <w:rFonts w:ascii="Arial" w:hAnsi="Arial" w:cs="Arial"/>
          <w:bCs/>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5C4B0C">
        <w:rPr>
          <w:rFonts w:ascii="Arial" w:hAnsi="Arial"/>
          <w:szCs w:val="28"/>
        </w:rPr>
        <w:t xml:space="preserve"> </w:t>
      </w:r>
      <w:r w:rsidRPr="000E2F25">
        <w:rPr>
          <w:rFonts w:ascii="Arial" w:hAnsi="Arial" w:cs="Arial"/>
          <w:bCs/>
          <w:szCs w:val="28"/>
        </w:rPr>
        <w:t>w art. 8 dyrektywy 98/6 WE Parlamentu Europejskiego i Rady z dnia 16 lutego 1998 r.</w:t>
      </w:r>
      <w:r w:rsidR="00E943E3">
        <w:rPr>
          <w:rFonts w:ascii="Arial" w:hAnsi="Arial" w:cs="Arial"/>
          <w:bCs/>
          <w:szCs w:val="28"/>
        </w:rPr>
        <w:t xml:space="preserve"> </w:t>
      </w:r>
      <w:r w:rsidRPr="000E2F25">
        <w:rPr>
          <w:rFonts w:ascii="Arial" w:hAnsi="Arial" w:cs="Arial"/>
          <w:bCs/>
          <w:szCs w:val="28"/>
        </w:rPr>
        <w:t>w sprawie ochrony konsumenta przez podawanie cen produktów oferowanych konsumentom (Dz. Urz. WE L 80 z 18.3.1998 r., s. 27), czyli jest skuteczna, proporcjonalna i odstraszająca.</w:t>
      </w:r>
    </w:p>
    <w:p w14:paraId="723140F5" w14:textId="7FAC4720" w:rsidR="000E2F25" w:rsidRPr="000E2F25" w:rsidRDefault="000E2F25" w:rsidP="00E943E3">
      <w:pPr>
        <w:pStyle w:val="Nagwek3"/>
        <w:spacing w:before="120"/>
        <w:rPr>
          <w:bCs w:val="0"/>
          <w:szCs w:val="28"/>
        </w:rPr>
      </w:pPr>
      <w:r w:rsidRPr="000E2F25">
        <w:rPr>
          <w:bCs w:val="0"/>
          <w:szCs w:val="28"/>
        </w:rPr>
        <w:t>Organ zauważa, że na przedsiębiorcy spoczywa obowiązek uwidocznienia aktualnych</w:t>
      </w:r>
      <w:r w:rsidR="00E943E3">
        <w:rPr>
          <w:bCs w:val="0"/>
          <w:szCs w:val="28"/>
        </w:rPr>
        <w:t xml:space="preserve"> </w:t>
      </w:r>
      <w:r w:rsidRPr="000E2F25">
        <w:rPr>
          <w:bCs w:val="0"/>
          <w:szCs w:val="28"/>
        </w:rPr>
        <w:t>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w:t>
      </w:r>
      <w:r w:rsidRPr="005C4B0C">
        <w:rPr>
          <w:bCs w:val="0"/>
          <w:szCs w:val="28"/>
        </w:rPr>
        <w:t xml:space="preserve"> </w:t>
      </w:r>
      <w:r w:rsidRPr="000E2F25">
        <w:rPr>
          <w:bCs w:val="0"/>
          <w:szCs w:val="28"/>
        </w:rPr>
        <w:t xml:space="preserve">z podstawowych obowiązków przedsiębiorcy względem konsumenta. </w:t>
      </w:r>
    </w:p>
    <w:p w14:paraId="6695DCE8" w14:textId="7E541F3D" w:rsidR="000E2F25" w:rsidRPr="000E2F25" w:rsidRDefault="000E2F25" w:rsidP="00E943E3">
      <w:pPr>
        <w:pStyle w:val="Nagwek3"/>
        <w:spacing w:before="120"/>
        <w:rPr>
          <w:bCs w:val="0"/>
          <w:szCs w:val="28"/>
        </w:rPr>
      </w:pPr>
      <w:r w:rsidRPr="000E2F25">
        <w:rPr>
          <w:bCs w:val="0"/>
          <w:szCs w:val="28"/>
        </w:rPr>
        <w:t>Organ uznał, że strona postępowania miała możliwość zapobieżenia powstałym nieprawidłowościom poprzez chociażby nadzór nad prawidłowością stosowania przepisów</w:t>
      </w:r>
      <w:r w:rsidR="00E943E3">
        <w:rPr>
          <w:bCs w:val="0"/>
          <w:szCs w:val="28"/>
        </w:rPr>
        <w:t xml:space="preserve"> </w:t>
      </w:r>
      <w:r w:rsidRPr="000E2F25">
        <w:rPr>
          <w:bCs w:val="0"/>
          <w:szCs w:val="28"/>
        </w:rPr>
        <w:t xml:space="preserve">w prowadzonej placówce. Przypomnieć należy, że kontrola, podczas której wykazano nieprawidłowości poprzedzona została doręczonym prawidłowo zawiadomieniem o zamiarze wszczęcia kontroli. Strona miała więc wystarczająco </w:t>
      </w:r>
      <w:r w:rsidRPr="000E2F25">
        <w:rPr>
          <w:bCs w:val="0"/>
          <w:szCs w:val="28"/>
        </w:rPr>
        <w:lastRenderedPageBreak/>
        <w:t>dużo czasu, aby do kontroli odpowiednio się przygotować oraz podjąć działania eliminujące nieprawidłowości w zakresie uwidaczniania cen.</w:t>
      </w:r>
    </w:p>
    <w:p w14:paraId="1E488B52" w14:textId="314D7806" w:rsidR="000E2F25" w:rsidRPr="000E2F25" w:rsidRDefault="000E2F25" w:rsidP="00E943E3">
      <w:pPr>
        <w:pStyle w:val="Nagwek3"/>
        <w:spacing w:before="120"/>
        <w:rPr>
          <w:bCs w:val="0"/>
          <w:szCs w:val="28"/>
        </w:rPr>
      </w:pPr>
      <w:r w:rsidRPr="000E2F25">
        <w:rPr>
          <w:bCs w:val="0"/>
          <w:szCs w:val="28"/>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w:t>
      </w:r>
      <w:r w:rsidRPr="005C4B0C">
        <w:rPr>
          <w:bCs w:val="0"/>
          <w:szCs w:val="28"/>
        </w:rPr>
        <w:t xml:space="preserve"> </w:t>
      </w:r>
      <w:r w:rsidRPr="000E2F25">
        <w:rPr>
          <w:bCs w:val="0"/>
          <w:szCs w:val="28"/>
        </w:rPr>
        <w:t xml:space="preserve">i niedopatrzenie, używane oprogramowanie, częstotliwość zmiany cen, ilość oferowanego asortymentu czy podjęte działania naprawcze podjęte w efekcie ustaleń kontroli.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601596DD" w14:textId="77777777" w:rsidR="000E2F25" w:rsidRPr="000E2F25" w:rsidRDefault="000E2F25" w:rsidP="00E943E3">
      <w:pPr>
        <w:pStyle w:val="Nagwek3"/>
        <w:spacing w:before="120"/>
        <w:rPr>
          <w:bCs w:val="0"/>
          <w:szCs w:val="28"/>
        </w:rPr>
      </w:pPr>
      <w:r w:rsidRPr="000E2F25">
        <w:rPr>
          <w:bCs w:val="0"/>
          <w:szCs w:val="28"/>
        </w:rPr>
        <w:t xml:space="preserve">Tym samym tutejszy organ Inspekcji, analizując cały materiał dowodowy nie znalazł podstaw do odstąpienia od wymierzenia administracyjnej kary pieniężnej. </w:t>
      </w:r>
    </w:p>
    <w:p w14:paraId="37498077" w14:textId="240BF389" w:rsidR="000E2F25" w:rsidRPr="000E2F25" w:rsidRDefault="000E2F25" w:rsidP="00E943E3">
      <w:pPr>
        <w:spacing w:before="120" w:line="360" w:lineRule="auto"/>
        <w:rPr>
          <w:rFonts w:ascii="Arial" w:hAnsi="Arial" w:cs="Arial"/>
          <w:bCs/>
          <w:szCs w:val="28"/>
        </w:rPr>
      </w:pPr>
      <w:r w:rsidRPr="000E2F25">
        <w:rPr>
          <w:rFonts w:ascii="Arial" w:hAnsi="Arial" w:cs="Arial"/>
          <w:bCs/>
          <w:szCs w:val="28"/>
        </w:rPr>
        <w:t>Zgodnie z art. 189e Kpa, w przypadku, gdy do naruszenia prawa doszło wskutek działania siły wyższej, strona nie podlega ukaraniu. Pojęcie to wprawdzie nie zostało zdefiniowane</w:t>
      </w:r>
      <w:r w:rsidR="00E943E3">
        <w:rPr>
          <w:rFonts w:ascii="Arial" w:hAnsi="Arial" w:cs="Arial"/>
          <w:bCs/>
          <w:szCs w:val="28"/>
        </w:rPr>
        <w:t xml:space="preserve"> </w:t>
      </w:r>
      <w:r w:rsidRPr="000E2F25">
        <w:rPr>
          <w:rFonts w:ascii="Arial" w:hAnsi="Arial" w:cs="Arial"/>
          <w:bCs/>
          <w:szCs w:val="28"/>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0E2F25">
        <w:rPr>
          <w:rFonts w:ascii="Arial" w:hAnsi="Arial" w:cs="Arial"/>
          <w:bCs/>
          <w:szCs w:val="28"/>
        </w:rPr>
        <w:t>MoP</w:t>
      </w:r>
      <w:proofErr w:type="spellEnd"/>
      <w:r w:rsidRPr="000E2F25">
        <w:rPr>
          <w:rFonts w:ascii="Arial" w:hAnsi="Arial" w:cs="Arial"/>
          <w:bCs/>
          <w:szCs w:val="28"/>
        </w:rPr>
        <w:t xml:space="preserve"> 2005, Nr 6). „Siłę wyższą odróżnia się od zwykłego przypadku (casus) to, że jest to zdarzenie nadzwyczajne, zewnętrzne i niemożliwe do zapobieżenia (vis </w:t>
      </w:r>
      <w:proofErr w:type="spellStart"/>
      <w:r w:rsidRPr="000E2F25">
        <w:rPr>
          <w:rFonts w:ascii="Arial" w:hAnsi="Arial" w:cs="Arial"/>
          <w:bCs/>
          <w:szCs w:val="28"/>
        </w:rPr>
        <w:t>cui</w:t>
      </w:r>
      <w:proofErr w:type="spellEnd"/>
      <w:r w:rsidRPr="000E2F25">
        <w:rPr>
          <w:rFonts w:ascii="Arial" w:hAnsi="Arial" w:cs="Arial"/>
          <w:bCs/>
          <w:szCs w:val="28"/>
        </w:rPr>
        <w:t xml:space="preserve"> </w:t>
      </w:r>
      <w:proofErr w:type="spellStart"/>
      <w:r w:rsidRPr="000E2F25">
        <w:rPr>
          <w:rFonts w:ascii="Arial" w:hAnsi="Arial" w:cs="Arial"/>
          <w:bCs/>
          <w:szCs w:val="28"/>
        </w:rPr>
        <w:t>humana</w:t>
      </w:r>
      <w:proofErr w:type="spellEnd"/>
      <w:r w:rsidRPr="000E2F25">
        <w:rPr>
          <w:rFonts w:ascii="Arial" w:hAnsi="Arial" w:cs="Arial"/>
          <w:bCs/>
          <w:szCs w:val="28"/>
        </w:rPr>
        <w:t xml:space="preserve"> </w:t>
      </w:r>
      <w:proofErr w:type="spellStart"/>
      <w:r w:rsidRPr="000E2F25">
        <w:rPr>
          <w:rFonts w:ascii="Arial" w:hAnsi="Arial" w:cs="Arial"/>
          <w:bCs/>
          <w:szCs w:val="28"/>
        </w:rPr>
        <w:t>infirmitas</w:t>
      </w:r>
      <w:proofErr w:type="spellEnd"/>
      <w:r w:rsidRPr="000E2F25">
        <w:rPr>
          <w:rFonts w:ascii="Arial" w:hAnsi="Arial" w:cs="Arial"/>
          <w:bCs/>
          <w:szCs w:val="28"/>
        </w:rPr>
        <w:t xml:space="preserve"> </w:t>
      </w:r>
      <w:proofErr w:type="spellStart"/>
      <w:r w:rsidRPr="000E2F25">
        <w:rPr>
          <w:rFonts w:ascii="Arial" w:hAnsi="Arial" w:cs="Arial"/>
          <w:bCs/>
          <w:szCs w:val="28"/>
        </w:rPr>
        <w:t>resistere</w:t>
      </w:r>
      <w:proofErr w:type="spellEnd"/>
      <w:r w:rsidRPr="000E2F25">
        <w:rPr>
          <w:rFonts w:ascii="Arial" w:hAnsi="Arial" w:cs="Arial"/>
          <w:bCs/>
          <w:szCs w:val="28"/>
        </w:rPr>
        <w:t xml:space="preserve"> non </w:t>
      </w:r>
      <w:proofErr w:type="spellStart"/>
      <w:r w:rsidRPr="000E2F25">
        <w:rPr>
          <w:rFonts w:ascii="Arial" w:hAnsi="Arial" w:cs="Arial"/>
          <w:bCs/>
          <w:szCs w:val="28"/>
        </w:rPr>
        <w:t>potest</w:t>
      </w:r>
      <w:proofErr w:type="spellEnd"/>
      <w:r w:rsidRPr="000E2F25">
        <w:rPr>
          <w:rFonts w:ascii="Arial" w:hAnsi="Arial" w:cs="Arial"/>
          <w:bCs/>
          <w:szCs w:val="28"/>
        </w:rPr>
        <w:t>). Należą tu zwłaszcza zdarzenia o charakterze katastrofalnych działań przyrody i zdarzenia nadzwyczajne w postaci zaburzeń życia zbiorowego, jak wojna, zamieszki krajowe itp.,</w:t>
      </w:r>
      <w:r w:rsidRPr="005C4B0C">
        <w:rPr>
          <w:rFonts w:ascii="Arial" w:hAnsi="Arial"/>
          <w:szCs w:val="28"/>
        </w:rPr>
        <w:t xml:space="preserve"> </w:t>
      </w:r>
      <w:r w:rsidRPr="000E2F25">
        <w:rPr>
          <w:rFonts w:ascii="Arial" w:hAnsi="Arial" w:cs="Arial"/>
          <w:bCs/>
          <w:szCs w:val="28"/>
        </w:rPr>
        <w:t xml:space="preserve">a także w pewnych przypadkach akty władzy publicznej, którym nie może przeciwstawić się jednostka - (A. </w:t>
      </w:r>
      <w:proofErr w:type="spellStart"/>
      <w:r w:rsidRPr="000E2F25">
        <w:rPr>
          <w:rFonts w:ascii="Arial" w:hAnsi="Arial" w:cs="Arial"/>
          <w:bCs/>
          <w:szCs w:val="28"/>
        </w:rPr>
        <w:t>Kidyba</w:t>
      </w:r>
      <w:proofErr w:type="spellEnd"/>
      <w:r w:rsidRPr="000E2F25">
        <w:rPr>
          <w:rFonts w:ascii="Arial" w:hAnsi="Arial" w:cs="Arial"/>
          <w:bCs/>
          <w:szCs w:val="28"/>
        </w:rPr>
        <w:t xml:space="preserve">: Kodeks cywilny. Komentarz. T. 3. Zobowiązania – część </w:t>
      </w:r>
      <w:r w:rsidRPr="000E2F25">
        <w:rPr>
          <w:rFonts w:ascii="Arial" w:hAnsi="Arial" w:cs="Arial"/>
          <w:bCs/>
          <w:szCs w:val="28"/>
        </w:rPr>
        <w:lastRenderedPageBreak/>
        <w:t>ogólna. Warszawa 2016, art. 124). W ocenie tutejszego organu Inspekcji, na gruncie sprawy</w:t>
      </w:r>
      <w:r w:rsidRPr="005C4B0C">
        <w:rPr>
          <w:rFonts w:ascii="Arial" w:hAnsi="Arial"/>
          <w:szCs w:val="28"/>
        </w:rPr>
        <w:t xml:space="preserve"> </w:t>
      </w:r>
      <w:r w:rsidRPr="000E2F25">
        <w:rPr>
          <w:rFonts w:ascii="Arial" w:hAnsi="Arial" w:cs="Arial"/>
          <w:bCs/>
          <w:szCs w:val="28"/>
        </w:rPr>
        <w:t>z pewnością nie mamy do czynienia z działaniem siły wyższej. Kontrole dotyczące uwidaczniania cen przeprowadzane są za uprzednim zawiadomieniem o zamiarze ich przeprowadzenia, a tym samym kontrolowany ma czas i możliwość przygotowania się</w:t>
      </w:r>
      <w:r w:rsidRPr="005C4B0C">
        <w:rPr>
          <w:rFonts w:ascii="Arial" w:hAnsi="Arial"/>
          <w:szCs w:val="28"/>
        </w:rPr>
        <w:t xml:space="preserve"> </w:t>
      </w:r>
      <w:r w:rsidRPr="000E2F25">
        <w:rPr>
          <w:rFonts w:ascii="Arial" w:hAnsi="Arial" w:cs="Arial"/>
          <w:bCs/>
          <w:szCs w:val="28"/>
        </w:rPr>
        <w:t>do takiej.</w:t>
      </w:r>
    </w:p>
    <w:p w14:paraId="19D22974" w14:textId="77777777" w:rsidR="000E2F25" w:rsidRPr="000E2F25" w:rsidRDefault="000E2F25" w:rsidP="00E943E3">
      <w:pPr>
        <w:pStyle w:val="Nagwek3"/>
        <w:spacing w:before="120"/>
        <w:rPr>
          <w:szCs w:val="28"/>
        </w:rPr>
      </w:pPr>
      <w:r w:rsidRPr="000E2F25">
        <w:rPr>
          <w:bCs w:val="0"/>
          <w:szCs w:val="28"/>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r w:rsidRPr="000E2F25">
        <w:rPr>
          <w:szCs w:val="28"/>
        </w:rPr>
        <w:t>:</w:t>
      </w:r>
    </w:p>
    <w:p w14:paraId="2E8D00E9" w14:textId="77777777" w:rsidR="000E2F25" w:rsidRPr="005C4B0C" w:rsidRDefault="000E2F25" w:rsidP="00E943E3">
      <w:pPr>
        <w:pStyle w:val="Akapitzlist"/>
        <w:numPr>
          <w:ilvl w:val="0"/>
          <w:numId w:val="39"/>
        </w:numPr>
        <w:spacing w:before="120" w:line="360" w:lineRule="auto"/>
        <w:rPr>
          <w:rFonts w:ascii="Arial" w:hAnsi="Arial" w:cs="Arial"/>
          <w:bCs/>
          <w:szCs w:val="28"/>
        </w:rPr>
      </w:pPr>
      <w:r w:rsidRPr="005C4B0C">
        <w:rPr>
          <w:rFonts w:ascii="Arial" w:hAnsi="Arial" w:cs="Arial"/>
          <w:bCs/>
          <w:szCs w:val="28"/>
        </w:rPr>
        <w:t>waga naruszenia prawa jest znikoma, a strona zaprzestała naruszania prawa lub</w:t>
      </w:r>
    </w:p>
    <w:p w14:paraId="7268C634" w14:textId="77777777" w:rsidR="000E2F25" w:rsidRPr="005C4B0C" w:rsidRDefault="000E2F25" w:rsidP="00E943E3">
      <w:pPr>
        <w:pStyle w:val="Akapitzlist"/>
        <w:numPr>
          <w:ilvl w:val="0"/>
          <w:numId w:val="39"/>
        </w:numPr>
        <w:spacing w:before="120" w:line="360" w:lineRule="auto"/>
        <w:rPr>
          <w:rFonts w:ascii="Arial" w:hAnsi="Arial" w:cs="Arial"/>
          <w:bCs/>
          <w:szCs w:val="28"/>
        </w:rPr>
      </w:pPr>
      <w:r w:rsidRPr="005C4B0C">
        <w:rPr>
          <w:rFonts w:ascii="Arial" w:hAnsi="Arial" w:cs="Arial"/>
          <w:bCs/>
          <w:szCs w:val="28"/>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3888B7BF" w14:textId="77777777" w:rsidR="000E2F25" w:rsidRPr="000E2F25" w:rsidRDefault="000E2F25" w:rsidP="00E943E3">
      <w:pPr>
        <w:spacing w:before="120" w:line="360" w:lineRule="auto"/>
        <w:rPr>
          <w:rFonts w:ascii="Arial" w:hAnsi="Arial" w:cs="Arial"/>
          <w:bCs/>
          <w:szCs w:val="28"/>
        </w:rPr>
      </w:pPr>
      <w:r w:rsidRPr="000E2F25">
        <w:rPr>
          <w:rFonts w:ascii="Arial" w:hAnsi="Arial" w:cs="Arial"/>
          <w:bCs/>
          <w:szCs w:val="28"/>
        </w:rPr>
        <w:t xml:space="preserve">Tym samym pomimo działań naprawczych strony podjętych w trakcie trwania kontroli nie można było zastosować art. 189f § 1 pkt 1 kpa, gdyż wskazane w tym przepisie dwie przesłanki muszą wystąpić </w:t>
      </w:r>
      <w:r w:rsidRPr="000E2F25">
        <w:rPr>
          <w:rFonts w:ascii="Arial" w:hAnsi="Arial" w:cs="Arial"/>
          <w:b/>
          <w:bCs/>
          <w:szCs w:val="28"/>
        </w:rPr>
        <w:t>łącznie</w:t>
      </w:r>
      <w:r w:rsidRPr="000E2F25">
        <w:rPr>
          <w:rFonts w:ascii="Arial" w:hAnsi="Arial" w:cs="Arial"/>
          <w:bCs/>
          <w:szCs w:val="28"/>
        </w:rPr>
        <w:t>. Mając na uwadze że, jak wskazał organ, wagi naruszenia nie można było uznać za znikomą, nie znalazło uzasadnienia odstąpienie od wymierzenia od kary pieniężnej w trybie art. 189f § 1 pkt 1 kpa.</w:t>
      </w:r>
    </w:p>
    <w:p w14:paraId="6FFDE1CA" w14:textId="3DA940A0" w:rsidR="000E2F25" w:rsidRPr="000E2F25" w:rsidRDefault="000E2F25" w:rsidP="00E943E3">
      <w:pPr>
        <w:spacing w:before="120" w:line="360" w:lineRule="auto"/>
        <w:rPr>
          <w:rFonts w:ascii="Arial" w:hAnsi="Arial" w:cs="Arial"/>
          <w:bCs/>
          <w:szCs w:val="28"/>
        </w:rPr>
      </w:pPr>
      <w:r w:rsidRPr="000E2F25">
        <w:rPr>
          <w:rFonts w:ascii="Arial" w:hAnsi="Arial" w:cs="Arial"/>
          <w:bCs/>
          <w:szCs w:val="28"/>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w:t>
      </w:r>
      <w:r w:rsidRPr="005C4B0C">
        <w:rPr>
          <w:rFonts w:ascii="Arial" w:hAnsi="Arial"/>
          <w:szCs w:val="28"/>
        </w:rPr>
        <w:t xml:space="preserve"> </w:t>
      </w:r>
      <w:r w:rsidRPr="000E2F25">
        <w:rPr>
          <w:rFonts w:ascii="Arial" w:hAnsi="Arial" w:cs="Arial"/>
          <w:bCs/>
          <w:szCs w:val="28"/>
        </w:rPr>
        <w:t xml:space="preserve">i nałożyć karę w przedmiotowym zakresie jest Podkarpacki Wojewódzki Inspektor Inspekcji Handlowej. </w:t>
      </w:r>
    </w:p>
    <w:p w14:paraId="79CC068E" w14:textId="55A74F09" w:rsidR="000E2F25" w:rsidRPr="000E2F25" w:rsidRDefault="000E2F25" w:rsidP="00E943E3">
      <w:pPr>
        <w:pStyle w:val="Nagwek3"/>
        <w:spacing w:before="120"/>
        <w:rPr>
          <w:szCs w:val="28"/>
        </w:rPr>
      </w:pPr>
      <w:r w:rsidRPr="000E2F25">
        <w:rPr>
          <w:szCs w:val="28"/>
        </w:rPr>
        <w:t>Brak jest także podstaw do odstąpienia od nałożenia kary pieniężnej na podstawie</w:t>
      </w:r>
      <w:r w:rsidR="00E943E3">
        <w:rPr>
          <w:szCs w:val="28"/>
        </w:rPr>
        <w:t xml:space="preserve"> </w:t>
      </w:r>
      <w:r w:rsidRPr="000E2F25">
        <w:rPr>
          <w:szCs w:val="28"/>
        </w:rPr>
        <w:t xml:space="preserve">art. 189f § 2 kpa, w myśl którego, w przypadkach innych niż wymienione w § 1, jeżeli pozwoli to na spełnienie celów, dla których miałaby być nałożona administracyjna </w:t>
      </w:r>
      <w:r w:rsidRPr="000E2F25">
        <w:rPr>
          <w:szCs w:val="28"/>
        </w:rPr>
        <w:lastRenderedPageBreak/>
        <w:t>kara pieniężna, organ administracji publicznej, w drodze postanowienia, może wyznaczyć stronie termin do przedstawienia dowodów potwierdzających:</w:t>
      </w:r>
    </w:p>
    <w:p w14:paraId="23245F50" w14:textId="5BE5B5F1" w:rsidR="000E2F25" w:rsidRPr="005C4B0C" w:rsidRDefault="000E2F25" w:rsidP="00E943E3">
      <w:pPr>
        <w:pStyle w:val="Akapitzlist"/>
        <w:numPr>
          <w:ilvl w:val="0"/>
          <w:numId w:val="40"/>
        </w:numPr>
        <w:spacing w:before="120" w:line="360" w:lineRule="auto"/>
        <w:rPr>
          <w:rFonts w:ascii="Arial" w:hAnsi="Arial" w:cs="Arial"/>
          <w:bCs/>
          <w:szCs w:val="28"/>
        </w:rPr>
      </w:pPr>
      <w:r w:rsidRPr="005C4B0C">
        <w:rPr>
          <w:rFonts w:ascii="Arial" w:hAnsi="Arial" w:cs="Arial"/>
          <w:bCs/>
          <w:szCs w:val="28"/>
        </w:rPr>
        <w:t>usunięcie naruszenia prawa lub</w:t>
      </w:r>
    </w:p>
    <w:p w14:paraId="45693EED" w14:textId="39CCACBD" w:rsidR="000E2F25" w:rsidRPr="005C4B0C" w:rsidRDefault="000E2F25" w:rsidP="00E943E3">
      <w:pPr>
        <w:pStyle w:val="Akapitzlist"/>
        <w:numPr>
          <w:ilvl w:val="0"/>
          <w:numId w:val="40"/>
        </w:numPr>
        <w:spacing w:before="120" w:line="360" w:lineRule="auto"/>
        <w:rPr>
          <w:rFonts w:ascii="Arial" w:hAnsi="Arial" w:cs="Arial"/>
          <w:bCs/>
          <w:szCs w:val="28"/>
        </w:rPr>
      </w:pPr>
      <w:r w:rsidRPr="005C4B0C">
        <w:rPr>
          <w:rFonts w:ascii="Arial" w:hAnsi="Arial" w:cs="Arial"/>
          <w:bCs/>
          <w:szCs w:val="28"/>
        </w:rPr>
        <w:t>powiadomienia właściwych podmiotów o stwierdzonym naruszeniu prawa, określając termin i sposób powiadomienia.</w:t>
      </w:r>
    </w:p>
    <w:p w14:paraId="719FF325" w14:textId="77777777" w:rsidR="000E2F25" w:rsidRPr="000E2F25" w:rsidRDefault="000E2F25" w:rsidP="00E943E3">
      <w:pPr>
        <w:spacing w:before="120" w:line="360" w:lineRule="auto"/>
        <w:rPr>
          <w:rFonts w:ascii="Arial" w:hAnsi="Arial" w:cs="Arial"/>
          <w:bCs/>
          <w:szCs w:val="28"/>
        </w:rPr>
      </w:pPr>
      <w:r w:rsidRPr="000E2F25">
        <w:rPr>
          <w:rFonts w:ascii="Arial" w:hAnsi="Arial" w:cs="Arial"/>
          <w:bCs/>
          <w:szCs w:val="28"/>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203FC59C" w14:textId="7762D6A0" w:rsidR="000E2F25" w:rsidRPr="000E2F25" w:rsidRDefault="000E2F25" w:rsidP="00E943E3">
      <w:pPr>
        <w:pStyle w:val="Nagwek3"/>
        <w:spacing w:before="120"/>
        <w:rPr>
          <w:bCs w:val="0"/>
          <w:szCs w:val="28"/>
        </w:rPr>
      </w:pPr>
      <w:r w:rsidRPr="000E2F25">
        <w:rPr>
          <w:bCs w:val="0"/>
          <w:szCs w:val="28"/>
        </w:rPr>
        <w:t>Organ wskazuje nadto, że z dniem 1 stycznia 2020 r. wszedł w życie art. 61 ustawy z dnia</w:t>
      </w:r>
      <w:r w:rsidR="00E943E3">
        <w:rPr>
          <w:bCs w:val="0"/>
          <w:szCs w:val="28"/>
        </w:rPr>
        <w:t xml:space="preserve"> </w:t>
      </w:r>
      <w:r w:rsidRPr="000E2F25">
        <w:rPr>
          <w:bCs w:val="0"/>
          <w:szCs w:val="28"/>
        </w:rPr>
        <w:t>31 lipca 2019 r. o zmianie niektórych ustaw w celu ograniczenia obciążeń regulacyjnych</w:t>
      </w:r>
      <w:r w:rsidR="00E943E3">
        <w:rPr>
          <w:bCs w:val="0"/>
          <w:szCs w:val="28"/>
        </w:rPr>
        <w:t xml:space="preserve"> </w:t>
      </w:r>
      <w:r w:rsidRPr="000E2F25">
        <w:rPr>
          <w:bCs w:val="0"/>
          <w:szCs w:val="28"/>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w:t>
      </w:r>
      <w:r w:rsidR="00E943E3">
        <w:rPr>
          <w:bCs w:val="0"/>
          <w:szCs w:val="28"/>
        </w:rPr>
        <w:t xml:space="preserve"> </w:t>
      </w:r>
      <w:r w:rsidRPr="000E2F25">
        <w:rPr>
          <w:bCs w:val="0"/>
          <w:szCs w:val="28"/>
        </w:rPr>
        <w:t>albo ponownie po upływie co najmniej 36 miesięcy od dnia jej ostatniego zawieszenia</w:t>
      </w:r>
      <w:r w:rsidR="00E943E3">
        <w:rPr>
          <w:bCs w:val="0"/>
          <w:szCs w:val="28"/>
        </w:rPr>
        <w:t xml:space="preserve"> </w:t>
      </w:r>
      <w:r w:rsidRPr="000E2F25">
        <w:rPr>
          <w:bCs w:val="0"/>
          <w:szCs w:val="28"/>
        </w:rPr>
        <w:t xml:space="preserve">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strona prowadzi działalność gospodarczą od 2014 roku. </w:t>
      </w:r>
    </w:p>
    <w:p w14:paraId="498CAC31" w14:textId="77777777" w:rsidR="000E2F25" w:rsidRPr="000E2F25" w:rsidRDefault="000E2F25" w:rsidP="00E943E3">
      <w:pPr>
        <w:spacing w:before="120" w:line="360" w:lineRule="auto"/>
        <w:rPr>
          <w:rFonts w:ascii="Arial" w:hAnsi="Arial" w:cs="Arial"/>
          <w:bCs/>
          <w:szCs w:val="28"/>
        </w:rPr>
      </w:pPr>
      <w:r w:rsidRPr="000E2F25">
        <w:rPr>
          <w:rFonts w:ascii="Arial" w:hAnsi="Arial" w:cs="Arial"/>
          <w:bCs/>
          <w:szCs w:val="28"/>
        </w:rPr>
        <w:t xml:space="preserve">W związku z powyższym tutejszy organ Inspekcji orzekł jak w sentencji. </w:t>
      </w:r>
    </w:p>
    <w:p w14:paraId="34B6A852" w14:textId="77777777" w:rsidR="000E2F25" w:rsidRPr="000E2F25" w:rsidRDefault="000E2F25" w:rsidP="00E943E3">
      <w:pPr>
        <w:pStyle w:val="Nagwek3"/>
        <w:spacing w:before="120"/>
        <w:rPr>
          <w:bCs w:val="0"/>
          <w:szCs w:val="28"/>
        </w:rPr>
      </w:pPr>
      <w:r w:rsidRPr="000E2F25">
        <w:rPr>
          <w:bCs w:val="0"/>
          <w:szCs w:val="28"/>
        </w:rPr>
        <w:t xml:space="preserve">Należy zaznaczyć, że Podkarpacki Wojewódzki Inspektor Inspekcji Handlowej wydając decyzję w niniejszej sprawie oparł się na spójnym materiale dowodowym </w:t>
      </w:r>
      <w:r w:rsidRPr="000E2F25">
        <w:rPr>
          <w:bCs w:val="0"/>
          <w:szCs w:val="28"/>
        </w:rPr>
        <w:lastRenderedPageBreak/>
        <w:t xml:space="preserve">pozwalającym jednoznacznie na przyjęcie, że ustalony stan faktyczny uzasadnia wydanie powyższego rozstrzygnięcia. </w:t>
      </w:r>
    </w:p>
    <w:p w14:paraId="5E64276E" w14:textId="77777777" w:rsidR="000E2F25" w:rsidRPr="000E2F25" w:rsidRDefault="000E2F25" w:rsidP="00E943E3">
      <w:pPr>
        <w:pStyle w:val="Nagwek3"/>
        <w:spacing w:before="120"/>
        <w:rPr>
          <w:bCs w:val="0"/>
          <w:szCs w:val="28"/>
        </w:rPr>
      </w:pPr>
      <w:r w:rsidRPr="000E2F25">
        <w:rPr>
          <w:bCs w:val="0"/>
          <w:szCs w:val="28"/>
        </w:rPr>
        <w:t>Podkarpacki Wojewódzki Inspektor Inspekcji Handlowej wydając decyzję oparł się na następujących dowodach: protokole kontroli DK.8361.78.2022 z dnia 20 września 2022 r. wraz z załącznikami, piśmie strony doręczonym w dniu 17 października 2022 r. wskazującym wielkość przychodu i dochodu osiągniętego przez przedsiębiorcę w 2021 roku.</w:t>
      </w:r>
    </w:p>
    <w:p w14:paraId="7DCE87CD" w14:textId="3C73590E" w:rsidR="0057018B" w:rsidRPr="000E2F25" w:rsidRDefault="000E2F25" w:rsidP="00E943E3">
      <w:pPr>
        <w:pStyle w:val="Nagwek3"/>
        <w:spacing w:before="120"/>
        <w:rPr>
          <w:szCs w:val="28"/>
        </w:rPr>
      </w:pPr>
      <w:r w:rsidRPr="000E2F25">
        <w:rPr>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0E2F25">
        <w:rPr>
          <w:b/>
          <w:szCs w:val="28"/>
        </w:rPr>
        <w:t>NBP O/O w Rzeszowie 67 1010 1528 0016 5822 3100 0000,</w:t>
      </w:r>
      <w:r w:rsidR="005C4B0C">
        <w:rPr>
          <w:szCs w:val="28"/>
        </w:rPr>
        <w:t xml:space="preserve"> </w:t>
      </w:r>
      <w:r w:rsidRPr="000E2F25">
        <w:rPr>
          <w:szCs w:val="28"/>
        </w:rPr>
        <w:t xml:space="preserve">w terminie 7 dni od dnia, w którym decyzja o wymierzeniu kary stała się ostateczna. </w:t>
      </w:r>
    </w:p>
    <w:p w14:paraId="6F515665" w14:textId="77777777" w:rsidR="0057018B" w:rsidRPr="005C4B0C" w:rsidRDefault="0057018B" w:rsidP="00E943E3">
      <w:pPr>
        <w:pStyle w:val="Nagwek3"/>
        <w:spacing w:before="120"/>
        <w:rPr>
          <w:bCs w:val="0"/>
        </w:rPr>
      </w:pPr>
      <w:r w:rsidRPr="005C4B0C">
        <w:rPr>
          <w:bCs w:val="0"/>
        </w:rPr>
        <w:t>Pouczenie:</w:t>
      </w:r>
    </w:p>
    <w:p w14:paraId="60D090A1" w14:textId="77777777" w:rsidR="006571C9" w:rsidRPr="005C4B0C" w:rsidRDefault="006571C9" w:rsidP="00E943E3">
      <w:pPr>
        <w:spacing w:before="120" w:line="360" w:lineRule="auto"/>
        <w:rPr>
          <w:rFonts w:ascii="Arial" w:hAnsi="Arial" w:cs="Arial"/>
          <w:szCs w:val="24"/>
        </w:rPr>
      </w:pPr>
      <w:r w:rsidRPr="005C4B0C">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C494D40" w14:textId="77777777" w:rsidR="006571C9" w:rsidRPr="005C4B0C" w:rsidRDefault="006571C9" w:rsidP="00E943E3">
      <w:pPr>
        <w:spacing w:before="120" w:line="360" w:lineRule="auto"/>
        <w:rPr>
          <w:rFonts w:ascii="Arial" w:hAnsi="Arial" w:cs="Arial"/>
          <w:szCs w:val="24"/>
        </w:rPr>
      </w:pPr>
      <w:r w:rsidRPr="005C4B0C">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63256524" w:rsidR="0057018B" w:rsidRPr="005C4B0C" w:rsidRDefault="006571C9" w:rsidP="00E943E3">
      <w:pPr>
        <w:spacing w:before="120" w:line="360" w:lineRule="auto"/>
        <w:rPr>
          <w:rFonts w:ascii="Arial" w:eastAsia="Calibri" w:hAnsi="Arial" w:cs="Arial"/>
          <w:szCs w:val="24"/>
          <w:lang w:eastAsia="en-US"/>
        </w:rPr>
      </w:pPr>
      <w:r w:rsidRPr="005C4B0C">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5C4B0C">
        <w:rPr>
          <w:rFonts w:ascii="Arial" w:hAnsi="Arial" w:cs="Arial"/>
          <w:szCs w:val="24"/>
        </w:rPr>
        <w:t>późn</w:t>
      </w:r>
      <w:proofErr w:type="spellEnd"/>
      <w:r w:rsidRPr="005C4B0C">
        <w:rPr>
          <w:rFonts w:ascii="Arial" w:hAnsi="Arial" w:cs="Arial"/>
          <w:szCs w:val="24"/>
        </w:rPr>
        <w:t>. zm.). Kary pieniężne podlegają egzekucji w trybie przepisów o postępowaniu egzekucyjnym w administracji w zakresie egzekucji obowiązków o charakterze pieniężnym</w:t>
      </w:r>
      <w:r w:rsidR="0057018B" w:rsidRPr="005C4B0C">
        <w:rPr>
          <w:rFonts w:ascii="Arial" w:eastAsia="Calibri" w:hAnsi="Arial" w:cs="Arial"/>
          <w:szCs w:val="24"/>
          <w:lang w:eastAsia="en-US"/>
        </w:rPr>
        <w:t>.</w:t>
      </w:r>
    </w:p>
    <w:p w14:paraId="11515186" w14:textId="77777777" w:rsidR="0057018B" w:rsidRPr="000E2F25" w:rsidRDefault="0057018B" w:rsidP="00E943E3">
      <w:pPr>
        <w:pStyle w:val="Nagwek3"/>
        <w:spacing w:before="120"/>
        <w:rPr>
          <w:b/>
          <w:bCs w:val="0"/>
        </w:rPr>
      </w:pPr>
      <w:r w:rsidRPr="000E2F25">
        <w:rPr>
          <w:b/>
          <w:bCs w:val="0"/>
        </w:rPr>
        <w:lastRenderedPageBreak/>
        <w:t>Otrzymują:</w:t>
      </w:r>
    </w:p>
    <w:p w14:paraId="55C5280D" w14:textId="77777777" w:rsidR="006571C9" w:rsidRPr="000E2F25" w:rsidRDefault="006571C9" w:rsidP="00E943E3">
      <w:pPr>
        <w:numPr>
          <w:ilvl w:val="0"/>
          <w:numId w:val="28"/>
        </w:numPr>
        <w:spacing w:before="120" w:line="360" w:lineRule="auto"/>
        <w:ind w:left="357" w:hanging="357"/>
        <w:rPr>
          <w:rFonts w:ascii="Arial" w:hAnsi="Arial" w:cs="Arial"/>
          <w:szCs w:val="24"/>
          <w:lang w:eastAsia="zh-CN"/>
        </w:rPr>
      </w:pPr>
      <w:r w:rsidRPr="000E2F25">
        <w:rPr>
          <w:rFonts w:ascii="Arial" w:hAnsi="Arial" w:cs="Arial"/>
          <w:szCs w:val="24"/>
          <w:lang w:eastAsia="zh-CN"/>
        </w:rPr>
        <w:t>Adresat;</w:t>
      </w:r>
    </w:p>
    <w:p w14:paraId="7F2B3E76" w14:textId="2D454718" w:rsidR="006571C9" w:rsidRPr="000E2F25" w:rsidRDefault="006571C9" w:rsidP="00E943E3">
      <w:pPr>
        <w:numPr>
          <w:ilvl w:val="0"/>
          <w:numId w:val="28"/>
        </w:numPr>
        <w:spacing w:before="120" w:line="360" w:lineRule="auto"/>
        <w:ind w:left="357" w:hanging="357"/>
        <w:rPr>
          <w:rFonts w:ascii="Arial" w:hAnsi="Arial" w:cs="Arial"/>
          <w:szCs w:val="24"/>
          <w:lang w:eastAsia="zh-CN"/>
        </w:rPr>
      </w:pPr>
      <w:r w:rsidRPr="000E2F25">
        <w:rPr>
          <w:rFonts w:ascii="Arial" w:hAnsi="Arial" w:cs="Arial"/>
          <w:szCs w:val="24"/>
          <w:lang w:eastAsia="zh-CN"/>
        </w:rPr>
        <w:t>Wydz. BA;</w:t>
      </w:r>
    </w:p>
    <w:p w14:paraId="237B5DC0" w14:textId="735E2E83" w:rsidR="006571C9" w:rsidRPr="000E2F25" w:rsidRDefault="006571C9" w:rsidP="00E943E3">
      <w:pPr>
        <w:numPr>
          <w:ilvl w:val="0"/>
          <w:numId w:val="28"/>
        </w:numPr>
        <w:spacing w:before="120" w:line="360" w:lineRule="auto"/>
        <w:ind w:left="357" w:hanging="357"/>
        <w:rPr>
          <w:rFonts w:ascii="Arial" w:hAnsi="Arial" w:cs="Arial"/>
          <w:szCs w:val="24"/>
          <w:lang w:eastAsia="zh-CN"/>
        </w:rPr>
      </w:pPr>
      <w:r w:rsidRPr="000E2F25">
        <w:rPr>
          <w:rFonts w:ascii="Arial" w:hAnsi="Arial" w:cs="Arial"/>
          <w:szCs w:val="24"/>
          <w:lang w:eastAsia="zh-CN"/>
        </w:rPr>
        <w:t>Aa (DP/P.W., po-</w:t>
      </w:r>
      <w:proofErr w:type="spellStart"/>
      <w:r w:rsidRPr="000E2F25">
        <w:rPr>
          <w:rFonts w:ascii="Arial" w:hAnsi="Arial" w:cs="Arial"/>
          <w:szCs w:val="24"/>
          <w:lang w:eastAsia="zh-CN"/>
        </w:rPr>
        <w:t>m.o</w:t>
      </w:r>
      <w:proofErr w:type="spellEnd"/>
      <w:r w:rsidRPr="000E2F25">
        <w:rPr>
          <w:rFonts w:ascii="Arial" w:hAnsi="Arial" w:cs="Arial"/>
          <w:szCs w:val="24"/>
          <w:lang w:eastAsia="zh-CN"/>
        </w:rPr>
        <w:t>.)</w:t>
      </w:r>
    </w:p>
    <w:p w14:paraId="45A6F4A7" w14:textId="179753ED" w:rsidR="003B7C7E" w:rsidRPr="000E2F25" w:rsidRDefault="003B7C7E" w:rsidP="00E943E3">
      <w:pPr>
        <w:spacing w:before="240" w:line="360" w:lineRule="auto"/>
        <w:rPr>
          <w:rFonts w:ascii="Arial" w:hAnsi="Arial" w:cs="Arial"/>
          <w:szCs w:val="24"/>
        </w:rPr>
      </w:pPr>
      <w:r w:rsidRPr="000E2F25">
        <w:rPr>
          <w:rFonts w:ascii="Arial" w:hAnsi="Arial" w:cs="Arial"/>
          <w:szCs w:val="24"/>
        </w:rPr>
        <w:t>PODKARPACKI WOJEWÓDZKI INSPEKTOR INSPEKCJI HANDLOWEJ Jerzy Szczepański</w:t>
      </w:r>
    </w:p>
    <w:sectPr w:rsidR="003B7C7E" w:rsidRPr="000E2F2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5193" w14:textId="77777777" w:rsidR="00963386" w:rsidRDefault="00963386">
      <w:r>
        <w:separator/>
      </w:r>
    </w:p>
  </w:endnote>
  <w:endnote w:type="continuationSeparator" w:id="0">
    <w:p w14:paraId="1626E682" w14:textId="77777777" w:rsidR="00963386" w:rsidRDefault="0096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AE55" w14:textId="77777777" w:rsidR="00963386" w:rsidRDefault="00963386">
      <w:r>
        <w:separator/>
      </w:r>
    </w:p>
  </w:footnote>
  <w:footnote w:type="continuationSeparator" w:id="0">
    <w:p w14:paraId="6EDE14E5" w14:textId="77777777" w:rsidR="00963386" w:rsidRDefault="0096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E538D"/>
    <w:multiLevelType w:val="hybridMultilevel"/>
    <w:tmpl w:val="2626DDD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12371"/>
    <w:multiLevelType w:val="hybridMultilevel"/>
    <w:tmpl w:val="B7081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43E1901"/>
    <w:multiLevelType w:val="hybridMultilevel"/>
    <w:tmpl w:val="F3F22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1049D"/>
    <w:multiLevelType w:val="hybridMultilevel"/>
    <w:tmpl w:val="F586AB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622B4A4A"/>
    <w:multiLevelType w:val="hybridMultilevel"/>
    <w:tmpl w:val="65A84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1"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5"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7"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9"/>
  </w:num>
  <w:num w:numId="2" w16cid:durableId="755856837">
    <w:abstractNumId w:val="3"/>
  </w:num>
  <w:num w:numId="3" w16cid:durableId="1011568581">
    <w:abstractNumId w:val="28"/>
  </w:num>
  <w:num w:numId="4" w16cid:durableId="2045982488">
    <w:abstractNumId w:val="26"/>
  </w:num>
  <w:num w:numId="5" w16cid:durableId="978417063">
    <w:abstractNumId w:val="37"/>
  </w:num>
  <w:num w:numId="6" w16cid:durableId="1597709946">
    <w:abstractNumId w:val="36"/>
  </w:num>
  <w:num w:numId="7" w16cid:durableId="1929119673">
    <w:abstractNumId w:val="9"/>
  </w:num>
  <w:num w:numId="8" w16cid:durableId="1734816058">
    <w:abstractNumId w:val="23"/>
  </w:num>
  <w:num w:numId="9" w16cid:durableId="993067181">
    <w:abstractNumId w:val="7"/>
  </w:num>
  <w:num w:numId="10" w16cid:durableId="595820241">
    <w:abstractNumId w:val="8"/>
  </w:num>
  <w:num w:numId="11" w16cid:durableId="1771662352">
    <w:abstractNumId w:val="20"/>
  </w:num>
  <w:num w:numId="12" w16cid:durableId="1137455976">
    <w:abstractNumId w:val="4"/>
  </w:num>
  <w:num w:numId="13" w16cid:durableId="879130892">
    <w:abstractNumId w:val="6"/>
  </w:num>
  <w:num w:numId="14" w16cid:durableId="924414992">
    <w:abstractNumId w:val="17"/>
  </w:num>
  <w:num w:numId="15" w16cid:durableId="1804081619">
    <w:abstractNumId w:val="27"/>
  </w:num>
  <w:num w:numId="16" w16cid:durableId="321811206">
    <w:abstractNumId w:val="35"/>
  </w:num>
  <w:num w:numId="17" w16cid:durableId="534780060">
    <w:abstractNumId w:val="22"/>
  </w:num>
  <w:num w:numId="18" w16cid:durableId="917176647">
    <w:abstractNumId w:val="10"/>
  </w:num>
  <w:num w:numId="19" w16cid:durableId="360323045">
    <w:abstractNumId w:val="32"/>
  </w:num>
  <w:num w:numId="20" w16cid:durableId="752240416">
    <w:abstractNumId w:val="24"/>
  </w:num>
  <w:num w:numId="21" w16cid:durableId="1205171837">
    <w:abstractNumId w:val="33"/>
  </w:num>
  <w:num w:numId="22" w16cid:durableId="687869678">
    <w:abstractNumId w:val="38"/>
  </w:num>
  <w:num w:numId="23" w16cid:durableId="283510441">
    <w:abstractNumId w:val="18"/>
  </w:num>
  <w:num w:numId="24" w16cid:durableId="758020619">
    <w:abstractNumId w:val="16"/>
  </w:num>
  <w:num w:numId="25" w16cid:durableId="1529218954">
    <w:abstractNumId w:val="34"/>
  </w:num>
  <w:num w:numId="26" w16cid:durableId="1477264491">
    <w:abstractNumId w:val="40"/>
  </w:num>
  <w:num w:numId="27" w16cid:durableId="144903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983445">
    <w:abstractNumId w:val="2"/>
  </w:num>
  <w:num w:numId="30" w16cid:durableId="752625653">
    <w:abstractNumId w:val="5"/>
  </w:num>
  <w:num w:numId="31" w16cid:durableId="15622456">
    <w:abstractNumId w:val="29"/>
  </w:num>
  <w:num w:numId="32" w16cid:durableId="168446881">
    <w:abstractNumId w:val="11"/>
  </w:num>
  <w:num w:numId="33" w16cid:durableId="1758014460">
    <w:abstractNumId w:val="13"/>
  </w:num>
  <w:num w:numId="34" w16cid:durableId="1522746484">
    <w:abstractNumId w:val="21"/>
  </w:num>
  <w:num w:numId="35" w16cid:durableId="270358346">
    <w:abstractNumId w:val="1"/>
  </w:num>
  <w:num w:numId="36" w16cid:durableId="14184772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6088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8610379">
    <w:abstractNumId w:val="14"/>
  </w:num>
  <w:num w:numId="39" w16cid:durableId="1464469483">
    <w:abstractNumId w:val="31"/>
  </w:num>
  <w:num w:numId="40" w16cid:durableId="18748534">
    <w:abstractNumId w:val="15"/>
  </w:num>
  <w:num w:numId="41" w16cid:durableId="13534412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2F25"/>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C8D"/>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66B"/>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02A2"/>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4B0C"/>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1C0"/>
    <w:rsid w:val="00630624"/>
    <w:rsid w:val="00630F2F"/>
    <w:rsid w:val="006310F7"/>
    <w:rsid w:val="00631C6C"/>
    <w:rsid w:val="006325F4"/>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1C9"/>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6AE"/>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386"/>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2"/>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27FF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43E3"/>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6571C9"/>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3110</Words>
  <Characters>18666</Characters>
  <Application>Microsoft Office Word</Application>
  <DocSecurity>2</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2023-06-20T13:33:00Z</dcterms:created>
  <dcterms:modified xsi:type="dcterms:W3CDTF">2023-06-20T13:38:00Z</dcterms:modified>
</cp:coreProperties>
</file>