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A31B19"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A31B19">
        <w:rPr>
          <w:rFonts w:ascii="Arial" w:hAnsi="Arial" w:cs="Arial"/>
          <w:sz w:val="32"/>
          <w:szCs w:val="32"/>
        </w:rPr>
        <w:t>Decyzja</w:t>
      </w:r>
    </w:p>
    <w:p w14:paraId="1E5FB5F8" w14:textId="55B2A410" w:rsidR="001C58A9" w:rsidRPr="00A31B19" w:rsidRDefault="001C58A9" w:rsidP="000A1F9B">
      <w:pPr>
        <w:pStyle w:val="Nagwek"/>
        <w:spacing w:line="360" w:lineRule="auto"/>
        <w:rPr>
          <w:rFonts w:ascii="Arial" w:hAnsi="Arial" w:cs="Arial"/>
        </w:rPr>
      </w:pPr>
      <w:r w:rsidRPr="00A31B19">
        <w:rPr>
          <w:rFonts w:ascii="Arial" w:hAnsi="Arial" w:cs="Arial"/>
        </w:rPr>
        <w:t xml:space="preserve">Rzeszów, </w:t>
      </w:r>
      <w:r w:rsidR="000A1F9B" w:rsidRPr="00A31B19">
        <w:rPr>
          <w:rFonts w:ascii="Arial" w:hAnsi="Arial" w:cs="Arial"/>
          <w:lang w:val="pl-PL"/>
        </w:rPr>
        <w:t>2</w:t>
      </w:r>
      <w:r w:rsidRPr="00A31B19">
        <w:rPr>
          <w:rFonts w:ascii="Arial" w:hAnsi="Arial" w:cs="Arial"/>
        </w:rPr>
        <w:t xml:space="preserve"> </w:t>
      </w:r>
      <w:r w:rsidR="00BE5DCD" w:rsidRPr="00A31B19">
        <w:rPr>
          <w:rFonts w:ascii="Arial" w:hAnsi="Arial" w:cs="Arial"/>
          <w:lang w:val="pl-PL"/>
        </w:rPr>
        <w:t xml:space="preserve">listopada </w:t>
      </w:r>
      <w:r w:rsidRPr="00A31B19">
        <w:rPr>
          <w:rFonts w:ascii="Arial" w:hAnsi="Arial" w:cs="Arial"/>
        </w:rPr>
        <w:t>2022 r.</w:t>
      </w:r>
    </w:p>
    <w:p w14:paraId="58D4B2CD" w14:textId="17F10FE1" w:rsidR="001C58A9" w:rsidRPr="00A31B19" w:rsidRDefault="001C58A9" w:rsidP="000A1F9B">
      <w:pPr>
        <w:pStyle w:val="Nagwek"/>
        <w:spacing w:line="360" w:lineRule="auto"/>
        <w:rPr>
          <w:rFonts w:ascii="Arial" w:hAnsi="Arial" w:cs="Arial"/>
        </w:rPr>
      </w:pPr>
      <w:r w:rsidRPr="00A31B19">
        <w:rPr>
          <w:rFonts w:ascii="Arial" w:hAnsi="Arial" w:cs="Arial"/>
          <w:lang w:val="pl-PL"/>
        </w:rPr>
        <w:t>D</w:t>
      </w:r>
      <w:r w:rsidR="0095282B" w:rsidRPr="00A31B19">
        <w:rPr>
          <w:rFonts w:ascii="Arial" w:hAnsi="Arial" w:cs="Arial"/>
          <w:lang w:val="pl-PL"/>
        </w:rPr>
        <w:t>P</w:t>
      </w:r>
      <w:r w:rsidRPr="00A31B19">
        <w:rPr>
          <w:rFonts w:ascii="Arial" w:hAnsi="Arial" w:cs="Arial"/>
          <w:lang w:val="pl-PL"/>
        </w:rPr>
        <w:t>.8361.</w:t>
      </w:r>
      <w:r w:rsidR="000A1F9B" w:rsidRPr="00A31B19">
        <w:rPr>
          <w:rFonts w:ascii="Arial" w:hAnsi="Arial" w:cs="Arial"/>
          <w:lang w:val="pl-PL"/>
        </w:rPr>
        <w:t>62</w:t>
      </w:r>
      <w:r w:rsidRPr="00A31B19">
        <w:rPr>
          <w:rFonts w:ascii="Arial" w:hAnsi="Arial" w:cs="Arial"/>
          <w:lang w:val="pl-PL"/>
        </w:rPr>
        <w:t>.2022</w:t>
      </w:r>
    </w:p>
    <w:bookmarkEnd w:id="0"/>
    <w:bookmarkEnd w:id="1"/>
    <w:p w14:paraId="050885FD" w14:textId="478C34CB" w:rsidR="001C58A9" w:rsidRPr="00A31B19" w:rsidRDefault="00EB1DF8" w:rsidP="000A1F9B">
      <w:pPr>
        <w:pStyle w:val="Nagwek"/>
        <w:tabs>
          <w:tab w:val="left" w:pos="708"/>
        </w:tabs>
        <w:spacing w:before="120" w:after="120" w:line="360" w:lineRule="auto"/>
        <w:rPr>
          <w:rFonts w:ascii="Arial" w:hAnsi="Arial" w:cs="Arial"/>
          <w:szCs w:val="24"/>
        </w:rPr>
      </w:pPr>
      <w:r>
        <w:rPr>
          <w:rFonts w:ascii="Arial" w:hAnsi="Arial" w:cs="Arial"/>
          <w:szCs w:val="24"/>
          <w:lang w:val="pl-PL"/>
        </w:rPr>
        <w:t xml:space="preserve">Na </w:t>
      </w:r>
      <w:r w:rsidR="000A1F9B" w:rsidRPr="00A31B19">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po przeprowadzeniu postępowania administracyjnego wszczętego z urzędu</w:t>
      </w:r>
      <w:r w:rsidR="001C58A9" w:rsidRPr="00A31B19">
        <w:rPr>
          <w:rFonts w:ascii="Arial" w:hAnsi="Arial" w:cs="Arial"/>
          <w:szCs w:val="24"/>
          <w:lang w:val="pl-PL"/>
        </w:rPr>
        <w:t>,</w:t>
      </w:r>
    </w:p>
    <w:p w14:paraId="3308FB46" w14:textId="77777777" w:rsidR="001C58A9" w:rsidRPr="00A31B19" w:rsidRDefault="001C58A9" w:rsidP="000A1F9B">
      <w:pPr>
        <w:pStyle w:val="Nagwek2"/>
        <w:rPr>
          <w:sz w:val="28"/>
          <w:szCs w:val="22"/>
        </w:rPr>
      </w:pPr>
      <w:r w:rsidRPr="00A31B19">
        <w:rPr>
          <w:sz w:val="28"/>
          <w:szCs w:val="22"/>
        </w:rPr>
        <w:t>Podkarpacki Wojewódzki Inspektor Inspekcji Handlowej wymierza</w:t>
      </w:r>
    </w:p>
    <w:p w14:paraId="02A9AA5E" w14:textId="001F7570" w:rsidR="000A1F9B" w:rsidRPr="00A31B19" w:rsidRDefault="001C58A9" w:rsidP="000A1F9B">
      <w:pPr>
        <w:tabs>
          <w:tab w:val="left" w:pos="708"/>
        </w:tabs>
        <w:spacing w:before="120" w:after="120" w:line="360" w:lineRule="auto"/>
        <w:rPr>
          <w:rFonts w:ascii="Arial" w:hAnsi="Arial" w:cs="Arial"/>
          <w:bCs/>
          <w:szCs w:val="24"/>
        </w:rPr>
      </w:pPr>
      <w:r w:rsidRPr="00A31B19">
        <w:rPr>
          <w:rFonts w:ascii="Arial" w:hAnsi="Arial" w:cs="Arial"/>
          <w:szCs w:val="24"/>
        </w:rPr>
        <w:t xml:space="preserve">przedsiębiorcy – </w:t>
      </w:r>
      <w:r w:rsidR="000A1F9B" w:rsidRPr="00A31B19">
        <w:rPr>
          <w:rFonts w:ascii="Arial" w:hAnsi="Arial" w:cs="Arial"/>
          <w:b/>
          <w:bCs/>
          <w:szCs w:val="24"/>
        </w:rPr>
        <w:t xml:space="preserve">RETRO Spółka z ograniczoną odpowiedzialnością, </w:t>
      </w:r>
      <w:r w:rsidR="000A1F9B" w:rsidRPr="00A31B19">
        <w:rPr>
          <w:rFonts w:ascii="Arial" w:hAnsi="Arial" w:cs="Arial"/>
          <w:b/>
          <w:szCs w:val="24"/>
        </w:rPr>
        <w:t xml:space="preserve">(dane zanonimizowane) </w:t>
      </w:r>
      <w:r w:rsidR="000A1F9B" w:rsidRPr="00A31B19">
        <w:rPr>
          <w:rFonts w:ascii="Arial" w:hAnsi="Arial" w:cs="Arial"/>
          <w:b/>
          <w:bCs/>
          <w:szCs w:val="24"/>
        </w:rPr>
        <w:t>Lubaczów</w:t>
      </w:r>
      <w:r w:rsidR="000A1F9B" w:rsidRPr="00A31B19">
        <w:rPr>
          <w:rFonts w:ascii="Arial" w:hAnsi="Arial" w:cs="Arial"/>
          <w:szCs w:val="24"/>
        </w:rPr>
        <w:t xml:space="preserve"> </w:t>
      </w:r>
      <w:r w:rsidR="000A1F9B" w:rsidRPr="00A31B19">
        <w:rPr>
          <w:rFonts w:ascii="Arial" w:hAnsi="Arial" w:cs="Arial"/>
          <w:b/>
          <w:bCs/>
          <w:szCs w:val="24"/>
        </w:rPr>
        <w:t xml:space="preserve">– </w:t>
      </w:r>
      <w:r w:rsidR="000A1F9B" w:rsidRPr="00A31B19">
        <w:rPr>
          <w:rFonts w:ascii="Arial" w:hAnsi="Arial" w:cs="Arial"/>
          <w:bCs/>
          <w:szCs w:val="24"/>
        </w:rPr>
        <w:t xml:space="preserve">karę pieniężną w wysokości </w:t>
      </w:r>
      <w:r w:rsidR="000A1F9B" w:rsidRPr="00A31B19">
        <w:rPr>
          <w:rFonts w:ascii="Arial" w:hAnsi="Arial" w:cs="Arial"/>
          <w:b/>
          <w:bCs/>
          <w:szCs w:val="24"/>
        </w:rPr>
        <w:t xml:space="preserve">1000 złotych (słownie: tysiąc złotych) </w:t>
      </w:r>
      <w:r w:rsidR="000A1F9B" w:rsidRPr="00A31B19">
        <w:rPr>
          <w:rFonts w:ascii="Arial" w:hAnsi="Arial" w:cs="Arial"/>
          <w:bCs/>
          <w:szCs w:val="24"/>
        </w:rPr>
        <w:t xml:space="preserve">za niewykonanie w miejscu sprzedaży detalicznej tj. w placówce należącej do ww. spółki, zlokalizowanej przy </w:t>
      </w:r>
      <w:r w:rsidR="000A1F9B" w:rsidRPr="00A31B19">
        <w:rPr>
          <w:rFonts w:ascii="Arial" w:hAnsi="Arial" w:cs="Arial"/>
          <w:b/>
          <w:szCs w:val="24"/>
        </w:rPr>
        <w:t xml:space="preserve">(dane zanonimizowane) </w:t>
      </w:r>
      <w:r w:rsidR="000A1F9B" w:rsidRPr="00A31B19">
        <w:rPr>
          <w:rFonts w:ascii="Arial" w:hAnsi="Arial" w:cs="Arial"/>
          <w:bCs/>
          <w:szCs w:val="24"/>
        </w:rPr>
        <w:t>w Lubaczowie, wynikającego z art. 4 ust. 1 ustawy o informowaniu o cenach towarów i usług obowiązku uwidaczniania cen i cen jednostkowych w sposób jednoznaczny, niebudzący wątpliwości oraz umożliwiający ich porównanie dla łącznie 35 partii z uwagi</w:t>
      </w:r>
      <w:r w:rsidR="00A31B19">
        <w:rPr>
          <w:rFonts w:ascii="Arial" w:hAnsi="Arial" w:cs="Arial"/>
          <w:bCs/>
          <w:szCs w:val="24"/>
        </w:rPr>
        <w:t xml:space="preserve"> </w:t>
      </w:r>
      <w:r w:rsidR="000A1F9B" w:rsidRPr="00A31B19">
        <w:rPr>
          <w:rFonts w:ascii="Arial" w:hAnsi="Arial" w:cs="Arial"/>
          <w:bCs/>
          <w:szCs w:val="24"/>
        </w:rPr>
        <w:t>na stwierdzone nieprawidłowości:</w:t>
      </w:r>
    </w:p>
    <w:p w14:paraId="5DCB3E06" w14:textId="77777777" w:rsidR="000A1F9B" w:rsidRPr="00A31B19" w:rsidRDefault="000A1F9B" w:rsidP="000A1F9B">
      <w:pPr>
        <w:numPr>
          <w:ilvl w:val="0"/>
          <w:numId w:val="25"/>
        </w:numPr>
        <w:tabs>
          <w:tab w:val="left" w:pos="708"/>
          <w:tab w:val="num" w:pos="3720"/>
        </w:tabs>
        <w:spacing w:before="120" w:after="120" w:line="360" w:lineRule="auto"/>
        <w:rPr>
          <w:rFonts w:ascii="Arial" w:hAnsi="Arial" w:cs="Arial"/>
          <w:bCs/>
          <w:szCs w:val="24"/>
        </w:rPr>
      </w:pPr>
      <w:r w:rsidRPr="000A1F9B">
        <w:rPr>
          <w:rFonts w:ascii="Arial" w:hAnsi="Arial" w:cs="Arial"/>
          <w:b/>
          <w:bCs/>
          <w:szCs w:val="24"/>
        </w:rPr>
        <w:t>w zakresie uwidaczniania informacji o cenie i cenie jednostkowej dla łącznie 31 produktów oraz</w:t>
      </w:r>
    </w:p>
    <w:p w14:paraId="26761E7D" w14:textId="7C9AE835" w:rsidR="001C58A9" w:rsidRPr="00A31B19" w:rsidRDefault="000A1F9B" w:rsidP="000A1F9B">
      <w:pPr>
        <w:numPr>
          <w:ilvl w:val="0"/>
          <w:numId w:val="25"/>
        </w:numPr>
        <w:tabs>
          <w:tab w:val="left" w:pos="708"/>
          <w:tab w:val="num" w:pos="3720"/>
        </w:tabs>
        <w:spacing w:before="120" w:after="120" w:line="360" w:lineRule="auto"/>
        <w:rPr>
          <w:rFonts w:ascii="Arial" w:hAnsi="Arial" w:cs="Arial"/>
          <w:bCs/>
          <w:szCs w:val="24"/>
        </w:rPr>
      </w:pPr>
      <w:r w:rsidRPr="00A31B19">
        <w:rPr>
          <w:rFonts w:ascii="Arial" w:hAnsi="Arial" w:cs="Arial"/>
          <w:b/>
          <w:bCs/>
          <w:szCs w:val="24"/>
        </w:rPr>
        <w:t>w zakresie uwidaczniania informacji o cenie jednostkowej dla łącznie 4 produktów, w tym dla produktów w stanie stałym znajdujących się w środku płynnym</w:t>
      </w:r>
      <w:r w:rsidR="001C58A9" w:rsidRPr="00A31B19">
        <w:rPr>
          <w:rFonts w:ascii="Arial" w:hAnsi="Arial" w:cs="Arial"/>
          <w:szCs w:val="24"/>
        </w:rPr>
        <w:t xml:space="preserve">. </w:t>
      </w:r>
    </w:p>
    <w:p w14:paraId="1C7C55DD" w14:textId="77777777" w:rsidR="001C58A9" w:rsidRPr="00A31B19" w:rsidRDefault="001C58A9" w:rsidP="000A1F9B">
      <w:pPr>
        <w:pStyle w:val="Nagwek2"/>
      </w:pPr>
      <w:r w:rsidRPr="00A31B19">
        <w:rPr>
          <w:sz w:val="28"/>
          <w:szCs w:val="22"/>
        </w:rPr>
        <w:t>Uzasadnienie</w:t>
      </w:r>
    </w:p>
    <w:p w14:paraId="00122306" w14:textId="73253BD7" w:rsidR="000A1F9B" w:rsidRPr="00A31B19" w:rsidRDefault="001C58A9" w:rsidP="000A1F9B">
      <w:pPr>
        <w:pStyle w:val="Nagwek3"/>
        <w:spacing w:before="120" w:after="120"/>
        <w:rPr>
          <w:bCs w:val="0"/>
        </w:rPr>
      </w:pPr>
      <w:r w:rsidRPr="00A31B19">
        <w:rPr>
          <w:bCs w:val="0"/>
        </w:rPr>
        <w:t xml:space="preserve">Na </w:t>
      </w:r>
      <w:r w:rsidR="000A1F9B" w:rsidRPr="00A31B19">
        <w:rPr>
          <w:bCs w:val="0"/>
        </w:rPr>
        <w:t>podstawie art. 3 ust. 1 pkt 1 i 6 ustawy z dnia 15 grudnia 2000 r. o Inspekcji Handlowej (tekst jednolity: Dz. U. z 2020 r., poz. 1706) oraz art. 4 ust. 1 ustawy z dnia 9 maja 2014 r.</w:t>
      </w:r>
      <w:r w:rsidR="00A31B19">
        <w:rPr>
          <w:bCs w:val="0"/>
        </w:rPr>
        <w:t xml:space="preserve"> </w:t>
      </w:r>
      <w:r w:rsidR="000A1F9B" w:rsidRPr="00A31B19">
        <w:rPr>
          <w:bCs w:val="0"/>
        </w:rPr>
        <w:t>o informowaniu o cenach towarów i usług (tekst jednolity: Dz. U. z 2019 r., poz. 178) inspektorzy z Delegatury w Przemyślu Wojewódzkiego Inspektoratu Inspekcji Handlowej</w:t>
      </w:r>
      <w:r w:rsidR="00A31B19">
        <w:rPr>
          <w:bCs w:val="0"/>
        </w:rPr>
        <w:t xml:space="preserve"> </w:t>
      </w:r>
      <w:r w:rsidR="000A1F9B" w:rsidRPr="00A31B19">
        <w:rPr>
          <w:bCs w:val="0"/>
        </w:rPr>
        <w:t xml:space="preserve">w Rzeszowie, przeprowadzili w dniach 22 i 24 czerwca 2022 r. kontrolę w placówce zlokalizowanej przy </w:t>
      </w:r>
      <w:r w:rsidR="000A1F9B" w:rsidRPr="00A31B19">
        <w:rPr>
          <w:b/>
          <w:bCs w:val="0"/>
        </w:rPr>
        <w:t xml:space="preserve">(dane zanonimizowane) </w:t>
      </w:r>
      <w:r w:rsidR="000A1F9B" w:rsidRPr="00A31B19">
        <w:rPr>
          <w:bCs w:val="0"/>
        </w:rPr>
        <w:t xml:space="preserve">w </w:t>
      </w:r>
      <w:r w:rsidR="000A1F9B" w:rsidRPr="00A31B19">
        <w:rPr>
          <w:bCs w:val="0"/>
        </w:rPr>
        <w:lastRenderedPageBreak/>
        <w:t xml:space="preserve">Lubaczowie, należącej do: RETRO Spółka z ograniczoną odpowiedzialnością, </w:t>
      </w:r>
      <w:r w:rsidR="000A1F9B" w:rsidRPr="00A31B19">
        <w:rPr>
          <w:b/>
          <w:bCs w:val="0"/>
        </w:rPr>
        <w:t xml:space="preserve">(dane zanonimizowane) </w:t>
      </w:r>
      <w:r w:rsidR="000A1F9B" w:rsidRPr="00A31B19">
        <w:rPr>
          <w:bCs w:val="0"/>
        </w:rPr>
        <w:t>Lubaczów – zwanej dalej: „kontrolowaną spółką”, „przedsiębiorcą” lub „stroną”.</w:t>
      </w:r>
    </w:p>
    <w:p w14:paraId="52D65DD8" w14:textId="77777777" w:rsidR="000A1F9B" w:rsidRPr="000A1F9B" w:rsidRDefault="000A1F9B" w:rsidP="000A1F9B">
      <w:pPr>
        <w:tabs>
          <w:tab w:val="left" w:pos="708"/>
          <w:tab w:val="num" w:pos="3720"/>
        </w:tabs>
        <w:spacing w:before="120" w:after="120" w:line="360" w:lineRule="auto"/>
        <w:rPr>
          <w:rFonts w:ascii="Arial" w:hAnsi="Arial" w:cs="Arial"/>
          <w:szCs w:val="24"/>
        </w:rPr>
      </w:pPr>
      <w:r w:rsidRPr="000A1F9B">
        <w:rPr>
          <w:rFonts w:ascii="Arial" w:hAnsi="Arial" w:cs="Arial"/>
          <w:szCs w:val="24"/>
        </w:rPr>
        <w:t xml:space="preserve">Kontrolę, zgodnie z art. 48 ust. 1 ustawy z dnia 6 marca 2018 r. Prawo przedsiębiorców (tekst jednolity: Dz. U. z 2021 r., poz. 162 z późn. zm.) poprzedzono skierowanym do przedsiębiorcy za zwrotnym potwierdzeniem odbioru zawiadomieniem o zamiarze wszczęcia kontroli, sygnatura DP.8360.38.2022. Odbiór zawiadomienia pokwitowany został dnia 9 czerwca 2022 r. </w:t>
      </w:r>
    </w:p>
    <w:p w14:paraId="04DAF7F2" w14:textId="77777777" w:rsidR="000A1F9B" w:rsidRPr="000A1F9B" w:rsidRDefault="000A1F9B" w:rsidP="000A1F9B">
      <w:pPr>
        <w:tabs>
          <w:tab w:val="left" w:pos="708"/>
          <w:tab w:val="num" w:pos="3720"/>
        </w:tabs>
        <w:spacing w:before="120" w:after="120" w:line="360" w:lineRule="auto"/>
        <w:rPr>
          <w:rFonts w:ascii="Arial" w:hAnsi="Arial" w:cs="Arial"/>
          <w:szCs w:val="24"/>
        </w:rPr>
      </w:pPr>
      <w:r w:rsidRPr="000A1F9B">
        <w:rPr>
          <w:rFonts w:ascii="Arial" w:hAnsi="Arial" w:cs="Arial"/>
          <w:szCs w:val="24"/>
        </w:rPr>
        <w:t>W trakcie kontroli sprawdzono m.in. przestrzeganie przez przedsiębiorcę obowiązku uwidaczniania cen oraz cen jednostkowych.</w:t>
      </w:r>
    </w:p>
    <w:p w14:paraId="5F66C32C" w14:textId="77777777" w:rsidR="000A1F9B" w:rsidRPr="000A1F9B" w:rsidRDefault="000A1F9B" w:rsidP="000A1F9B">
      <w:pPr>
        <w:tabs>
          <w:tab w:val="left" w:pos="708"/>
          <w:tab w:val="num" w:pos="3720"/>
        </w:tabs>
        <w:spacing w:before="120" w:after="120" w:line="360" w:lineRule="auto"/>
        <w:rPr>
          <w:rFonts w:ascii="Arial" w:eastAsia="Calibri" w:hAnsi="Arial" w:cs="Arial"/>
          <w:szCs w:val="22"/>
          <w:lang w:eastAsia="en-US"/>
        </w:rPr>
      </w:pPr>
      <w:r w:rsidRPr="000A1F9B">
        <w:rPr>
          <w:rFonts w:ascii="Arial" w:hAnsi="Arial" w:cs="Arial"/>
          <w:szCs w:val="24"/>
        </w:rPr>
        <w:t xml:space="preserve">W dniu 22 czerwca 2022 r. inspektorzy sprawdzili prawidłowość uwidaczniania informacji w powyższym zakresie dla </w:t>
      </w:r>
      <w:r w:rsidRPr="000A1F9B">
        <w:rPr>
          <w:rFonts w:ascii="Arial" w:hAnsi="Arial" w:cs="Arial"/>
          <w:b/>
          <w:szCs w:val="24"/>
        </w:rPr>
        <w:t>100 partii</w:t>
      </w:r>
      <w:r w:rsidRPr="000A1F9B">
        <w:rPr>
          <w:rFonts w:ascii="Arial" w:hAnsi="Arial" w:cs="Arial"/>
          <w:szCs w:val="24"/>
        </w:rPr>
        <w:t xml:space="preserve"> produktów wybranych z oferty handlowej, stwierdzając </w:t>
      </w:r>
      <w:r w:rsidRPr="000A1F9B">
        <w:rPr>
          <w:rFonts w:ascii="Arial" w:eastAsia="Calibri" w:hAnsi="Arial" w:cs="Arial"/>
          <w:szCs w:val="22"/>
          <w:lang w:eastAsia="en-US"/>
        </w:rPr>
        <w:t>nieprawidłowości przy</w:t>
      </w:r>
      <w:r w:rsidRPr="000A1F9B">
        <w:rPr>
          <w:rFonts w:ascii="Arial" w:eastAsia="Calibri" w:hAnsi="Arial" w:cs="Arial"/>
          <w:b/>
          <w:szCs w:val="22"/>
          <w:lang w:eastAsia="en-US"/>
        </w:rPr>
        <w:t xml:space="preserve"> 35</w:t>
      </w:r>
      <w:r w:rsidRPr="000A1F9B">
        <w:rPr>
          <w:rFonts w:ascii="Arial" w:eastAsia="Calibri" w:hAnsi="Arial" w:cs="Arial"/>
          <w:szCs w:val="22"/>
          <w:lang w:eastAsia="en-US"/>
        </w:rPr>
        <w:t xml:space="preserve"> z nich, a mianowicie: </w:t>
      </w:r>
    </w:p>
    <w:p w14:paraId="045A5B09" w14:textId="77777777" w:rsidR="000A1F9B" w:rsidRPr="000A1F9B" w:rsidRDefault="000A1F9B" w:rsidP="000A1F9B">
      <w:pPr>
        <w:numPr>
          <w:ilvl w:val="0"/>
          <w:numId w:val="26"/>
        </w:numPr>
        <w:spacing w:before="120" w:after="120" w:line="360" w:lineRule="auto"/>
        <w:rPr>
          <w:rFonts w:ascii="Arial" w:eastAsia="Calibri" w:hAnsi="Arial" w:cs="Arial"/>
          <w:strike/>
          <w:szCs w:val="22"/>
          <w:lang w:eastAsia="en-US"/>
        </w:rPr>
      </w:pPr>
      <w:r w:rsidRPr="000A1F9B">
        <w:rPr>
          <w:rFonts w:ascii="Arial" w:hAnsi="Arial" w:cs="Arial"/>
          <w:b/>
          <w:szCs w:val="24"/>
        </w:rPr>
        <w:t>nieprawidłowości w zakresie uwidaczniania informacji o cenie i cenie jednostkowej dla łącznie 31 produktów pn.:</w:t>
      </w:r>
      <w:r w:rsidRPr="000A1F9B">
        <w:rPr>
          <w:rFonts w:ascii="Arial" w:eastAsia="Calibri" w:hAnsi="Arial" w:cs="Arial"/>
          <w:szCs w:val="22"/>
          <w:lang w:eastAsia="en-US"/>
        </w:rPr>
        <w:t xml:space="preserve"> </w:t>
      </w:r>
    </w:p>
    <w:p w14:paraId="196318E7" w14:textId="77777777" w:rsidR="000A1F9B" w:rsidRPr="000A1F9B" w:rsidRDefault="000A1F9B" w:rsidP="000A1F9B">
      <w:pPr>
        <w:numPr>
          <w:ilvl w:val="1"/>
          <w:numId w:val="26"/>
        </w:numPr>
        <w:spacing w:before="120" w:after="120" w:line="360" w:lineRule="auto"/>
        <w:ind w:left="567" w:hanging="357"/>
        <w:rPr>
          <w:rFonts w:ascii="Arial" w:eastAsia="Calibri" w:hAnsi="Arial" w:cs="Arial"/>
          <w:strike/>
          <w:szCs w:val="22"/>
          <w:lang w:eastAsia="en-US"/>
        </w:rPr>
      </w:pPr>
      <w:r w:rsidRPr="000A1F9B">
        <w:rPr>
          <w:rFonts w:ascii="Arial" w:eastAsia="Calibri" w:hAnsi="Arial" w:cs="Arial"/>
          <w:szCs w:val="22"/>
          <w:lang w:eastAsia="en-US"/>
        </w:rPr>
        <w:t xml:space="preserve">1. Przyprawa grill karkówka Kamis 20 g; 2. Napój gazowany o smaku coli Pepsi 500 ml; 3. Napój gazowany o smaku pomarańczowym Mirinda 0,85 l; 4. Napój gazowany o smaku coli Pepsi 0,85 l; 5. Niegazowany napój herbaciany o smaku limonkowo-miętowym Lipton 500 ml; 6. Napój owocowo-herbaciany o smaku brzoskwiniowym Nestea Peach 500 ml; 7. Brzoskwinie suszone Fistaszek 150 g; 8. Wiórki dekoracyjne karmelowe Fistaszek 50 g; 9. Daktyle suszone Fistaszek 500 g; 10. Rodzynki królewskie złote Fistaszek 200 g; 11. Rodzynki sułtańskie Fistaszek 500 g; 12. Rodzynki królewskie złote Fistaszek 500 g; 13. Mieszanka studencka Fistaszek 150 g; 14. Miód gryczany Sądecki Bartnik 400 g; 15. Draże kokosowe Korsarz Skawa 70 g; 16. Draże kakaowe Wiking Skawa 70 g; 17. Draże orzeszki Clown Skawa 70 g; 18. Draże jogurtowe o smaku truskawkowym Księżniczka Skawa 70 g; 19. Napój gazowany o smaku coli Pepsi 250 ml; 20. Napój gazowany oranżada biała Hellena 400 ml; 21. Napój gazowany oranżada czerwona Hellena 400 ml; 22. Napój owocowo-herbaciany o smaku cytrynowym Nestea Lemon 500 ml; 23. Krem karpatka Delecta 145 g, polegających na braku informacji o cenie i cenie jednostkowej (poz. 1-23), </w:t>
      </w:r>
    </w:p>
    <w:p w14:paraId="09BF04FA" w14:textId="77777777" w:rsidR="000A1F9B" w:rsidRPr="000A1F9B" w:rsidRDefault="000A1F9B" w:rsidP="000A1F9B">
      <w:pPr>
        <w:numPr>
          <w:ilvl w:val="1"/>
          <w:numId w:val="26"/>
        </w:numPr>
        <w:spacing w:before="120" w:after="120" w:line="360" w:lineRule="auto"/>
        <w:ind w:left="567" w:hanging="357"/>
        <w:rPr>
          <w:rFonts w:ascii="Arial" w:eastAsia="Calibri" w:hAnsi="Arial" w:cs="Arial"/>
          <w:strike/>
          <w:szCs w:val="22"/>
          <w:lang w:eastAsia="en-US"/>
        </w:rPr>
      </w:pPr>
      <w:r w:rsidRPr="000A1F9B">
        <w:rPr>
          <w:rFonts w:ascii="Arial" w:eastAsia="Calibri" w:hAnsi="Arial" w:cs="Arial"/>
          <w:szCs w:val="22"/>
          <w:lang w:eastAsia="en-US"/>
        </w:rPr>
        <w:lastRenderedPageBreak/>
        <w:t>24. Kisiel Słodka Chwila Dr. Oetker 30 g; 25. Galaretka smak pomarańczowy Gellwe 72 g; 26. Galaretka smak brzoskwiniowy Gellwe 72 g; 27. Galaretka smak malinowy Gellwe 72 g; 28. Galaretka smak wiśniowy Gellwe 72 g; 29. Galaretka smak agrestowy Gellwe 72 g; 30. Bita śmietana spray Bakoma 250 g/241 ml; 31. Seler sałatka Orzech 820 g/440 g, polegających na tym, że przy produktach umieszczone były wywieszki dotyczące innych produktów (o innej masie czy z innymi danymi dot. legalnych jednostek miar niż w rzeczywistości),</w:t>
      </w:r>
    </w:p>
    <w:p w14:paraId="002EA0FF" w14:textId="7E67CA2B" w:rsidR="000A1F9B" w:rsidRPr="000A1F9B" w:rsidRDefault="000A1F9B" w:rsidP="000A1F9B">
      <w:pPr>
        <w:spacing w:before="120" w:after="120" w:line="360" w:lineRule="auto"/>
        <w:ind w:left="567"/>
        <w:rPr>
          <w:rFonts w:ascii="Arial" w:eastAsia="Calibri" w:hAnsi="Arial" w:cs="Arial"/>
          <w:strike/>
          <w:szCs w:val="22"/>
          <w:lang w:eastAsia="en-US"/>
        </w:rPr>
      </w:pPr>
      <w:r w:rsidRPr="000A1F9B">
        <w:rPr>
          <w:rFonts w:ascii="Arial" w:hAnsi="Arial" w:cs="Arial"/>
          <w:bCs/>
          <w:szCs w:val="24"/>
        </w:rPr>
        <w:t xml:space="preserve">co narusza </w:t>
      </w:r>
      <w:r w:rsidRPr="000A1F9B">
        <w:rPr>
          <w:rFonts w:ascii="Arial" w:hAnsi="Arial" w:cs="Arial"/>
          <w:szCs w:val="24"/>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r w:rsidR="00A31B19" w:rsidRPr="00A31B19">
        <w:rPr>
          <w:rFonts w:ascii="Arial" w:hAnsi="Arial" w:cs="Arial"/>
          <w:szCs w:val="24"/>
        </w:rPr>
        <w:t xml:space="preserve"> </w:t>
      </w:r>
      <w:r w:rsidRPr="000A1F9B">
        <w:rPr>
          <w:rFonts w:ascii="Arial" w:hAnsi="Arial" w:cs="Arial"/>
          <w:szCs w:val="24"/>
        </w:rPr>
        <w:t>a w przypadku produktu pod poz. 31 również i § 6 rozporządzenia;</w:t>
      </w:r>
    </w:p>
    <w:p w14:paraId="17E316A1" w14:textId="77777777" w:rsidR="000A1F9B" w:rsidRPr="000A1F9B" w:rsidRDefault="000A1F9B" w:rsidP="000A1F9B">
      <w:pPr>
        <w:numPr>
          <w:ilvl w:val="0"/>
          <w:numId w:val="26"/>
        </w:numPr>
        <w:spacing w:before="120" w:after="120" w:line="360" w:lineRule="auto"/>
        <w:rPr>
          <w:rFonts w:ascii="Arial" w:eastAsia="Calibri" w:hAnsi="Arial" w:cs="Arial"/>
          <w:szCs w:val="22"/>
          <w:lang w:eastAsia="en-US"/>
        </w:rPr>
      </w:pPr>
      <w:r w:rsidRPr="000A1F9B">
        <w:rPr>
          <w:rFonts w:ascii="Arial" w:eastAsia="Calibri" w:hAnsi="Arial" w:cs="Arial"/>
          <w:b/>
          <w:szCs w:val="22"/>
          <w:lang w:eastAsia="en-US"/>
        </w:rPr>
        <w:t xml:space="preserve">nieprawidłowości w zakresie uwidaczniania informacji o cenie jednostkowej dla łącznie 4 produktów, w tym dla produktów w stanie stałym znajdujących się w środku płynnym pn.: </w:t>
      </w:r>
      <w:r w:rsidRPr="000A1F9B">
        <w:rPr>
          <w:rFonts w:ascii="Arial" w:eastAsia="Calibri" w:hAnsi="Arial" w:cs="Arial"/>
          <w:szCs w:val="22"/>
          <w:lang w:eastAsia="en-US"/>
        </w:rPr>
        <w:t>1. Sernik na zimno Dr. Oetker 195 g; 2. Twaróg półtłusty Klinek 300 g; 3. Brzoskwinie połówki w lekkim syropie Helios 840 g/480 g; 4. Groszek konserwowy Vortumnus 400 g/280 g, polegających na braku informacji o cenie jednostkowej (poz. 1-2) oraz na braku właściwej ceny jednostkowej wyliczonej w odniesieniu do masy netto po odcieku (poz. 3-4),</w:t>
      </w:r>
    </w:p>
    <w:p w14:paraId="7DE7D69C" w14:textId="77777777" w:rsidR="000A1F9B" w:rsidRPr="000A1F9B" w:rsidRDefault="000A1F9B" w:rsidP="000A1F9B">
      <w:pPr>
        <w:spacing w:before="120" w:after="120" w:line="360" w:lineRule="auto"/>
        <w:ind w:left="340"/>
        <w:rPr>
          <w:rFonts w:ascii="Arial" w:eastAsia="Calibri" w:hAnsi="Arial" w:cs="Arial"/>
          <w:szCs w:val="22"/>
          <w:lang w:eastAsia="en-US"/>
        </w:rPr>
      </w:pPr>
      <w:r w:rsidRPr="000A1F9B">
        <w:rPr>
          <w:rFonts w:ascii="Arial" w:eastAsia="Calibri" w:hAnsi="Arial" w:cs="Arial"/>
          <w:szCs w:val="22"/>
          <w:lang w:eastAsia="en-US"/>
        </w:rPr>
        <w:t>co narusza art. 4 ust. 1 ustawy oraz § 3 ust. 2 rozporządzenia, a w przypadku pakowanych środków spożywczych w stanie stałym znajdujących się w środku płynnym również i § 6 rozporządzenia</w:t>
      </w:r>
      <w:r w:rsidRPr="000A1F9B">
        <w:rPr>
          <w:rFonts w:ascii="Arial" w:hAnsi="Arial" w:cs="Arial"/>
          <w:szCs w:val="24"/>
        </w:rPr>
        <w:t>.</w:t>
      </w:r>
    </w:p>
    <w:p w14:paraId="422108C0" w14:textId="77777777" w:rsidR="000A1F9B" w:rsidRPr="000A1F9B" w:rsidRDefault="000A1F9B" w:rsidP="000A1F9B">
      <w:pPr>
        <w:tabs>
          <w:tab w:val="left" w:pos="6804"/>
        </w:tabs>
        <w:spacing w:before="120" w:after="120" w:line="360" w:lineRule="auto"/>
        <w:rPr>
          <w:rFonts w:ascii="Arial" w:hAnsi="Arial" w:cs="Arial"/>
          <w:szCs w:val="24"/>
        </w:rPr>
      </w:pPr>
      <w:r w:rsidRPr="000A1F9B">
        <w:rPr>
          <w:rFonts w:ascii="Arial" w:hAnsi="Arial" w:cs="Arial"/>
          <w:szCs w:val="24"/>
        </w:rPr>
        <w:t>W trakcie kontroli osoba upoważniona oświadczyła, że nieprawidłowości dotyczące uwidaczniania cen powstały w wyniku przeoczenia oraz wskazano, że zostaną one usunięte do czasu zakończenia kontroli.</w:t>
      </w:r>
    </w:p>
    <w:p w14:paraId="08599754" w14:textId="77777777" w:rsidR="000A1F9B" w:rsidRPr="000A1F9B" w:rsidRDefault="000A1F9B" w:rsidP="000A1F9B">
      <w:pPr>
        <w:tabs>
          <w:tab w:val="left" w:pos="708"/>
          <w:tab w:val="num" w:pos="3720"/>
        </w:tabs>
        <w:spacing w:before="120" w:after="120" w:line="360" w:lineRule="auto"/>
        <w:rPr>
          <w:rFonts w:ascii="Arial" w:hAnsi="Arial" w:cs="Arial"/>
          <w:szCs w:val="24"/>
        </w:rPr>
      </w:pPr>
      <w:r w:rsidRPr="000A1F9B">
        <w:rPr>
          <w:rFonts w:ascii="Arial" w:hAnsi="Arial" w:cs="Arial"/>
          <w:szCs w:val="24"/>
        </w:rPr>
        <w:t>Powyższe ustalenia udokumentowano w protokole kontroli DP.8361.62.2022 z dnia 22 czerwca 2022 r. wraz z załącznikami, w tym m.in. fotografiami produktów zakwestionowanych w zakresie uwidaczniania cen oraz oświadczeniem osoby upoważnionej. Uwag do protokołu nie wnoszono.</w:t>
      </w:r>
    </w:p>
    <w:p w14:paraId="700F225E" w14:textId="5E43664C" w:rsidR="000A1F9B" w:rsidRPr="000A1F9B" w:rsidRDefault="000A1F9B" w:rsidP="000A1F9B">
      <w:pPr>
        <w:tabs>
          <w:tab w:val="left" w:pos="708"/>
          <w:tab w:val="num" w:pos="3720"/>
        </w:tabs>
        <w:spacing w:before="120" w:after="120" w:line="360" w:lineRule="auto"/>
        <w:rPr>
          <w:rFonts w:ascii="Arial" w:hAnsi="Arial" w:cs="Arial"/>
          <w:szCs w:val="24"/>
        </w:rPr>
      </w:pPr>
      <w:r w:rsidRPr="000A1F9B">
        <w:rPr>
          <w:rFonts w:ascii="Arial" w:hAnsi="Arial" w:cs="Arial"/>
          <w:szCs w:val="24"/>
        </w:rPr>
        <w:t xml:space="preserve">W związku z powyższymi ustaleniami, pismem z dnia 5 października 2022 r. Podkarpacki Wojewódzki Inspektor Inspekcji Handlowej zawiadomił stronę o </w:t>
      </w:r>
      <w:r w:rsidRPr="000A1F9B">
        <w:rPr>
          <w:rFonts w:ascii="Arial" w:hAnsi="Arial" w:cs="Arial"/>
          <w:szCs w:val="24"/>
        </w:rPr>
        <w:lastRenderedPageBreak/>
        <w:t>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00A31B19">
        <w:rPr>
          <w:rFonts w:ascii="Arial" w:hAnsi="Arial" w:cs="Arial"/>
          <w:szCs w:val="24"/>
        </w:rPr>
        <w:t xml:space="preserve"> </w:t>
      </w:r>
      <w:r w:rsidRPr="000A1F9B">
        <w:rPr>
          <w:rFonts w:ascii="Arial" w:hAnsi="Arial" w:cs="Arial"/>
          <w:szCs w:val="24"/>
        </w:rPr>
        <w:t>jak również brania udziału w przeprowadzaniu dowodu oraz możliwości złożenia wyjaśnienia. Jednocześnie stronę wezwano do przedłożenia dokumentacji stwierdzającej wielkość obrotów.</w:t>
      </w:r>
    </w:p>
    <w:p w14:paraId="0FA65A7A" w14:textId="45066E1E" w:rsidR="000A1F9B" w:rsidRPr="000A1F9B" w:rsidRDefault="000A1F9B" w:rsidP="000A1F9B">
      <w:pPr>
        <w:tabs>
          <w:tab w:val="left" w:pos="708"/>
          <w:tab w:val="num" w:pos="3720"/>
        </w:tabs>
        <w:spacing w:before="120" w:after="120" w:line="360" w:lineRule="auto"/>
        <w:rPr>
          <w:rFonts w:ascii="Arial" w:hAnsi="Arial" w:cs="Arial"/>
          <w:szCs w:val="24"/>
        </w:rPr>
      </w:pPr>
      <w:r w:rsidRPr="000A1F9B">
        <w:rPr>
          <w:rFonts w:ascii="Arial" w:hAnsi="Arial" w:cs="Arial"/>
          <w:szCs w:val="24"/>
        </w:rPr>
        <w:t>W dniu 17 października 2022 r. do Delegatury w Przemyślu wpłynęło pismo z dnia</w:t>
      </w:r>
      <w:r w:rsidR="00A31B19">
        <w:rPr>
          <w:rFonts w:ascii="Arial" w:hAnsi="Arial" w:cs="Arial"/>
          <w:szCs w:val="24"/>
        </w:rPr>
        <w:t xml:space="preserve"> </w:t>
      </w:r>
      <w:r w:rsidRPr="000A1F9B">
        <w:rPr>
          <w:rFonts w:ascii="Arial" w:hAnsi="Arial" w:cs="Arial"/>
          <w:szCs w:val="24"/>
        </w:rPr>
        <w:t xml:space="preserve">12 października 2022 r., w którym Prezes Zarządu </w:t>
      </w:r>
      <w:r w:rsidRPr="000A1F9B">
        <w:rPr>
          <w:rFonts w:ascii="Arial" w:hAnsi="Arial" w:cs="Arial"/>
          <w:b/>
          <w:szCs w:val="24"/>
        </w:rPr>
        <w:t xml:space="preserve">(dane zanonimizowane) </w:t>
      </w:r>
      <w:r w:rsidRPr="000A1F9B">
        <w:rPr>
          <w:rFonts w:ascii="Arial" w:hAnsi="Arial" w:cs="Arial"/>
          <w:szCs w:val="24"/>
        </w:rPr>
        <w:t>wyjaśnił, iż dnia</w:t>
      </w:r>
      <w:r w:rsidR="00A31B19">
        <w:rPr>
          <w:rFonts w:ascii="Arial" w:hAnsi="Arial" w:cs="Arial"/>
          <w:szCs w:val="24"/>
        </w:rPr>
        <w:t xml:space="preserve"> </w:t>
      </w:r>
      <w:r w:rsidRPr="000A1F9B">
        <w:rPr>
          <w:rFonts w:ascii="Arial" w:hAnsi="Arial" w:cs="Arial"/>
          <w:szCs w:val="24"/>
        </w:rPr>
        <w:t xml:space="preserve">11 stycznia 2022 r. doszło do reorganizacji, w ramach której nastąpiło przekształcenie działalności gospodarczej prowadzonej pod firmą: </w:t>
      </w:r>
      <w:r w:rsidRPr="000A1F9B">
        <w:rPr>
          <w:rFonts w:ascii="Arial" w:hAnsi="Arial" w:cs="Arial"/>
          <w:b/>
          <w:szCs w:val="24"/>
        </w:rPr>
        <w:t xml:space="preserve">(dane zanonimizowane) </w:t>
      </w:r>
      <w:r w:rsidRPr="000A1F9B">
        <w:rPr>
          <w:rFonts w:ascii="Arial" w:hAnsi="Arial" w:cs="Arial"/>
          <w:szCs w:val="24"/>
        </w:rPr>
        <w:t>Handel Detaliczny</w:t>
      </w:r>
      <w:r w:rsidR="00A31B19">
        <w:rPr>
          <w:rFonts w:ascii="Arial" w:hAnsi="Arial" w:cs="Arial"/>
          <w:szCs w:val="24"/>
        </w:rPr>
        <w:t xml:space="preserve"> </w:t>
      </w:r>
      <w:r w:rsidRPr="000A1F9B">
        <w:rPr>
          <w:rFonts w:ascii="Arial" w:hAnsi="Arial" w:cs="Arial"/>
          <w:szCs w:val="24"/>
        </w:rPr>
        <w:t>i Hurtowy w spółkę z ograniczoną odpowiedzialnością: RETRO spółka z ograniczoną odpowiedzialnością w myśl art. 584</w:t>
      </w:r>
      <w:r w:rsidRPr="000A1F9B">
        <w:rPr>
          <w:rFonts w:ascii="Arial" w:hAnsi="Arial" w:cs="Arial"/>
          <w:szCs w:val="24"/>
          <w:vertAlign w:val="superscript"/>
        </w:rPr>
        <w:t>1</w:t>
      </w:r>
      <w:r w:rsidRPr="000A1F9B">
        <w:rPr>
          <w:rFonts w:ascii="Arial" w:hAnsi="Arial" w:cs="Arial"/>
          <w:szCs w:val="24"/>
        </w:rPr>
        <w:t xml:space="preserve"> i następnych kodeksu spółek handlowych. </w:t>
      </w:r>
    </w:p>
    <w:p w14:paraId="3A272225" w14:textId="7BE9A434" w:rsidR="001C58A9" w:rsidRPr="00A31B19" w:rsidRDefault="000A1F9B" w:rsidP="000A1F9B">
      <w:pPr>
        <w:pStyle w:val="Nagwek3"/>
        <w:spacing w:before="120" w:after="120"/>
        <w:rPr>
          <w:rFonts w:eastAsia="Calibri"/>
          <w:bCs w:val="0"/>
          <w:lang w:eastAsia="zh-CN"/>
        </w:rPr>
      </w:pPr>
      <w:r w:rsidRPr="00A31B19">
        <w:rPr>
          <w:bCs w:val="0"/>
        </w:rPr>
        <w:t>Mając na uwadze powyższe, do pisma dołączono dokument: „</w:t>
      </w:r>
      <w:r w:rsidRPr="00A31B19">
        <w:rPr>
          <w:b/>
          <w:bCs w:val="0"/>
        </w:rPr>
        <w:t xml:space="preserve">(dane zanonimizowane) </w:t>
      </w:r>
      <w:r w:rsidRPr="00A31B19">
        <w:rPr>
          <w:bCs w:val="0"/>
        </w:rPr>
        <w:t xml:space="preserve">Zeznanie o wysokości osiągniętego dochodu (poniesionej straty) w roku podatkowym 2021” dotyczący </w:t>
      </w:r>
      <w:r w:rsidRPr="00A31B19">
        <w:rPr>
          <w:b/>
          <w:bCs w:val="0"/>
        </w:rPr>
        <w:t xml:space="preserve">(dane zanonimizowane) </w:t>
      </w:r>
      <w:r w:rsidRPr="00A31B19">
        <w:rPr>
          <w:bCs w:val="0"/>
        </w:rPr>
        <w:t>tj. przedsiębiorcy przekształcanego</w:t>
      </w:r>
      <w:r w:rsidR="001C58A9" w:rsidRPr="00A31B19">
        <w:rPr>
          <w:rFonts w:eastAsia="Calibri"/>
          <w:bCs w:val="0"/>
          <w:lang w:eastAsia="zh-CN"/>
        </w:rPr>
        <w:t>.</w:t>
      </w:r>
    </w:p>
    <w:p w14:paraId="0A55B432" w14:textId="77777777" w:rsidR="001C58A9" w:rsidRPr="00A31B19" w:rsidRDefault="001C58A9" w:rsidP="000A1F9B">
      <w:pPr>
        <w:pStyle w:val="Nagwek2"/>
        <w:rPr>
          <w:sz w:val="28"/>
          <w:szCs w:val="22"/>
        </w:rPr>
      </w:pPr>
      <w:r w:rsidRPr="00A31B19">
        <w:rPr>
          <w:sz w:val="28"/>
          <w:szCs w:val="22"/>
        </w:rPr>
        <w:t>Podkarpacki Wojewódzki Inspektor Inspekcji Handlowej ustalił i stwierdził, co następuje:</w:t>
      </w:r>
    </w:p>
    <w:p w14:paraId="05FCFAF6" w14:textId="77777777" w:rsidR="00A31B19" w:rsidRPr="00A31B19" w:rsidRDefault="00BE5DCD" w:rsidP="00A31B19">
      <w:pPr>
        <w:pStyle w:val="Nagwek3"/>
        <w:spacing w:before="120" w:after="120"/>
        <w:rPr>
          <w:bCs w:val="0"/>
          <w:sz w:val="23"/>
          <w:szCs w:val="23"/>
          <w:lang w:eastAsia="zh-CN"/>
        </w:rPr>
      </w:pPr>
      <w:r w:rsidRPr="00A31B19">
        <w:rPr>
          <w:bCs w:val="0"/>
        </w:rPr>
        <w:t xml:space="preserve">Zgodnie </w:t>
      </w:r>
      <w:r w:rsidR="00A31B19" w:rsidRPr="00A31B19">
        <w:rPr>
          <w:bCs w:val="0"/>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zlokalizowanej w Lubaczowie </w:t>
      </w:r>
      <w:r w:rsidR="00A31B19" w:rsidRPr="00A31B19">
        <w:rPr>
          <w:bCs w:val="0"/>
          <w:sz w:val="23"/>
          <w:szCs w:val="23"/>
          <w:lang w:eastAsia="zh-CN"/>
        </w:rPr>
        <w:t>(woj. podkarpackie),</w:t>
      </w:r>
      <w:r w:rsidR="00A31B19" w:rsidRPr="00A31B19">
        <w:rPr>
          <w:bCs w:val="0"/>
        </w:rPr>
        <w:t xml:space="preserve"> w której prowadzona jest sprzedaż detaliczna, właściwym do prowadzenia postępowania i nałożenia kary jest Podkarpacki Wojewódzki Inspektor Inspekcji Handlowej.</w:t>
      </w:r>
    </w:p>
    <w:p w14:paraId="55347114"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A31B19">
        <w:rPr>
          <w:rFonts w:ascii="Arial" w:hAnsi="Arial" w:cs="Arial"/>
          <w:szCs w:val="24"/>
          <w:shd w:val="clear" w:color="auto" w:fill="FFFFFF"/>
        </w:rPr>
        <w:t xml:space="preserve">zorganizowana działalność </w:t>
      </w:r>
      <w:r w:rsidRPr="00A31B19">
        <w:rPr>
          <w:rFonts w:ascii="Arial" w:hAnsi="Arial" w:cs="Arial"/>
          <w:szCs w:val="24"/>
          <w:shd w:val="clear" w:color="auto" w:fill="FFFFFF"/>
        </w:rPr>
        <w:lastRenderedPageBreak/>
        <w:t>zarobkowa, wykonywana we własnym imieniu i w sposób ciągły – art. 3 ustawy Prawo przedsiębiorców.</w:t>
      </w:r>
    </w:p>
    <w:p w14:paraId="57E2F191"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385A37B2"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Pod pojęciem ceny ustawa rozumie wartość wyrażoną w jednostkach pieniężnych, którą kupujący jest obowiązany zapłacić przedsiębiorcy za towar lub usługę (art. 3 ust. 1 pkt 1 ustawy).</w:t>
      </w:r>
    </w:p>
    <w:p w14:paraId="78177057"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363DC127"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Zgodnie z wydanym na podstawie art. 4 ust. 2 ustawy</w:t>
      </w:r>
      <w:r w:rsidRPr="00A31B19">
        <w:rPr>
          <w:rFonts w:ascii="Arial" w:hAnsi="Arial" w:cs="Arial"/>
          <w:bCs/>
          <w:szCs w:val="24"/>
        </w:rPr>
        <w:t xml:space="preserve"> rozporządzeniem, a konkretnie z </w:t>
      </w:r>
      <w:r w:rsidRPr="00A31B19">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7A27BF45"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Pod pojęciem wywieszki rozporządzenie rozumie etykietę, metkę, tabliczkę lub plakat; wywieszka może mieć formę wyświetlacza (</w:t>
      </w:r>
      <w:r w:rsidRPr="00A31B19">
        <w:rPr>
          <w:rFonts w:ascii="Arial" w:hAnsi="Arial" w:cs="Arial"/>
        </w:rPr>
        <w:t>§ 2 pkt 4 rozporządzenia).</w:t>
      </w:r>
    </w:p>
    <w:p w14:paraId="61E1AC8E" w14:textId="77777777" w:rsidR="00A31B19" w:rsidRPr="00A31B19" w:rsidRDefault="00A31B19" w:rsidP="00A31B19">
      <w:pPr>
        <w:tabs>
          <w:tab w:val="left" w:pos="708"/>
          <w:tab w:val="num" w:pos="3720"/>
        </w:tabs>
        <w:spacing w:before="120" w:after="120" w:line="360" w:lineRule="auto"/>
        <w:rPr>
          <w:rFonts w:ascii="Arial" w:hAnsi="Arial" w:cs="Arial"/>
        </w:rPr>
      </w:pPr>
      <w:r w:rsidRPr="00A31B19">
        <w:rPr>
          <w:rFonts w:ascii="Arial" w:hAnsi="Arial" w:cs="Arial"/>
          <w:szCs w:val="24"/>
        </w:rPr>
        <w:t xml:space="preserve">Zgodnie natomiast z </w:t>
      </w:r>
      <w:r w:rsidRPr="00A31B19">
        <w:rPr>
          <w:rFonts w:ascii="Arial" w:hAnsi="Arial" w:cs="Arial"/>
        </w:rPr>
        <w:t>§ 4 ust. 1 rozporządzenia cena jednostkowa dotyczy odpowiednio ceny za:</w:t>
      </w:r>
    </w:p>
    <w:p w14:paraId="29A5B268" w14:textId="77777777" w:rsidR="00A31B19" w:rsidRPr="00A31B19" w:rsidRDefault="00A31B19" w:rsidP="00A31B19">
      <w:pPr>
        <w:numPr>
          <w:ilvl w:val="0"/>
          <w:numId w:val="21"/>
        </w:numPr>
        <w:tabs>
          <w:tab w:val="left" w:pos="708"/>
        </w:tabs>
        <w:spacing w:before="120" w:after="120" w:line="360" w:lineRule="auto"/>
        <w:rPr>
          <w:rFonts w:ascii="Arial" w:hAnsi="Arial" w:cs="Arial"/>
          <w:szCs w:val="24"/>
        </w:rPr>
      </w:pPr>
      <w:r w:rsidRPr="00A31B19">
        <w:rPr>
          <w:rFonts w:ascii="Arial" w:hAnsi="Arial" w:cs="Arial"/>
          <w:szCs w:val="24"/>
        </w:rPr>
        <w:t>litr lub metr sześcienny – dla towaru przeznaczonego do sprzedaży według objętości;</w:t>
      </w:r>
    </w:p>
    <w:p w14:paraId="54BA0C0F" w14:textId="77777777" w:rsidR="00A31B19" w:rsidRPr="00A31B19" w:rsidRDefault="00A31B19" w:rsidP="00A31B19">
      <w:pPr>
        <w:numPr>
          <w:ilvl w:val="0"/>
          <w:numId w:val="21"/>
        </w:numPr>
        <w:tabs>
          <w:tab w:val="left" w:pos="708"/>
        </w:tabs>
        <w:spacing w:before="120" w:after="120" w:line="360" w:lineRule="auto"/>
        <w:rPr>
          <w:rFonts w:ascii="Arial" w:hAnsi="Arial" w:cs="Arial"/>
          <w:szCs w:val="24"/>
        </w:rPr>
      </w:pPr>
      <w:r w:rsidRPr="00A31B19">
        <w:rPr>
          <w:rFonts w:ascii="Arial" w:hAnsi="Arial" w:cs="Arial"/>
          <w:szCs w:val="24"/>
        </w:rPr>
        <w:t>kilogram lub tonę – dla towaru przeznaczonego do sprzedaży według masy;</w:t>
      </w:r>
    </w:p>
    <w:p w14:paraId="006D71D9" w14:textId="77777777" w:rsidR="00A31B19" w:rsidRPr="00A31B19" w:rsidRDefault="00A31B19" w:rsidP="00A31B19">
      <w:pPr>
        <w:numPr>
          <w:ilvl w:val="0"/>
          <w:numId w:val="21"/>
        </w:numPr>
        <w:tabs>
          <w:tab w:val="left" w:pos="708"/>
        </w:tabs>
        <w:spacing w:before="120" w:after="120" w:line="360" w:lineRule="auto"/>
        <w:rPr>
          <w:rFonts w:ascii="Arial" w:hAnsi="Arial" w:cs="Arial"/>
          <w:szCs w:val="24"/>
        </w:rPr>
      </w:pPr>
      <w:r w:rsidRPr="00A31B19">
        <w:rPr>
          <w:rFonts w:ascii="Arial" w:hAnsi="Arial" w:cs="Arial"/>
          <w:szCs w:val="24"/>
        </w:rPr>
        <w:t>metr – dla towaru przeznaczonego do sprzedaży według długości;</w:t>
      </w:r>
    </w:p>
    <w:p w14:paraId="01B52F82" w14:textId="77777777" w:rsidR="00A31B19" w:rsidRPr="00A31B19" w:rsidRDefault="00A31B19" w:rsidP="00A31B19">
      <w:pPr>
        <w:numPr>
          <w:ilvl w:val="0"/>
          <w:numId w:val="21"/>
        </w:numPr>
        <w:tabs>
          <w:tab w:val="left" w:pos="708"/>
        </w:tabs>
        <w:spacing w:before="120" w:after="120" w:line="360" w:lineRule="auto"/>
        <w:rPr>
          <w:rFonts w:ascii="Arial" w:hAnsi="Arial" w:cs="Arial"/>
          <w:szCs w:val="24"/>
        </w:rPr>
      </w:pPr>
      <w:r w:rsidRPr="00A31B19">
        <w:rPr>
          <w:rFonts w:ascii="Arial" w:hAnsi="Arial" w:cs="Arial"/>
          <w:szCs w:val="24"/>
        </w:rPr>
        <w:t>metr kwadratowy – dla towaru przeznaczonego do sprzedaży według powierzchni;</w:t>
      </w:r>
    </w:p>
    <w:p w14:paraId="1EEC3F02" w14:textId="77777777" w:rsidR="00A31B19" w:rsidRPr="00A31B19" w:rsidRDefault="00A31B19" w:rsidP="00A31B19">
      <w:pPr>
        <w:numPr>
          <w:ilvl w:val="0"/>
          <w:numId w:val="21"/>
        </w:numPr>
        <w:tabs>
          <w:tab w:val="left" w:pos="708"/>
        </w:tabs>
        <w:spacing w:before="120" w:after="120" w:line="360" w:lineRule="auto"/>
        <w:rPr>
          <w:rFonts w:ascii="Arial" w:hAnsi="Arial" w:cs="Arial"/>
          <w:szCs w:val="24"/>
        </w:rPr>
      </w:pPr>
      <w:r w:rsidRPr="00A31B19">
        <w:rPr>
          <w:rFonts w:ascii="Arial" w:hAnsi="Arial" w:cs="Arial"/>
          <w:szCs w:val="24"/>
        </w:rPr>
        <w:t>sztukę – dla towarów przeznaczonych do sprzedaży na sztuki.</w:t>
      </w:r>
    </w:p>
    <w:p w14:paraId="6839F837"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 xml:space="preserve">Jak stanowi ust. 2 cytowanego </w:t>
      </w:r>
      <w:r w:rsidRPr="00A31B19">
        <w:rPr>
          <w:rFonts w:ascii="Arial" w:hAnsi="Arial" w:cs="Arial"/>
        </w:rPr>
        <w:t xml:space="preserve">§ 4 </w:t>
      </w:r>
      <w:r w:rsidRPr="00A31B19">
        <w:rPr>
          <w:rFonts w:ascii="Arial" w:hAnsi="Arial" w:cs="Arial"/>
          <w:szCs w:val="24"/>
        </w:rPr>
        <w:t xml:space="preserve">w szczególnych przypadkach uzasadnionych rodzajem, przeznaczeniem lub zwyczajowo oferowaną ilością towarów przy </w:t>
      </w:r>
      <w:r w:rsidRPr="00A31B19">
        <w:rPr>
          <w:rFonts w:ascii="Arial" w:hAnsi="Arial" w:cs="Arial"/>
          <w:szCs w:val="24"/>
        </w:rPr>
        <w:lastRenderedPageBreak/>
        <w:t>uwidacznianiu cen jednostkowych dopuszcza się stosowanie dziesiętnych wielokrotności i podwielokrotności legalnych jednostek miar innych niż określone w ust. 1.</w:t>
      </w:r>
    </w:p>
    <w:p w14:paraId="12F44849" w14:textId="0666BEBC" w:rsidR="00A31B19" w:rsidRPr="00A31B19" w:rsidRDefault="00A31B19" w:rsidP="00A31B19">
      <w:pPr>
        <w:tabs>
          <w:tab w:val="left" w:pos="708"/>
          <w:tab w:val="num" w:pos="3720"/>
        </w:tabs>
        <w:spacing w:before="120" w:after="120" w:line="360" w:lineRule="auto"/>
        <w:rPr>
          <w:rFonts w:ascii="Arial" w:hAnsi="Arial" w:cs="Arial"/>
        </w:rPr>
      </w:pPr>
      <w:r w:rsidRPr="00A31B19">
        <w:rPr>
          <w:rFonts w:ascii="Arial" w:hAnsi="Arial" w:cs="Arial"/>
        </w:rPr>
        <w:t>§ 6 rozporządzenia stanowi, że cena jednostkowa pakowanego środka spożywczego w stanie stałym znajdującego się w środku płynnym dotyczy masy netto środka spożywczego</w:t>
      </w:r>
      <w:r>
        <w:rPr>
          <w:rFonts w:ascii="Arial" w:hAnsi="Arial" w:cs="Arial"/>
        </w:rPr>
        <w:t xml:space="preserve"> </w:t>
      </w:r>
      <w:r w:rsidRPr="00A31B19">
        <w:rPr>
          <w:rFonts w:ascii="Arial" w:hAnsi="Arial" w:cs="Arial"/>
        </w:rPr>
        <w:t>po odsączeniu, oznaczonej na opakowaniu jednostkowym, jeżeli płyn ten lub mieszanka płynów stanowi jedynie dodatek do podstawowego składu tego środka spożywczego.</w:t>
      </w:r>
    </w:p>
    <w:p w14:paraId="4085E2B3" w14:textId="77777777" w:rsidR="00A31B19" w:rsidRPr="00A31B19" w:rsidRDefault="00A31B19" w:rsidP="00A31B19">
      <w:pPr>
        <w:tabs>
          <w:tab w:val="left" w:pos="708"/>
          <w:tab w:val="num" w:pos="3720"/>
        </w:tabs>
        <w:spacing w:before="120" w:after="120" w:line="360" w:lineRule="auto"/>
        <w:rPr>
          <w:rFonts w:ascii="Arial" w:hAnsi="Arial" w:cs="Arial"/>
        </w:rPr>
      </w:pPr>
      <w:r w:rsidRPr="00A31B19">
        <w:rPr>
          <w:rFonts w:ascii="Arial" w:hAnsi="Arial" w:cs="Arial"/>
        </w:rPr>
        <w:t>Jak wynika z § 2 pkt 6 rozporządzenia pod pojęciem masy netto po odsączeniu należy rozumieć masę środka spożywczego w stanie stałym umieszczonego w środku płynnym.</w:t>
      </w:r>
    </w:p>
    <w:p w14:paraId="6B56C01F" w14:textId="77777777" w:rsidR="00A31B19" w:rsidRPr="00A31B19" w:rsidRDefault="00A31B19" w:rsidP="00A31B19">
      <w:pPr>
        <w:tabs>
          <w:tab w:val="left" w:pos="708"/>
          <w:tab w:val="num" w:pos="3720"/>
        </w:tabs>
        <w:spacing w:before="120" w:after="120" w:line="360" w:lineRule="auto"/>
        <w:rPr>
          <w:rFonts w:ascii="Arial" w:hAnsi="Arial" w:cs="Arial"/>
        </w:rPr>
      </w:pPr>
      <w:r w:rsidRPr="00A31B19">
        <w:rPr>
          <w:rFonts w:ascii="Arial" w:hAnsi="Arial" w:cs="Arial"/>
          <w:szCs w:val="24"/>
        </w:rPr>
        <w:t>W przypadku towaru pakowanego oznaczonego liczbą sztuk dopuszcza się stosowanie przeliczenia na cenę jednostkową za sztukę lub za dziesiętną wielokrotność liczby sztuk</w:t>
      </w:r>
      <w:r w:rsidRPr="00A31B19">
        <w:rPr>
          <w:rFonts w:ascii="Arial" w:hAnsi="Arial" w:cs="Arial"/>
        </w:rPr>
        <w:t xml:space="preserve"> (§ 4 ust. 3 rozporządzenia).</w:t>
      </w:r>
    </w:p>
    <w:p w14:paraId="7A154FF5" w14:textId="7677C328"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Pr>
          <w:rFonts w:ascii="Arial" w:hAnsi="Arial" w:cs="Arial"/>
          <w:szCs w:val="24"/>
        </w:rPr>
        <w:t xml:space="preserve"> </w:t>
      </w:r>
      <w:r w:rsidRPr="00A31B19">
        <w:rPr>
          <w:rFonts w:ascii="Arial" w:hAnsi="Arial" w:cs="Arial"/>
          <w:szCs w:val="24"/>
        </w:rPr>
        <w:t>w ww. przepisach, choćby naruszenie prawa miało charakter jednostkowy. Dowiedzenie,</w:t>
      </w:r>
      <w:r>
        <w:rPr>
          <w:rFonts w:ascii="Arial" w:hAnsi="Arial" w:cs="Arial"/>
          <w:szCs w:val="24"/>
        </w:rPr>
        <w:t xml:space="preserve"> </w:t>
      </w:r>
      <w:r w:rsidRPr="00A31B19">
        <w:rPr>
          <w:rFonts w:ascii="Arial" w:hAnsi="Arial" w:cs="Arial"/>
          <w:szCs w:val="24"/>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1EA95D05" w14:textId="2C04FE9A" w:rsidR="00A31B19" w:rsidRPr="00A31B19" w:rsidRDefault="00A31B19" w:rsidP="00A31B19">
      <w:pPr>
        <w:pStyle w:val="Nagwek3"/>
        <w:spacing w:before="120" w:after="120"/>
        <w:rPr>
          <w:bCs w:val="0"/>
        </w:rPr>
      </w:pPr>
      <w:r w:rsidRPr="00A31B19">
        <w:rPr>
          <w:bCs w:val="0"/>
        </w:rPr>
        <w:t>W powyższej sprawie, w wyniku kontroli przeprowadzonej w dniach 22 i 24 czerwca 2022 r. w miejscu sprzedaży detalicznej tj. placówce handlowej mieszczącej się w Lubaczowie</w:t>
      </w:r>
      <w:r>
        <w:rPr>
          <w:bCs w:val="0"/>
        </w:rPr>
        <w:t xml:space="preserve"> </w:t>
      </w:r>
      <w:r w:rsidRPr="00A31B19">
        <w:rPr>
          <w:bCs w:val="0"/>
        </w:rPr>
        <w:t xml:space="preserve">przy </w:t>
      </w:r>
      <w:r w:rsidRPr="00A31B19">
        <w:rPr>
          <w:b/>
          <w:bCs w:val="0"/>
        </w:rPr>
        <w:t>(dane zanonimizowane)</w:t>
      </w:r>
      <w:r w:rsidRPr="00A31B19">
        <w:rPr>
          <w:bCs w:val="0"/>
        </w:rPr>
        <w:t xml:space="preserve">, należącej do: RETRO Spółka z ograniczoną odpowiedzialnością, </w:t>
      </w:r>
      <w:bookmarkStart w:id="2" w:name="_Hlk138937601"/>
      <w:r w:rsidRPr="00A31B19">
        <w:rPr>
          <w:b/>
          <w:bCs w:val="0"/>
        </w:rPr>
        <w:t xml:space="preserve">(dane zanonimizowane) </w:t>
      </w:r>
      <w:bookmarkEnd w:id="2"/>
      <w:r w:rsidRPr="00A31B19">
        <w:rPr>
          <w:bCs w:val="0"/>
        </w:rPr>
        <w:t xml:space="preserve">Lubaczów ustalono, iż nie dopełniono wynikającego z art. 4 ust. 1 ustawy obowiązku tj. nie uwidoczniono </w:t>
      </w:r>
      <w:r w:rsidRPr="00A31B19">
        <w:rPr>
          <w:bCs w:val="0"/>
        </w:rPr>
        <w:lastRenderedPageBreak/>
        <w:t xml:space="preserve">cen i cen jednostkowych w sposób jednoznaczny, niebudzący wątpliwości oraz umożliwiający ich porównanie. </w:t>
      </w:r>
    </w:p>
    <w:p w14:paraId="62625BC3"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Przy 31 ze 100 sprawdzanych produktach stwierdzono nieprawidłowości polegające na braku informacji o cenie i cenie jednostkowej oraz na tym, że przy produktach umieszczone były wywieszki dotyczące innych produktów (o innej masie czy z innymi danymi dot. legalnych jednostek miar niż w rzeczywistości). Ponadto przy czterech produktach stwierdzono nieprawidłowości polegające na braku informacji o cenie jednostkowej oraz na braku ceny jednostkowej wyliczonej w odniesieniu do masy netto po odcieku.</w:t>
      </w:r>
    </w:p>
    <w:p w14:paraId="72672499" w14:textId="77777777"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 xml:space="preserve">W związku z powyższym spełnione zostały przesłanki do nałożenia przez Podkarpackiego Wojewódzkiego Inspektora Inspekcji Handlowej na kontrolowaną spółkę kary pieniężnej przewidzianej w art. 6 ust. 1 ustawy w wysokości </w:t>
      </w:r>
      <w:r w:rsidRPr="00A31B19">
        <w:rPr>
          <w:rFonts w:ascii="Arial" w:hAnsi="Arial" w:cs="Arial"/>
          <w:b/>
          <w:szCs w:val="24"/>
        </w:rPr>
        <w:t xml:space="preserve">1000 zł. </w:t>
      </w:r>
    </w:p>
    <w:p w14:paraId="79F3FCD6" w14:textId="77777777" w:rsidR="00A31B19" w:rsidRPr="00A31B19" w:rsidRDefault="00A31B19" w:rsidP="00A31B19">
      <w:pPr>
        <w:pStyle w:val="Nagwek3"/>
        <w:spacing w:before="120" w:after="120"/>
        <w:rPr>
          <w:bCs w:val="0"/>
        </w:rPr>
      </w:pPr>
      <w:r w:rsidRPr="00A31B19">
        <w:rPr>
          <w:bCs w:val="0"/>
        </w:rPr>
        <w:t>Wymierzając ją PWIIH wziął pod uwagę, zgodnie z art. 6 ust. 3 ustawy:</w:t>
      </w:r>
    </w:p>
    <w:p w14:paraId="2037964E" w14:textId="0A4B2090" w:rsidR="00A31B19" w:rsidRPr="00A31B19" w:rsidRDefault="00A31B19" w:rsidP="00A31B19">
      <w:pPr>
        <w:numPr>
          <w:ilvl w:val="0"/>
          <w:numId w:val="22"/>
        </w:numPr>
        <w:tabs>
          <w:tab w:val="left" w:pos="284"/>
        </w:tabs>
        <w:spacing w:before="120" w:after="120" w:line="360" w:lineRule="auto"/>
        <w:rPr>
          <w:rFonts w:ascii="Arial" w:hAnsi="Arial" w:cs="Arial"/>
          <w:szCs w:val="24"/>
        </w:rPr>
      </w:pPr>
      <w:r w:rsidRPr="00A31B19">
        <w:rPr>
          <w:rFonts w:ascii="Arial" w:hAnsi="Arial" w:cs="Arial"/>
          <w:b/>
          <w:szCs w:val="24"/>
        </w:rPr>
        <w:t>stopień naruszenia</w:t>
      </w:r>
      <w:r w:rsidRPr="00A31B19">
        <w:rPr>
          <w:rFonts w:ascii="Arial" w:hAnsi="Arial" w:cs="Arial"/>
          <w:szCs w:val="24"/>
        </w:rPr>
        <w:t xml:space="preserve"> obowiązków – w toku kontroli sprawdzono informacje</w:t>
      </w:r>
      <w:r>
        <w:rPr>
          <w:rFonts w:ascii="Arial" w:hAnsi="Arial" w:cs="Arial"/>
          <w:szCs w:val="24"/>
        </w:rPr>
        <w:t xml:space="preserve"> </w:t>
      </w:r>
      <w:r w:rsidRPr="00A31B19">
        <w:rPr>
          <w:rFonts w:ascii="Arial" w:hAnsi="Arial" w:cs="Arial"/>
          <w:szCs w:val="24"/>
        </w:rPr>
        <w:t xml:space="preserve">przy </w:t>
      </w:r>
      <w:r w:rsidRPr="00A31B19">
        <w:rPr>
          <w:rFonts w:ascii="Arial" w:hAnsi="Arial" w:cs="Arial"/>
          <w:b/>
          <w:szCs w:val="24"/>
        </w:rPr>
        <w:t>100</w:t>
      </w:r>
      <w:r w:rsidRPr="00A31B19">
        <w:rPr>
          <w:rFonts w:ascii="Arial" w:hAnsi="Arial" w:cs="Arial"/>
          <w:szCs w:val="24"/>
        </w:rPr>
        <w:t xml:space="preserve"> asortymentach towarów, stwierdzając przy </w:t>
      </w:r>
      <w:r w:rsidRPr="00A31B19">
        <w:rPr>
          <w:rFonts w:ascii="Arial" w:hAnsi="Arial" w:cs="Arial"/>
          <w:b/>
          <w:szCs w:val="24"/>
        </w:rPr>
        <w:t>35</w:t>
      </w:r>
      <w:r w:rsidRPr="00A31B19">
        <w:rPr>
          <w:rFonts w:ascii="Arial" w:hAnsi="Arial" w:cs="Arial"/>
          <w:szCs w:val="24"/>
        </w:rPr>
        <w:t xml:space="preserve"> partiach nieprawidłowości dające podstawę do wszczęcia postępowania w sprawie wymierzenia kary, tj. w przypadku</w:t>
      </w:r>
      <w:r w:rsidRPr="00A31B19">
        <w:rPr>
          <w:rFonts w:ascii="Arial" w:hAnsi="Arial" w:cs="Arial"/>
          <w:bCs/>
          <w:szCs w:val="24"/>
        </w:rPr>
        <w:t xml:space="preserve"> </w:t>
      </w:r>
      <w:r w:rsidRPr="00A31B19">
        <w:rPr>
          <w:rFonts w:ascii="Arial" w:hAnsi="Arial" w:cs="Arial"/>
          <w:b/>
          <w:bCs/>
          <w:szCs w:val="24"/>
        </w:rPr>
        <w:t xml:space="preserve">35 </w:t>
      </w:r>
      <w:r w:rsidRPr="00A31B19">
        <w:rPr>
          <w:rFonts w:ascii="Arial" w:hAnsi="Arial" w:cs="Arial"/>
          <w:b/>
          <w:szCs w:val="24"/>
        </w:rPr>
        <w:t>%</w:t>
      </w:r>
      <w:r w:rsidRPr="00A31B19">
        <w:rPr>
          <w:rFonts w:ascii="Arial" w:hAnsi="Arial" w:cs="Arial"/>
          <w:szCs w:val="24"/>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0F8DEBDB" w14:textId="77777777" w:rsidR="00A31B19" w:rsidRPr="00A31B19" w:rsidRDefault="00A31B19" w:rsidP="00A31B19">
      <w:pPr>
        <w:numPr>
          <w:ilvl w:val="0"/>
          <w:numId w:val="22"/>
        </w:numPr>
        <w:tabs>
          <w:tab w:val="left" w:pos="284"/>
        </w:tabs>
        <w:spacing w:before="120" w:after="120" w:line="360" w:lineRule="auto"/>
        <w:rPr>
          <w:rFonts w:ascii="Arial" w:hAnsi="Arial" w:cs="Arial"/>
          <w:szCs w:val="24"/>
        </w:rPr>
      </w:pPr>
      <w:r w:rsidRPr="00A31B19">
        <w:rPr>
          <w:rFonts w:ascii="Arial" w:hAnsi="Arial" w:cs="Arial"/>
          <w:b/>
          <w:bCs/>
          <w:szCs w:val="24"/>
        </w:rPr>
        <w:t>dotychczasową działalność przedsiębiorcy</w:t>
      </w:r>
      <w:r w:rsidRPr="00A31B19">
        <w:rPr>
          <w:rFonts w:ascii="Arial" w:hAnsi="Arial" w:cs="Arial"/>
          <w:szCs w:val="24"/>
        </w:rPr>
        <w:t xml:space="preserve"> – fakt, że jest to </w:t>
      </w:r>
      <w:r w:rsidRPr="00A31B19">
        <w:rPr>
          <w:rFonts w:ascii="Arial" w:hAnsi="Arial" w:cs="Arial"/>
          <w:b/>
          <w:szCs w:val="24"/>
        </w:rPr>
        <w:t>pierwsze naruszenie</w:t>
      </w:r>
      <w:r w:rsidRPr="00A31B19">
        <w:rPr>
          <w:rFonts w:ascii="Arial" w:hAnsi="Arial" w:cs="Arial"/>
          <w:szCs w:val="24"/>
        </w:rPr>
        <w:t xml:space="preserve"> przez przedsiębiorcę przepisów w zakresie uwidaczniania cen odnotowane przez Podkarpackiego Wojewódzkiego Inspektora Inspekcji Handlowej;</w:t>
      </w:r>
    </w:p>
    <w:p w14:paraId="529DE8E7" w14:textId="3178CF50" w:rsidR="00A31B19" w:rsidRPr="00A31B19" w:rsidRDefault="00A31B19" w:rsidP="00A31B19">
      <w:pPr>
        <w:numPr>
          <w:ilvl w:val="0"/>
          <w:numId w:val="22"/>
        </w:numPr>
        <w:tabs>
          <w:tab w:val="left" w:pos="284"/>
        </w:tabs>
        <w:spacing w:before="120" w:after="120" w:line="360" w:lineRule="auto"/>
        <w:rPr>
          <w:rFonts w:ascii="Arial" w:hAnsi="Arial" w:cs="Arial"/>
          <w:szCs w:val="24"/>
        </w:rPr>
      </w:pPr>
      <w:r w:rsidRPr="00A31B19">
        <w:rPr>
          <w:rFonts w:ascii="Arial" w:hAnsi="Arial" w:cs="Arial"/>
          <w:b/>
          <w:szCs w:val="24"/>
        </w:rPr>
        <w:t>wielkość obrotów i przychodu</w:t>
      </w:r>
      <w:r w:rsidRPr="00A31B19">
        <w:rPr>
          <w:rFonts w:ascii="Arial" w:hAnsi="Arial" w:cs="Arial"/>
          <w:szCs w:val="24"/>
        </w:rPr>
        <w:t xml:space="preserve"> przedsiębiorcy </w:t>
      </w:r>
      <w:r w:rsidRPr="00A31B19">
        <w:rPr>
          <w:rFonts w:ascii="Arial" w:hAnsi="Arial" w:cs="Arial"/>
          <w:b/>
          <w:szCs w:val="24"/>
        </w:rPr>
        <w:t xml:space="preserve">(dane zanonimizowane) </w:t>
      </w:r>
      <w:r w:rsidRPr="00A31B19">
        <w:rPr>
          <w:rFonts w:ascii="Arial" w:hAnsi="Arial" w:cs="Arial"/>
          <w:szCs w:val="24"/>
        </w:rPr>
        <w:t>w roku 2021.</w:t>
      </w:r>
    </w:p>
    <w:p w14:paraId="0EFCD68A" w14:textId="3A246A3C"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 xml:space="preserve">Biorąc pod uwagę wymienione kryteria, nałożenie kary pieniężnej w kwocie </w:t>
      </w:r>
      <w:r w:rsidRPr="00A31B19">
        <w:rPr>
          <w:rFonts w:ascii="Arial" w:hAnsi="Arial" w:cs="Arial"/>
          <w:b/>
          <w:szCs w:val="24"/>
        </w:rPr>
        <w:t>1000 zł</w:t>
      </w:r>
      <w:r>
        <w:rPr>
          <w:rFonts w:ascii="Arial" w:hAnsi="Arial" w:cs="Arial"/>
          <w:b/>
          <w:szCs w:val="24"/>
        </w:rPr>
        <w:t xml:space="preserve"> </w:t>
      </w:r>
      <w:r w:rsidRPr="00A31B19">
        <w:rPr>
          <w:rFonts w:ascii="Arial" w:hAnsi="Arial" w:cs="Arial"/>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Pr>
          <w:rFonts w:ascii="Arial" w:hAnsi="Arial" w:cs="Arial"/>
          <w:szCs w:val="24"/>
        </w:rPr>
        <w:t xml:space="preserve"> </w:t>
      </w:r>
      <w:r w:rsidRPr="00A31B19">
        <w:rPr>
          <w:rFonts w:ascii="Arial" w:hAnsi="Arial" w:cs="Arial"/>
          <w:szCs w:val="24"/>
        </w:rPr>
        <w:t>w art. 8 dyrektywy 98/6 WE Parlamentu Europejskiego i Rady z dnia 16 lutego 1998 r.</w:t>
      </w:r>
      <w:r>
        <w:rPr>
          <w:rFonts w:ascii="Arial" w:hAnsi="Arial" w:cs="Arial"/>
          <w:szCs w:val="24"/>
        </w:rPr>
        <w:t xml:space="preserve"> </w:t>
      </w:r>
      <w:r w:rsidRPr="00A31B19">
        <w:rPr>
          <w:rFonts w:ascii="Arial" w:hAnsi="Arial" w:cs="Arial"/>
          <w:szCs w:val="24"/>
        </w:rPr>
        <w:t xml:space="preserve">w sprawie ochrony konsumenta przez </w:t>
      </w:r>
      <w:r w:rsidRPr="00A31B19">
        <w:rPr>
          <w:rFonts w:ascii="Arial" w:hAnsi="Arial" w:cs="Arial"/>
          <w:szCs w:val="24"/>
        </w:rPr>
        <w:lastRenderedPageBreak/>
        <w:t>podawanie cen produktów oferowanych konsumentom (Dz. Urz. WE L 80 z 18.3.1998 r., s. 27), czyli jest skuteczna, proporcjonalna i odstraszająca.</w:t>
      </w:r>
    </w:p>
    <w:p w14:paraId="14BF1FD6" w14:textId="4E421A9C" w:rsidR="00A31B19" w:rsidRPr="00A31B19" w:rsidRDefault="00A31B19" w:rsidP="00A31B19">
      <w:pPr>
        <w:pStyle w:val="Nagwek3"/>
        <w:spacing w:before="120" w:after="120"/>
        <w:rPr>
          <w:bCs w:val="0"/>
        </w:rPr>
      </w:pPr>
      <w:r w:rsidRPr="00A31B19">
        <w:rPr>
          <w:bCs w:val="0"/>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Pr>
          <w:bCs w:val="0"/>
        </w:rPr>
        <w:t xml:space="preserve"> </w:t>
      </w:r>
      <w:r w:rsidRPr="00A31B19">
        <w:rPr>
          <w:bCs w:val="0"/>
        </w:rPr>
        <w:t>o zamiarze wszczęcia kontroli. Od czasu doręczenia zawiadomienia do wszczęcia kontroli minęło 12 dni. Stwierdzić zatem należy, iż był to dostateczny i wystarczający czas na odpowiednie przygotowanie się do kontroli, m.in. na sprawdzenie i zweryfikowanie prawidłowości umieszczanych informacji w zakresie cen i cen jednostkowych.</w:t>
      </w:r>
    </w:p>
    <w:p w14:paraId="033514F6" w14:textId="77777777" w:rsidR="00A31B19" w:rsidRPr="00A31B19" w:rsidRDefault="00A31B19" w:rsidP="00A31B19">
      <w:pPr>
        <w:pStyle w:val="Nagwek3"/>
        <w:spacing w:before="120" w:after="120"/>
        <w:rPr>
          <w:bCs w:val="0"/>
        </w:rPr>
      </w:pPr>
      <w:r w:rsidRPr="00A31B19">
        <w:rPr>
          <w:bCs w:val="0"/>
        </w:rPr>
        <w:t xml:space="preserve">Ponadto w odniesieniu do oświadczenia złożonego przez osobę upoważnioną w trakcie kontroli, </w:t>
      </w:r>
      <w:r w:rsidRPr="00A31B19">
        <w:rPr>
          <w:bCs w:val="0"/>
          <w:lang w:eastAsia="zh-CN"/>
        </w:rPr>
        <w:t xml:space="preserve">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A31B19">
        <w:rPr>
          <w:bCs w:val="0"/>
        </w:rPr>
        <w:t xml:space="preserve">Tym samym już samo ujawnienie podczas kontroli przeprowadzonej w placówce mieszczącej się przy </w:t>
      </w:r>
      <w:r w:rsidRPr="00A31B19">
        <w:rPr>
          <w:b/>
          <w:bCs w:val="0"/>
        </w:rPr>
        <w:t xml:space="preserve">(dane zanonimizowane) </w:t>
      </w:r>
      <w:r w:rsidRPr="00A31B19">
        <w:rPr>
          <w:bCs w:val="0"/>
        </w:rPr>
        <w:t>Lubaczowie 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2671C808" w14:textId="004B093E" w:rsidR="00A31B19" w:rsidRPr="00A31B19" w:rsidRDefault="00A31B19" w:rsidP="00A31B19">
      <w:pPr>
        <w:tabs>
          <w:tab w:val="left" w:pos="708"/>
          <w:tab w:val="num" w:pos="3720"/>
        </w:tabs>
        <w:suppressAutoHyphens/>
        <w:spacing w:before="120" w:after="120" w:line="360" w:lineRule="auto"/>
        <w:rPr>
          <w:rFonts w:ascii="Arial" w:hAnsi="Arial" w:cs="Arial"/>
          <w:szCs w:val="24"/>
        </w:rPr>
      </w:pPr>
      <w:r w:rsidRPr="00A31B19">
        <w:rPr>
          <w:rFonts w:ascii="Arial" w:hAnsi="Arial" w:cs="Arial"/>
          <w:szCs w:val="24"/>
          <w:lang w:eastAsia="zh-CN"/>
        </w:rPr>
        <w:t>Z kolei usunięcie nieprawidłowości świadczyć może o tym, że przedsiębiorca rzetelnie</w:t>
      </w:r>
      <w:r>
        <w:rPr>
          <w:rFonts w:ascii="Arial" w:hAnsi="Arial" w:cs="Arial"/>
          <w:szCs w:val="24"/>
          <w:lang w:eastAsia="zh-CN"/>
        </w:rPr>
        <w:t xml:space="preserve"> </w:t>
      </w:r>
      <w:r w:rsidRPr="00A31B19">
        <w:rPr>
          <w:rFonts w:ascii="Arial" w:hAnsi="Arial" w:cs="Arial"/>
          <w:szCs w:val="24"/>
          <w:lang w:eastAsia="zh-CN"/>
        </w:rPr>
        <w:t>i ze zrozumieniem podchodzi do wykazanych przez organ kontroli nieprawidłowości. Podjęcie tych działań miało jednak charakter następczy, a więc następujący po stwierdzeniu przez inspektorów Inspekcji Handlowej naruszenia przepisów.</w:t>
      </w:r>
      <w:r w:rsidRPr="00A31B19">
        <w:rPr>
          <w:rFonts w:ascii="Arial" w:hAnsi="Arial" w:cs="Arial"/>
          <w:szCs w:val="24"/>
        </w:rPr>
        <w:t xml:space="preserve"> Tym samym stwierdzić można, że gdyby nie działania kontrolne organu, przedsiębiorca mógłby w dalszym ciągu błędnie informować swoich konsumentów o cenach i cenach jednostkowych towarów. Niewątpliwie, podstawowym prawem </w:t>
      </w:r>
      <w:r w:rsidRPr="00A31B19">
        <w:rPr>
          <w:rFonts w:ascii="Arial" w:hAnsi="Arial" w:cs="Arial"/>
          <w:szCs w:val="24"/>
        </w:rPr>
        <w:lastRenderedPageBreak/>
        <w:t xml:space="preserve">konsumentów jest prawo do rzetelnego i jasnego poinformowania o cenach danych towarów czy też usług. </w:t>
      </w:r>
    </w:p>
    <w:p w14:paraId="7613AA41" w14:textId="0FA30DC7" w:rsidR="00A31B19" w:rsidRPr="00A31B19" w:rsidRDefault="00A31B19" w:rsidP="00A31B19">
      <w:pPr>
        <w:tabs>
          <w:tab w:val="left" w:pos="708"/>
          <w:tab w:val="num" w:pos="3720"/>
        </w:tabs>
        <w:suppressAutoHyphens/>
        <w:spacing w:before="120" w:after="120" w:line="360" w:lineRule="auto"/>
        <w:rPr>
          <w:rFonts w:ascii="Arial" w:hAnsi="Arial" w:cs="Arial"/>
          <w:szCs w:val="24"/>
        </w:rPr>
      </w:pPr>
      <w:r w:rsidRPr="00A31B19">
        <w:rPr>
          <w:rFonts w:ascii="Arial" w:hAnsi="Arial" w:cs="Arial"/>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w:t>
      </w:r>
      <w:r w:rsidRPr="00A31B19">
        <w:rPr>
          <w:rFonts w:ascii="Arial" w:hAnsi="Arial" w:cs="Arial"/>
          <w:szCs w:val="24"/>
        </w:rPr>
        <w:t>. Z kolei cena jednostkowa wyliczona dla towaru w środku płynnym niebędącym podstawowym składnikiem produktu, lecz stanowiącym jedynie dodatek</w:t>
      </w:r>
      <w:r>
        <w:rPr>
          <w:rFonts w:ascii="Arial" w:hAnsi="Arial" w:cs="Arial"/>
          <w:szCs w:val="24"/>
        </w:rPr>
        <w:t xml:space="preserve"> </w:t>
      </w:r>
      <w:r w:rsidRPr="00A31B19">
        <w:rPr>
          <w:rFonts w:ascii="Arial" w:hAnsi="Arial" w:cs="Arial"/>
          <w:szCs w:val="24"/>
        </w:rPr>
        <w:t>do produktu, daje możliwość dokonania najkorzystniejszego wyboru. Konsument informowany jest o cenie składnika podstawowego determinującego jego wybór spośród innych, podobnych artykułów, nie zaś o cenie zalewy, którą może być np. woda.</w:t>
      </w:r>
    </w:p>
    <w:p w14:paraId="6B777E2A" w14:textId="77777777"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62300984" w14:textId="24159BF2"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W odniesieniu do pisma przedsiębiorcy z dnia 12 października 2022 r., którego wpływ</w:t>
      </w:r>
      <w:r>
        <w:rPr>
          <w:rFonts w:ascii="Arial" w:hAnsi="Arial" w:cs="Arial"/>
          <w:szCs w:val="24"/>
          <w:lang w:eastAsia="zh-CN"/>
        </w:rPr>
        <w:t xml:space="preserve"> </w:t>
      </w:r>
      <w:r w:rsidRPr="00A31B19">
        <w:rPr>
          <w:rFonts w:ascii="Arial" w:hAnsi="Arial" w:cs="Arial"/>
          <w:szCs w:val="24"/>
          <w:lang w:eastAsia="zh-CN"/>
        </w:rPr>
        <w:t xml:space="preserve">do Delegatury w Przemyślu odnotowano dnia 17 października 2022 r. wskazać należy, iż organ wziął pod uwagę informacje w nim zawarte dotyczące przekształcenia przedsiębiorcy w spółkę kapitałową, a co za tym idzie, przyjął informacje w zakresie wielkości obrotów i przychodu przekształcanego przedsiębiorcy </w:t>
      </w:r>
      <w:r w:rsidRPr="00A31B19">
        <w:rPr>
          <w:rFonts w:ascii="Arial" w:hAnsi="Arial" w:cs="Arial"/>
          <w:b/>
          <w:szCs w:val="24"/>
        </w:rPr>
        <w:t xml:space="preserve">(dane zanonimizowane) </w:t>
      </w:r>
      <w:r w:rsidRPr="00A31B19">
        <w:rPr>
          <w:rFonts w:ascii="Arial" w:hAnsi="Arial" w:cs="Arial"/>
          <w:szCs w:val="24"/>
          <w:lang w:eastAsia="zh-CN"/>
        </w:rPr>
        <w:t xml:space="preserve">w roku podatkowym 2021. Jak wskazano wcześniej, zgodnie z art. 6 ust. 3 ustaw, przy ustalaniu wysokości kary pieniężnej organ uwzględniał m.in. właśnie wielkość obrotów i przychodu przedsiębiorcy. </w:t>
      </w:r>
    </w:p>
    <w:p w14:paraId="67E9FB52" w14:textId="77777777" w:rsidR="00A31B19" w:rsidRPr="00A31B19" w:rsidRDefault="00A31B19" w:rsidP="00A31B19">
      <w:pPr>
        <w:pStyle w:val="Nagwek3"/>
        <w:spacing w:before="120" w:after="120"/>
        <w:rPr>
          <w:bCs w:val="0"/>
          <w:lang w:eastAsia="zh-CN"/>
        </w:rPr>
      </w:pPr>
      <w:r w:rsidRPr="00A31B19">
        <w:rPr>
          <w:bCs w:val="0"/>
          <w:lang w:eastAsia="zh-CN"/>
        </w:rPr>
        <w:t>Wskazać należy, że tutejszy organ Inspekcji, analizując cały materiał dowodowy nie znalazł podstaw do odstąpienia od wymierzenia administracyjnej kary pieniężnej.</w:t>
      </w:r>
    </w:p>
    <w:p w14:paraId="165B67FC" w14:textId="2F2C7F95"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 xml:space="preserve">Zgodnie z art. 189e kpa, w przypadku, gdy do naruszenia prawa doszło wskutek działania siły wyższej, strona nie podlega ukaraniu. Pojęcie to wprawdzie nie zostało </w:t>
      </w:r>
      <w:r w:rsidRPr="00A31B19">
        <w:rPr>
          <w:rFonts w:ascii="Arial" w:hAnsi="Arial" w:cs="Arial"/>
          <w:szCs w:val="24"/>
          <w:lang w:eastAsia="zh-CN"/>
        </w:rPr>
        <w:lastRenderedPageBreak/>
        <w:t>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 i niemożliwe do zapobieżenia (</w:t>
      </w:r>
      <w:r w:rsidR="00EB5441">
        <w:rPr>
          <w:rFonts w:ascii="Arial" w:hAnsi="Arial" w:cs="Arial"/>
          <w:szCs w:val="24"/>
          <w:lang w:eastAsia="zh-CN"/>
        </w:rPr>
        <w:t>„</w:t>
      </w:r>
      <w:r w:rsidRPr="00A31B19">
        <w:rPr>
          <w:rFonts w:ascii="Arial" w:hAnsi="Arial" w:cs="Arial"/>
          <w:szCs w:val="24"/>
          <w:lang w:eastAsia="zh-CN"/>
        </w:rPr>
        <w:t>vis cui humana infirmitas resistere non potest</w:t>
      </w:r>
      <w:r w:rsidR="00EB5441">
        <w:rPr>
          <w:rFonts w:ascii="Arial" w:hAnsi="Arial" w:cs="Arial"/>
          <w:szCs w:val="24"/>
          <w:lang w:eastAsia="zh-CN"/>
        </w:rPr>
        <w:t>”</w:t>
      </w:r>
      <w:r w:rsidRPr="00A31B19">
        <w:rPr>
          <w:rFonts w:ascii="Arial" w:hAnsi="Arial" w:cs="Arial"/>
          <w:szCs w:val="24"/>
          <w:lang w:eastAsia="zh-CN"/>
        </w:rPr>
        <w:t>). Należą</w:t>
      </w:r>
      <w:r>
        <w:rPr>
          <w:rFonts w:ascii="Arial" w:hAnsi="Arial" w:cs="Arial"/>
          <w:szCs w:val="24"/>
          <w:lang w:eastAsia="zh-CN"/>
        </w:rPr>
        <w:t xml:space="preserve"> </w:t>
      </w:r>
      <w:r w:rsidRPr="00A31B19">
        <w:rPr>
          <w:rFonts w:ascii="Arial" w:hAnsi="Arial" w:cs="Arial"/>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Kidyba: Kodeks cywilny. Komentarz. T. 3. Zobowiązania – część ogólna. Warszawa 2016, art. 124). W ocenie tutejszego organu Inspekcji, na gruncie sprawy</w:t>
      </w:r>
      <w:r>
        <w:rPr>
          <w:rFonts w:ascii="Arial" w:hAnsi="Arial" w:cs="Arial"/>
          <w:szCs w:val="24"/>
          <w:lang w:eastAsia="zh-CN"/>
        </w:rPr>
        <w:t xml:space="preserve"> </w:t>
      </w:r>
      <w:r w:rsidRPr="00A31B19">
        <w:rPr>
          <w:rFonts w:ascii="Arial" w:hAnsi="Arial" w:cs="Arial"/>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4BB0F74D" w14:textId="77777777"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F0C2D1F" w14:textId="77777777" w:rsidR="00A31B19" w:rsidRPr="00A31B19" w:rsidRDefault="00A31B19" w:rsidP="00A31B19">
      <w:pPr>
        <w:numPr>
          <w:ilvl w:val="0"/>
          <w:numId w:val="23"/>
        </w:numPr>
        <w:tabs>
          <w:tab w:val="left" w:pos="708"/>
        </w:tabs>
        <w:suppressAutoHyphens/>
        <w:spacing w:before="120" w:after="120" w:line="360" w:lineRule="auto"/>
        <w:ind w:left="709"/>
        <w:rPr>
          <w:rFonts w:ascii="Arial" w:hAnsi="Arial" w:cs="Arial"/>
          <w:szCs w:val="24"/>
          <w:lang w:eastAsia="zh-CN"/>
        </w:rPr>
      </w:pPr>
      <w:r w:rsidRPr="00A31B19">
        <w:rPr>
          <w:rFonts w:ascii="Arial" w:hAnsi="Arial" w:cs="Arial"/>
          <w:szCs w:val="24"/>
          <w:lang w:eastAsia="zh-CN"/>
        </w:rPr>
        <w:t>waga naruszenia prawa jest znikoma, a strona zaprzestała naruszania prawa lub</w:t>
      </w:r>
    </w:p>
    <w:p w14:paraId="712BEA88" w14:textId="77777777" w:rsidR="00A31B19" w:rsidRPr="00A31B19" w:rsidRDefault="00A31B19" w:rsidP="00A31B19">
      <w:pPr>
        <w:numPr>
          <w:ilvl w:val="0"/>
          <w:numId w:val="23"/>
        </w:numPr>
        <w:tabs>
          <w:tab w:val="left" w:pos="708"/>
        </w:tabs>
        <w:suppressAutoHyphens/>
        <w:spacing w:before="120" w:after="120" w:line="360" w:lineRule="auto"/>
        <w:ind w:left="709"/>
        <w:rPr>
          <w:rFonts w:ascii="Arial" w:hAnsi="Arial" w:cs="Arial"/>
          <w:szCs w:val="24"/>
          <w:lang w:eastAsia="zh-CN"/>
        </w:rPr>
      </w:pPr>
      <w:r w:rsidRPr="00A31B19">
        <w:rPr>
          <w:rFonts w:ascii="Arial" w:hAnsi="Arial" w:cs="Arial"/>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CD14F4E" w14:textId="77777777"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 xml:space="preserve">W ocenie tutejszego organu Inspekcji wagi naruszenia prawa przez stronę nie można uznać za znikomą, gdyż brak wymaganych informacji dla łącznie </w:t>
      </w:r>
      <w:r w:rsidRPr="00A31B19">
        <w:rPr>
          <w:rFonts w:ascii="Arial" w:hAnsi="Arial" w:cs="Arial"/>
          <w:b/>
          <w:bCs/>
          <w:szCs w:val="24"/>
          <w:lang w:eastAsia="zh-CN"/>
        </w:rPr>
        <w:t>35</w:t>
      </w:r>
      <w:r w:rsidRPr="00A31B19">
        <w:rPr>
          <w:rFonts w:ascii="Arial" w:hAnsi="Arial" w:cs="Arial"/>
          <w:szCs w:val="24"/>
          <w:lang w:eastAsia="zh-CN"/>
        </w:rPr>
        <w:t xml:space="preserve"> produktów spośród </w:t>
      </w:r>
      <w:r w:rsidRPr="00A31B19">
        <w:rPr>
          <w:rFonts w:ascii="Arial" w:hAnsi="Arial" w:cs="Arial"/>
          <w:b/>
          <w:bCs/>
          <w:szCs w:val="24"/>
          <w:lang w:eastAsia="zh-CN"/>
        </w:rPr>
        <w:t>100</w:t>
      </w:r>
      <w:r w:rsidRPr="00A31B19">
        <w:rPr>
          <w:rFonts w:ascii="Arial" w:hAnsi="Arial" w:cs="Arial"/>
          <w:szCs w:val="24"/>
          <w:lang w:eastAsia="zh-CN"/>
        </w:rPr>
        <w:t xml:space="preserve"> sprawdzanych (</w:t>
      </w:r>
      <w:r w:rsidRPr="00A31B19">
        <w:rPr>
          <w:rFonts w:ascii="Arial" w:hAnsi="Arial" w:cs="Arial"/>
          <w:b/>
          <w:bCs/>
          <w:szCs w:val="24"/>
          <w:lang w:eastAsia="zh-CN"/>
        </w:rPr>
        <w:t>35 %</w:t>
      </w:r>
      <w:r w:rsidRPr="00A31B19">
        <w:rPr>
          <w:rFonts w:ascii="Arial" w:hAnsi="Arial" w:cs="Arial"/>
          <w:szCs w:val="24"/>
          <w:lang w:eastAsia="zh-CN"/>
        </w:rPr>
        <w:t xml:space="preserve">), stanowi zagrożenie dla interesów majątkowych klientów strony. Tym samym nie można było zastosować art. 189f § 1 pkt 1 kpa, gdyż </w:t>
      </w:r>
      <w:r w:rsidRPr="00A31B19">
        <w:rPr>
          <w:rFonts w:ascii="Arial" w:hAnsi="Arial" w:cs="Arial"/>
          <w:szCs w:val="24"/>
          <w:lang w:eastAsia="zh-CN"/>
        </w:rPr>
        <w:lastRenderedPageBreak/>
        <w:t>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44DC2C64" w14:textId="77777777"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 xml:space="preserve">Nie można również było zastosować alternatywy, która umożliwiałaby zastosowanie możliwości odstąpienia od wymierzenia kary pieniężnej, wskazanej w przepisie art. </w:t>
      </w:r>
      <w:r w:rsidRPr="00A31B19">
        <w:rPr>
          <w:rFonts w:ascii="Arial" w:hAnsi="Arial" w:cs="Arial"/>
          <w:kern w:val="2"/>
          <w:szCs w:val="24"/>
          <w:lang w:eastAsia="zh-CN"/>
        </w:rPr>
        <w:t>189f § 1 pkt 2 kpa.</w:t>
      </w:r>
      <w:r w:rsidRPr="00A31B19">
        <w:rPr>
          <w:rFonts w:ascii="Arial" w:hAnsi="Arial" w:cs="Arial"/>
          <w:szCs w:val="24"/>
          <w:lang w:eastAsia="zh-CN"/>
        </w:rPr>
        <w:t xml:space="preserve"> Kwestie cen sprawdzonych w trakcie kontroli DP.8361.62.2022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D9FD5FD" w14:textId="05ED8035"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Brak jest także podstaw do odstąpienia od nałożenia kary pieniężnej na podstawie art. 189f § 2 kpa, w myśl którego w przypadkach innych niż wymienione w § 1, jeżeli pozwoli to</w:t>
      </w:r>
      <w:r>
        <w:rPr>
          <w:rFonts w:ascii="Arial" w:hAnsi="Arial" w:cs="Arial"/>
          <w:szCs w:val="24"/>
          <w:lang w:eastAsia="zh-CN"/>
        </w:rPr>
        <w:t xml:space="preserve"> </w:t>
      </w:r>
      <w:r w:rsidRPr="00A31B19">
        <w:rPr>
          <w:rFonts w:ascii="Arial" w:hAnsi="Arial" w:cs="Arial"/>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07E126B3" w14:textId="77777777" w:rsidR="00A31B19" w:rsidRPr="00A31B19" w:rsidRDefault="00A31B19" w:rsidP="00A31B19">
      <w:pPr>
        <w:numPr>
          <w:ilvl w:val="0"/>
          <w:numId w:val="24"/>
        </w:numPr>
        <w:tabs>
          <w:tab w:val="left" w:pos="708"/>
        </w:tabs>
        <w:suppressAutoHyphens/>
        <w:spacing w:before="120" w:after="120" w:line="360" w:lineRule="auto"/>
        <w:ind w:left="709" w:hanging="357"/>
        <w:rPr>
          <w:rFonts w:ascii="Arial" w:hAnsi="Arial" w:cs="Arial"/>
          <w:szCs w:val="24"/>
          <w:lang w:eastAsia="zh-CN"/>
        </w:rPr>
      </w:pPr>
      <w:r w:rsidRPr="00A31B19">
        <w:rPr>
          <w:rFonts w:ascii="Arial" w:hAnsi="Arial" w:cs="Arial"/>
          <w:szCs w:val="24"/>
          <w:lang w:eastAsia="zh-CN"/>
        </w:rPr>
        <w:t>usunięcie naruszenia prawa lub</w:t>
      </w:r>
    </w:p>
    <w:p w14:paraId="6396680F" w14:textId="77777777" w:rsidR="00A31B19" w:rsidRPr="00A31B19" w:rsidRDefault="00A31B19" w:rsidP="00A31B19">
      <w:pPr>
        <w:numPr>
          <w:ilvl w:val="0"/>
          <w:numId w:val="24"/>
        </w:numPr>
        <w:tabs>
          <w:tab w:val="left" w:pos="708"/>
        </w:tabs>
        <w:suppressAutoHyphens/>
        <w:spacing w:before="120" w:after="120" w:line="360" w:lineRule="auto"/>
        <w:ind w:left="709"/>
        <w:rPr>
          <w:rFonts w:ascii="Arial" w:hAnsi="Arial" w:cs="Arial"/>
          <w:szCs w:val="24"/>
          <w:lang w:eastAsia="zh-CN"/>
        </w:rPr>
      </w:pPr>
      <w:r w:rsidRPr="00A31B19">
        <w:rPr>
          <w:rFonts w:ascii="Arial" w:hAnsi="Arial" w:cs="Arial"/>
          <w:szCs w:val="24"/>
          <w:lang w:eastAsia="zh-CN"/>
        </w:rPr>
        <w:t>powiadomienie właściwych podmiotów o stwierdzonym naruszeniu prawa, określając termin i sposób powiadomienia.</w:t>
      </w:r>
    </w:p>
    <w:p w14:paraId="1C22E8C9" w14:textId="77777777"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024918A0" w14:textId="77777777" w:rsidR="00A31B19" w:rsidRPr="00A31B19" w:rsidRDefault="00A31B19" w:rsidP="00A3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360" w:lineRule="auto"/>
        <w:textAlignment w:val="baseline"/>
        <w:rPr>
          <w:rFonts w:ascii="Arial" w:hAnsi="Arial" w:cs="Arial"/>
          <w:lang w:eastAsia="zh-CN"/>
        </w:rPr>
      </w:pPr>
      <w:r w:rsidRPr="00A31B19">
        <w:rPr>
          <w:rFonts w:ascii="Arial" w:hAnsi="Arial" w:cs="Arial"/>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w:t>
      </w:r>
      <w:r w:rsidRPr="00A31B19">
        <w:rPr>
          <w:rFonts w:ascii="Arial" w:hAnsi="Arial" w:cs="Arial"/>
          <w:kern w:val="2"/>
          <w:lang w:eastAsia="zh-CN"/>
        </w:rPr>
        <w:lastRenderedPageBreak/>
        <w:t xml:space="preserve">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A31B19">
        <w:rPr>
          <w:rFonts w:ascii="Arial" w:hAnsi="Arial" w:cs="Arial"/>
          <w:lang w:eastAsia="zh-CN"/>
        </w:rPr>
        <w:t>Instytucja ta nie znajdzie zastosowania do Strony, bowiem nie jest przedsiębiorcą prowadzącym działalność gospodarczą w oparciu wpis do CEIDG.</w:t>
      </w:r>
    </w:p>
    <w:p w14:paraId="49426F0B" w14:textId="77777777"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W związku z powyższym tutejszy organ Inspekcji orzekł jak w sentencji.</w:t>
      </w:r>
    </w:p>
    <w:p w14:paraId="14AAC654" w14:textId="77777777" w:rsidR="00A31B19" w:rsidRPr="00A31B19" w:rsidRDefault="00A31B19" w:rsidP="00A31B19">
      <w:pPr>
        <w:tabs>
          <w:tab w:val="left" w:pos="708"/>
          <w:tab w:val="num" w:pos="3720"/>
        </w:tabs>
        <w:suppressAutoHyphens/>
        <w:spacing w:before="120" w:after="120" w:line="360" w:lineRule="auto"/>
        <w:rPr>
          <w:rFonts w:ascii="Arial" w:hAnsi="Arial" w:cs="Arial"/>
          <w:szCs w:val="24"/>
          <w:lang w:eastAsia="zh-CN"/>
        </w:rPr>
      </w:pPr>
      <w:r w:rsidRPr="00A31B19">
        <w:rPr>
          <w:rFonts w:ascii="Arial" w:hAnsi="Arial" w:cs="Arial"/>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6873A03" w14:textId="4B4392DF" w:rsidR="00A31B19" w:rsidRPr="00A31B19" w:rsidRDefault="00A31B19" w:rsidP="00A31B19">
      <w:pPr>
        <w:pStyle w:val="Nagwek3"/>
        <w:spacing w:before="120" w:after="120"/>
        <w:rPr>
          <w:bCs w:val="0"/>
        </w:rPr>
      </w:pPr>
      <w:r w:rsidRPr="00A31B19">
        <w:rPr>
          <w:bCs w:val="0"/>
        </w:rPr>
        <w:t xml:space="preserve">Podkarpacki Wojewódzki Inspektor Inspekcji Handlowej wydając decyzję oparł się na następujących dowodach: protokole kontroli DP.8361.62.2022 z dnia 22 czerwca 2022 r. wraz z załącznikami; zawiadomieniu o wszczęciu postępowania z dnia 5 października 2022 r. oraz piśmie przedsiębiorcy z dnia 12 października 2022 r. (wpływ do Delegatury dnia 17 października 2022 r.), w którym poinformowano o przekształceniu przedsiębiorcy i do którego dołączono dokument: </w:t>
      </w:r>
      <w:r w:rsidRPr="00A31B19">
        <w:rPr>
          <w:b/>
          <w:bCs w:val="0"/>
        </w:rPr>
        <w:t xml:space="preserve">(dane zanonimizowane) </w:t>
      </w:r>
      <w:r w:rsidRPr="00A31B19">
        <w:rPr>
          <w:bCs w:val="0"/>
        </w:rPr>
        <w:t>Zeznanie o wysokości osiągniętego dochodu (poniesionej straty) w roku podatkowym 2021” dotyczący przedsiębiorcy.</w:t>
      </w:r>
    </w:p>
    <w:p w14:paraId="31F918E8" w14:textId="7F066CF1" w:rsidR="00A31B19"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A31B19">
        <w:rPr>
          <w:rFonts w:ascii="Arial" w:hAnsi="Arial" w:cs="Arial"/>
          <w:b/>
          <w:szCs w:val="24"/>
        </w:rPr>
        <w:t>NBP O/O w Rzeszowie 67 1010 1528 0016 5822 3100 0000,</w:t>
      </w:r>
      <w:r>
        <w:rPr>
          <w:rFonts w:ascii="Arial" w:hAnsi="Arial" w:cs="Arial"/>
          <w:szCs w:val="24"/>
        </w:rPr>
        <w:t xml:space="preserve"> </w:t>
      </w:r>
      <w:r w:rsidRPr="00A31B19">
        <w:rPr>
          <w:rFonts w:ascii="Arial" w:hAnsi="Arial" w:cs="Arial"/>
          <w:szCs w:val="24"/>
        </w:rPr>
        <w:t xml:space="preserve">w terminie 7 dni od dnia, w którym decyzja o wymierzeniu kary stała się ostateczna. </w:t>
      </w:r>
    </w:p>
    <w:p w14:paraId="1862B1D5" w14:textId="77777777" w:rsidR="00A31B19" w:rsidRPr="00A31B19" w:rsidRDefault="00A31B19" w:rsidP="00A31B19">
      <w:pPr>
        <w:pStyle w:val="Nagwek2"/>
      </w:pPr>
      <w:r w:rsidRPr="00A31B19">
        <w:t>Pouczenie:</w:t>
      </w:r>
    </w:p>
    <w:p w14:paraId="1D4CFB98" w14:textId="77777777" w:rsidR="00A31B19" w:rsidRPr="00A31B19" w:rsidRDefault="00A31B19" w:rsidP="00A31B19">
      <w:pPr>
        <w:tabs>
          <w:tab w:val="left" w:pos="426"/>
          <w:tab w:val="num" w:pos="3720"/>
        </w:tabs>
        <w:spacing w:before="120" w:after="120" w:line="360" w:lineRule="auto"/>
        <w:rPr>
          <w:rFonts w:ascii="Arial" w:hAnsi="Arial" w:cs="Arial"/>
        </w:rPr>
      </w:pPr>
      <w:r w:rsidRPr="00A31B19">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w:t>
      </w:r>
      <w:r w:rsidRPr="00A31B19">
        <w:rPr>
          <w:rFonts w:ascii="Arial" w:hAnsi="Arial" w:cs="Arial"/>
        </w:rPr>
        <w:lastRenderedPageBreak/>
        <w:t xml:space="preserve">1, 00-950 Warszawa za pośrednictwem Podkarpackiego Wojewódzkiego Inspektora Inspekcji Handlowej w terminie 14 dni od dnia jej doręczenia. </w:t>
      </w:r>
    </w:p>
    <w:p w14:paraId="2D5CA713" w14:textId="77777777" w:rsidR="00A31B19" w:rsidRPr="00A31B19" w:rsidRDefault="00A31B19" w:rsidP="00A31B19">
      <w:pPr>
        <w:tabs>
          <w:tab w:val="left" w:pos="708"/>
          <w:tab w:val="num" w:pos="3720"/>
        </w:tabs>
        <w:spacing w:before="120" w:after="120" w:line="360" w:lineRule="auto"/>
        <w:rPr>
          <w:rFonts w:ascii="Arial" w:hAnsi="Arial" w:cs="Arial"/>
        </w:rPr>
      </w:pPr>
      <w:r w:rsidRPr="00A31B19">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0505BD1" w14:textId="568247DC" w:rsidR="00BE5DCD" w:rsidRPr="00A31B19" w:rsidRDefault="00A31B19" w:rsidP="00A31B19">
      <w:pPr>
        <w:tabs>
          <w:tab w:val="left" w:pos="708"/>
          <w:tab w:val="num" w:pos="3720"/>
        </w:tabs>
        <w:spacing w:before="120" w:after="120" w:line="360" w:lineRule="auto"/>
        <w:rPr>
          <w:rFonts w:ascii="Arial" w:hAnsi="Arial" w:cs="Arial"/>
          <w:szCs w:val="24"/>
        </w:rPr>
      </w:pPr>
      <w:r w:rsidRPr="00A31B19">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 późn. zm.). Kary pieniężne podlegają egzekucji w trybie przepisów o postępowaniu egzekucyjnym w administracji w zakresie egzekucji obowiązków o charakterze pieniężnym</w:t>
      </w:r>
      <w:r w:rsidR="00BE5DCD" w:rsidRPr="00A31B19">
        <w:rPr>
          <w:rFonts w:ascii="Arial" w:hAnsi="Arial" w:cs="Arial"/>
          <w:szCs w:val="24"/>
        </w:rPr>
        <w:t>.</w:t>
      </w:r>
    </w:p>
    <w:p w14:paraId="447CF184" w14:textId="77777777" w:rsidR="001C58A9" w:rsidRPr="00A31B19" w:rsidRDefault="001C58A9" w:rsidP="00A94A7D">
      <w:pPr>
        <w:pStyle w:val="Nagwek2"/>
        <w:rPr>
          <w:bCs/>
          <w:sz w:val="28"/>
        </w:rPr>
      </w:pPr>
      <w:r w:rsidRPr="00A31B19">
        <w:rPr>
          <w:bCs/>
          <w:sz w:val="28"/>
        </w:rPr>
        <w:t>Otrzymują:</w:t>
      </w:r>
    </w:p>
    <w:p w14:paraId="084A316B" w14:textId="77777777" w:rsidR="001C58A9" w:rsidRPr="00A31B19" w:rsidRDefault="001C58A9" w:rsidP="00A94A7D">
      <w:pPr>
        <w:numPr>
          <w:ilvl w:val="0"/>
          <w:numId w:val="1"/>
        </w:numPr>
        <w:spacing w:before="120" w:after="120" w:line="360" w:lineRule="auto"/>
        <w:ind w:left="357" w:hanging="357"/>
        <w:rPr>
          <w:rFonts w:ascii="Arial" w:hAnsi="Arial" w:cs="Arial"/>
          <w:szCs w:val="24"/>
          <w:lang w:eastAsia="zh-CN"/>
        </w:rPr>
      </w:pPr>
      <w:r w:rsidRPr="00A31B19">
        <w:rPr>
          <w:rFonts w:ascii="Arial" w:hAnsi="Arial" w:cs="Arial"/>
          <w:szCs w:val="24"/>
          <w:lang w:eastAsia="zh-CN"/>
        </w:rPr>
        <w:t>Adresat;</w:t>
      </w:r>
    </w:p>
    <w:p w14:paraId="21568EE5" w14:textId="77777777" w:rsidR="001C58A9" w:rsidRPr="00A31B19" w:rsidRDefault="001C58A9" w:rsidP="00A94A7D">
      <w:pPr>
        <w:numPr>
          <w:ilvl w:val="0"/>
          <w:numId w:val="1"/>
        </w:numPr>
        <w:spacing w:before="120" w:after="120" w:line="360" w:lineRule="auto"/>
        <w:ind w:left="357" w:hanging="357"/>
        <w:rPr>
          <w:rFonts w:ascii="Arial" w:hAnsi="Arial" w:cs="Arial"/>
          <w:szCs w:val="24"/>
          <w:lang w:eastAsia="zh-CN"/>
        </w:rPr>
      </w:pPr>
      <w:r w:rsidRPr="00A31B19">
        <w:rPr>
          <w:rFonts w:ascii="Arial" w:hAnsi="Arial" w:cs="Arial"/>
          <w:szCs w:val="24"/>
          <w:lang w:eastAsia="zh-CN"/>
        </w:rPr>
        <w:t>Wydz. BA;</w:t>
      </w:r>
    </w:p>
    <w:p w14:paraId="10B4A370" w14:textId="77777777" w:rsidR="001C58A9" w:rsidRPr="00A31B19" w:rsidRDefault="001C58A9" w:rsidP="00A94A7D">
      <w:pPr>
        <w:numPr>
          <w:ilvl w:val="0"/>
          <w:numId w:val="1"/>
        </w:numPr>
        <w:spacing w:before="120" w:after="120" w:line="360" w:lineRule="auto"/>
        <w:ind w:left="357" w:hanging="357"/>
        <w:rPr>
          <w:rFonts w:ascii="Arial" w:hAnsi="Arial" w:cs="Arial"/>
          <w:szCs w:val="24"/>
          <w:lang w:eastAsia="zh-CN"/>
        </w:rPr>
      </w:pPr>
      <w:r w:rsidRPr="00A31B19">
        <w:rPr>
          <w:rFonts w:ascii="Arial" w:hAnsi="Arial" w:cs="Arial"/>
          <w:szCs w:val="24"/>
          <w:lang w:eastAsia="zh-CN"/>
        </w:rPr>
        <w:t>Aa (DP/P.W., po-m.o.)</w:t>
      </w:r>
    </w:p>
    <w:p w14:paraId="7CEEB4A9" w14:textId="77777777" w:rsidR="001C58A9" w:rsidRPr="00A31B19" w:rsidRDefault="001C58A9" w:rsidP="00A94A7D">
      <w:pPr>
        <w:spacing w:before="120" w:after="120" w:line="360" w:lineRule="auto"/>
        <w:rPr>
          <w:rFonts w:ascii="Arial" w:hAnsi="Arial" w:cs="Arial"/>
          <w:szCs w:val="24"/>
        </w:rPr>
      </w:pPr>
      <w:r w:rsidRPr="00A31B19">
        <w:rPr>
          <w:rFonts w:ascii="Arial" w:hAnsi="Arial" w:cs="Arial"/>
          <w:szCs w:val="24"/>
        </w:rPr>
        <w:t>PODKARPACKI WOJEWÓDZKI INSPEKTOR INSPEKCJI HANDLOWEJ Jerzy Szczepański</w:t>
      </w:r>
    </w:p>
    <w:sectPr w:rsidR="001C58A9" w:rsidRPr="00A31B19"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BFAC" w14:textId="77777777" w:rsidR="00382E26" w:rsidRDefault="00382E26" w:rsidP="00F06B8F">
      <w:r>
        <w:separator/>
      </w:r>
    </w:p>
  </w:endnote>
  <w:endnote w:type="continuationSeparator" w:id="0">
    <w:p w14:paraId="210895FB" w14:textId="77777777" w:rsidR="00382E26" w:rsidRDefault="00382E26"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3FFC" w14:textId="77777777" w:rsidR="00382E26" w:rsidRDefault="00382E26" w:rsidP="00F06B8F">
      <w:r>
        <w:separator/>
      </w:r>
    </w:p>
  </w:footnote>
  <w:footnote w:type="continuationSeparator" w:id="0">
    <w:p w14:paraId="5363E12B" w14:textId="77777777" w:rsidR="00382E26" w:rsidRDefault="00382E26"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1"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5"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15"/>
  </w:num>
  <w:num w:numId="3" w16cid:durableId="108550918">
    <w:abstractNumId w:val="0"/>
  </w:num>
  <w:num w:numId="4" w16cid:durableId="923150328">
    <w:abstractNumId w:val="11"/>
  </w:num>
  <w:num w:numId="5" w16cid:durableId="319963376">
    <w:abstractNumId w:val="23"/>
  </w:num>
  <w:num w:numId="6" w16cid:durableId="1899780484">
    <w:abstractNumId w:val="12"/>
  </w:num>
  <w:num w:numId="7" w16cid:durableId="904756167">
    <w:abstractNumId w:val="3"/>
  </w:num>
  <w:num w:numId="8" w16cid:durableId="1320042013">
    <w:abstractNumId w:val="7"/>
  </w:num>
  <w:num w:numId="9" w16cid:durableId="910193203">
    <w:abstractNumId w:val="19"/>
  </w:num>
  <w:num w:numId="10" w16cid:durableId="1485312145">
    <w:abstractNumId w:val="21"/>
  </w:num>
  <w:num w:numId="11" w16cid:durableId="799953077">
    <w:abstractNumId w:val="20"/>
  </w:num>
  <w:num w:numId="12" w16cid:durableId="1076174405">
    <w:abstractNumId w:val="18"/>
  </w:num>
  <w:num w:numId="13" w16cid:durableId="1927104183">
    <w:abstractNumId w:val="22"/>
  </w:num>
  <w:num w:numId="14" w16cid:durableId="310986850">
    <w:abstractNumId w:val="14"/>
  </w:num>
  <w:num w:numId="15" w16cid:durableId="488792315">
    <w:abstractNumId w:val="1"/>
  </w:num>
  <w:num w:numId="16" w16cid:durableId="200010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8"/>
  </w:num>
  <w:num w:numId="18" w16cid:durableId="406810866">
    <w:abstractNumId w:val="17"/>
  </w:num>
  <w:num w:numId="19" w16cid:durableId="1062098306">
    <w:abstractNumId w:val="6"/>
  </w:num>
  <w:num w:numId="20" w16cid:durableId="359666834">
    <w:abstractNumId w:val="9"/>
  </w:num>
  <w:num w:numId="21" w16cid:durableId="929655799">
    <w:abstractNumId w:val="13"/>
  </w:num>
  <w:num w:numId="22" w16cid:durableId="580454067">
    <w:abstractNumId w:val="24"/>
  </w:num>
  <w:num w:numId="23" w16cid:durableId="1104688426">
    <w:abstractNumId w:val="25"/>
  </w:num>
  <w:num w:numId="24" w16cid:durableId="1442532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5"/>
  </w:num>
  <w:num w:numId="26" w16cid:durableId="917447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9224D"/>
    <w:rsid w:val="001C58A9"/>
    <w:rsid w:val="002B0C80"/>
    <w:rsid w:val="00382E26"/>
    <w:rsid w:val="00395C72"/>
    <w:rsid w:val="003D588C"/>
    <w:rsid w:val="003F7646"/>
    <w:rsid w:val="004A1FD7"/>
    <w:rsid w:val="004A555E"/>
    <w:rsid w:val="004B2303"/>
    <w:rsid w:val="00613FF0"/>
    <w:rsid w:val="006D7EDD"/>
    <w:rsid w:val="00734F40"/>
    <w:rsid w:val="00783ADE"/>
    <w:rsid w:val="008D0DAB"/>
    <w:rsid w:val="0095282B"/>
    <w:rsid w:val="009C4B72"/>
    <w:rsid w:val="009E6208"/>
    <w:rsid w:val="00A31B19"/>
    <w:rsid w:val="00A94A7D"/>
    <w:rsid w:val="00AD3DB2"/>
    <w:rsid w:val="00AE62F9"/>
    <w:rsid w:val="00B7393D"/>
    <w:rsid w:val="00B94F53"/>
    <w:rsid w:val="00BE5DCD"/>
    <w:rsid w:val="00CF7E36"/>
    <w:rsid w:val="00E214BA"/>
    <w:rsid w:val="00EB1DF8"/>
    <w:rsid w:val="00EB5441"/>
    <w:rsid w:val="00F06B8F"/>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3899</Words>
  <Characters>23397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DP.8361.56.2022 z 28.11.2022 r. -  White Star Robert Wróbel - decyzja ceny - tekst dostępny dla osób ze szczególnymi potrzebami</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DP.8361.62.2022 z 2.11.2022 r. - Retro Sp. z o. o. - decyzja ceny - tekst dostępny dla osób ze szczególnymi potrzebami</dc:title>
  <dc:subject/>
  <dc:creator/>
  <cp:keywords/>
  <dc:description/>
  <cp:lastModifiedBy/>
  <cp:revision>1</cp:revision>
  <dcterms:created xsi:type="dcterms:W3CDTF">2023-06-29T11:36:00Z</dcterms:created>
  <dcterms:modified xsi:type="dcterms:W3CDTF">2023-06-29T11:43:00Z</dcterms:modified>
</cp:coreProperties>
</file>