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40"/>
        <w:jc w:val="both"/>
        <w:rPr>
          <w:rFonts w:cs="Segoe UI"/>
          <w:b/>
          <w:b/>
          <w:color w:val="000000" w:themeColor="text1"/>
          <w:sz w:val="22"/>
          <w:lang w:eastAsia="en-GB"/>
        </w:rPr>
      </w:pPr>
      <w:r>
        <w:rPr>
          <w:rStyle w:val="Strong"/>
          <w:b w:val="false"/>
          <w:color w:val="000000" w:themeColor="text1"/>
          <w:sz w:val="32"/>
          <w:szCs w:val="32"/>
          <w:shd w:fill="FFFFFF" w:val="clear"/>
        </w:rPr>
        <w:t xml:space="preserve">KARMA DLA ZWIERZĄT – PREZES UOKIK WSZCZYNA POSTĘPOWANIE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240"/>
        <w:contextualSpacing/>
        <w:jc w:val="both"/>
        <w:rPr>
          <w:rFonts w:cs="Segoe UI"/>
          <w:b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>Sprzedaż karmy dla psów i kotów marki Empire w internecie mogła być prowadzona niezgodnie z przepisami dotyczącymi ochrony konkurencji.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240"/>
        <w:contextualSpacing/>
        <w:jc w:val="both"/>
        <w:rPr>
          <w:rFonts w:cs="Segoe UI"/>
          <w:b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>Oznaczałoby to, że konsumenci nie mogli kupować tych produktów online taniej niż po sztucznie ustalonych cenach.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240"/>
        <w:contextualSpacing/>
        <w:jc w:val="both"/>
        <w:rPr>
          <w:rFonts w:cs="Segoe UI"/>
          <w:b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>Prezes UOKiK Tomasz Chróstny postawił zarzuty spółce Empire Brands oraz dwóm osobom zarządzającym tą firmą.</w:t>
      </w:r>
    </w:p>
    <w:p>
      <w:pPr>
        <w:pStyle w:val="Normal"/>
        <w:shd w:val="clear" w:color="auto" w:fill="FFFFFF"/>
        <w:spacing w:lineRule="auto" w:line="360" w:before="0" w:after="240"/>
        <w:jc w:val="both"/>
        <w:rPr/>
      </w:pPr>
      <w:r>
        <w:rPr>
          <w:rFonts w:cs="Calibri"/>
          <w:b/>
          <w:bCs/>
          <w:color w:val="000000" w:themeColor="text1"/>
          <w:sz w:val="22"/>
          <w:shd w:fill="FFFFFF" w:val="clear"/>
          <w:lang w:eastAsia="en-GB"/>
        </w:rPr>
        <w:t xml:space="preserve">[Warszawa, </w:t>
      </w:r>
      <w:r>
        <w:rPr>
          <w:rFonts w:cs="Calibri"/>
          <w:b/>
          <w:bCs/>
          <w:color w:val="000000" w:themeColor="text1"/>
          <w:sz w:val="22"/>
          <w:shd w:fill="FFFFFF" w:val="clear"/>
          <w:lang w:eastAsia="en-GB"/>
        </w:rPr>
        <w:t>4 lipca</w:t>
      </w:r>
      <w:r>
        <w:rPr>
          <w:rFonts w:cs="Calibri"/>
          <w:b/>
          <w:bCs/>
          <w:color w:val="000000" w:themeColor="text1"/>
          <w:sz w:val="22"/>
          <w:shd w:fill="FFFFFF" w:val="clear"/>
          <w:lang w:eastAsia="en-GB"/>
        </w:rPr>
        <w:t xml:space="preserve"> 2023 r.]</w:t>
      </w:r>
      <w:r>
        <w:rPr>
          <w:rFonts w:cs="Calibri"/>
          <w:color w:val="000000" w:themeColor="text1"/>
          <w:sz w:val="22"/>
          <w:shd w:fill="FFFFFF" w:val="clear"/>
          <w:lang w:eastAsia="en-GB"/>
        </w:rPr>
        <w:t xml:space="preserve"> Spółka Empire Brands sprzedaje karmę dla psów i kotów pod marką Empire. Prowadzi sprzedaż detaliczną </w:t>
      </w:r>
      <w:r>
        <w:rPr>
          <w:sz w:val="22"/>
        </w:rPr>
        <w:t>za pośrednictwem własnego sklepu internetowego i platformy Allegro oraz hurtową - w formie wysyłkowej do gabinetów weterynaryjnych i sklepów zoologicznych</w:t>
      </w:r>
      <w:r>
        <w:rPr>
          <w:rFonts w:cs="Calibri"/>
          <w:color w:val="000000" w:themeColor="text1"/>
          <w:sz w:val="22"/>
          <w:shd w:fill="FFFFFF" w:val="clear"/>
          <w:lang w:eastAsia="en-GB"/>
        </w:rPr>
        <w:t>, które następnie sprzedają produkty stacjonarnie lub online.</w:t>
      </w:r>
    </w:p>
    <w:p>
      <w:pPr>
        <w:pStyle w:val="Normal"/>
        <w:spacing w:lineRule="auto" w:line="360" w:before="0" w:after="240"/>
        <w:jc w:val="both"/>
        <w:rPr>
          <w:sz w:val="22"/>
        </w:rPr>
      </w:pPr>
      <w:r>
        <w:rPr>
          <w:rFonts w:cs="Calibri"/>
          <w:color w:val="000000" w:themeColor="text1"/>
          <w:sz w:val="22"/>
          <w:shd w:fill="FFFFFF" w:val="clear"/>
          <w:lang w:eastAsia="en-GB"/>
        </w:rPr>
        <w:t xml:space="preserve">Z informacji UOKiK, uzyskanych m.in. podczas przeszukania w siedzibie Empire Brands, wynika, że spółka mogła </w:t>
      </w:r>
      <w:r>
        <w:rPr>
          <w:sz w:val="22"/>
        </w:rPr>
        <w:t xml:space="preserve">w rozmowach osobistych i telefonicznych oraz w korespondencji mailowej </w:t>
      </w:r>
      <w:r>
        <w:rPr>
          <w:rFonts w:cs="Calibri"/>
          <w:color w:val="000000" w:themeColor="text1"/>
          <w:sz w:val="22"/>
          <w:shd w:fill="FFFFFF" w:val="clear"/>
          <w:lang w:eastAsia="en-GB"/>
        </w:rPr>
        <w:t xml:space="preserve">ustalać ze sprzedawcami ceny detaliczne karmy Empire w internecie. </w:t>
      </w:r>
      <w:r>
        <w:rPr>
          <w:sz w:val="22"/>
        </w:rPr>
        <w:t xml:space="preserve">Taka praktyka mogła trwać od 2016 r. 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i/>
          <w:color w:val="000000" w:themeColor="text1"/>
          <w:sz w:val="22"/>
          <w:lang w:eastAsia="en-GB"/>
        </w:rPr>
        <w:t xml:space="preserve">– </w:t>
      </w:r>
      <w:r>
        <w:rPr>
          <w:rFonts w:cs="Calibri"/>
          <w:i/>
          <w:color w:val="000000" w:themeColor="text1"/>
          <w:sz w:val="22"/>
          <w:lang w:eastAsia="en-GB"/>
        </w:rPr>
        <w:t>Efektem podejrzewanego porozumienia mogło być stosowanie identycznych cen karmy</w:t>
      </w:r>
      <w:r>
        <w:rPr>
          <w:rFonts w:cs="Calibri"/>
          <w:i/>
          <w:strike/>
          <w:color w:val="000000" w:themeColor="text1"/>
          <w:sz w:val="22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lang w:eastAsia="en-GB"/>
        </w:rPr>
        <w:t xml:space="preserve">Empire w internecie przez spółkę i wszystkich sprzedawców detalicznych prowadzących sprzedaż internetową. Tym samym konsumenci nie mogliby kupić tych produktów taniej. Przypominam, że </w:t>
      </w:r>
      <w:bookmarkStart w:id="0" w:name="__DdeLink__120_3846937641"/>
      <w:r>
        <w:rPr>
          <w:rFonts w:cs="Calibri"/>
          <w:i/>
          <w:color w:val="000000" w:themeColor="text1"/>
          <w:sz w:val="22"/>
          <w:lang w:eastAsia="en-GB"/>
        </w:rPr>
        <w:t>zgodnie z prawem ochrony konkurencji każdy ze sprzedawców powinien mieć swobodę kształtowania cen i konkurowania nimi o klienta. Ustalanie sztywnych i minimalnych cen jest zabronione</w:t>
      </w:r>
      <w:bookmarkEnd w:id="0"/>
      <w:r>
        <w:rPr>
          <w:rFonts w:cs="Calibri"/>
          <w:i/>
          <w:color w:val="000000" w:themeColor="text1"/>
          <w:sz w:val="22"/>
          <w:lang w:eastAsia="en-GB"/>
        </w:rPr>
        <w:t xml:space="preserve"> – </w:t>
      </w:r>
      <w:r>
        <w:rPr>
          <w:rFonts w:cs="Calibri"/>
          <w:color w:val="000000" w:themeColor="text1"/>
          <w:sz w:val="22"/>
          <w:lang w:eastAsia="en-GB"/>
        </w:rPr>
        <w:t>mówi Prezes UOKiK Tomasz Chróstny.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cs="Calibri"/>
          <w:color w:val="000000" w:themeColor="text1"/>
          <w:sz w:val="22"/>
          <w:highlight w:val="white"/>
          <w:lang w:eastAsia="en-GB"/>
        </w:rPr>
      </w:pPr>
      <w:r>
        <w:rPr>
          <w:sz w:val="22"/>
        </w:rPr>
        <w:t>Pracownicy Empire mogli monitorować, czy ustalenia dotyczące cen są przestrzegane. Przedsiębiorcy, którzy chcieliby sprzedawać karmę w internecie taniej, mogli być wzywani do zmiany cen, następnie mogłyby im grozić kary w postaci zmiany form płatności, ograniczenia dostępu do promocji czy stosowania dla nich wyższych cen hurtowych.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</w:r>
    </w:p>
    <w:p>
      <w:pPr>
        <w:pStyle w:val="Normal"/>
        <w:spacing w:lineRule="auto" w:line="360" w:before="0" w:after="240"/>
        <w:jc w:val="both"/>
        <w:rPr>
          <w:i/>
          <w:i/>
          <w:color w:val="000000" w:themeColor="text1"/>
          <w:sz w:val="22"/>
        </w:rPr>
      </w:pPr>
      <w:r>
        <w:rPr>
          <w:rFonts w:cs="Calibri"/>
          <w:color w:val="000000" w:themeColor="text1"/>
          <w:sz w:val="22"/>
          <w:lang w:eastAsia="en-GB"/>
        </w:rPr>
        <w:t xml:space="preserve">Zarzuty naruszenia konkurencji otrzymała spółka Empire Brands oraz dwie osoby z kierownictwa firmy. Menadżerowie </w:t>
      </w:r>
      <w:r>
        <w:rPr>
          <w:color w:val="000000" w:themeColor="text1"/>
          <w:sz w:val="22"/>
        </w:rPr>
        <w:t>mogli m.in. wysyłać wiadomości mailowe, w których dokonywano lub realizowano ustalenia, a także wydawać polecenia służbowe swoim pracownikom dotyczące kontroli cen stosowanych przez sprzedawców detalicznych w internecie</w:t>
      </w:r>
      <w:r>
        <w:rPr>
          <w:i/>
          <w:color w:val="000000" w:themeColor="text1"/>
          <w:sz w:val="22"/>
        </w:rPr>
        <w:t xml:space="preserve">. </w:t>
      </w:r>
      <w:r>
        <w:rPr>
          <w:rStyle w:val="Wyrnienie"/>
          <w:rFonts w:cs="Tahoma"/>
          <w:color w:val="000000" w:themeColor="text1"/>
          <w:sz w:val="22"/>
          <w:shd w:fill="FFFFFF" w:val="clear"/>
        </w:rPr>
        <w:t> </w:t>
      </w:r>
      <w:r>
        <w:rPr>
          <w:rStyle w:val="Wyrnienie"/>
          <w:rFonts w:cs="Tahoma"/>
          <w:i w:val="false"/>
          <w:color w:val="000000" w:themeColor="text1"/>
          <w:sz w:val="22"/>
          <w:shd w:fill="FFFFFF" w:val="clear"/>
        </w:rPr>
        <w:t>Za udział w porozumieniu ograniczającym konkurencję przedsiębiorcy grozi kara do 10 proc. obrotu, a menadżerom - do 2 mln zł.</w:t>
      </w:r>
    </w:p>
    <w:p>
      <w:pPr>
        <w:pStyle w:val="Normal"/>
        <w:shd w:val="clear" w:color="auto" w:fill="FFFFFF"/>
        <w:spacing w:lineRule="auto" w:line="360" w:before="0" w:after="240"/>
        <w:jc w:val="both"/>
        <w:rPr/>
      </w:pPr>
      <w:r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2" w:tgtFrame="_blank">
        <w:r>
          <w:rPr>
            <w:rStyle w:val="ListLabel63"/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>
        <w:rPr>
          <w:rFonts w:cs="Calibri"/>
          <w:color w:val="000000" w:themeColor="text1"/>
          <w:sz w:val="22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>
        <w:rPr>
          <w:rFonts w:cs="Calibri"/>
          <w:color w:val="000000" w:themeColor="text1"/>
          <w:sz w:val="22"/>
          <w:lang w:eastAsia="en-GB"/>
        </w:rPr>
        <w:t>Daje on przedsiębiorcy uczestniczącemu w nielegalnym porozumieniu oraz osobom odpowiedzialnym za zmowę szansę obniżenia, a niekiedy uniknięcia kary pieniężnej. Można z niego skorzystać pod warunkiem współpracy z Prezesem UOKiK w charakterze „świadka koronnego” oraz dostarczenia dowodów lub informacji d</w:t>
      </w:r>
      <w:bookmarkStart w:id="1" w:name="_GoBack"/>
      <w:bookmarkEnd w:id="1"/>
      <w:r>
        <w:rPr>
          <w:rFonts w:cs="Calibri"/>
          <w:color w:val="000000" w:themeColor="text1"/>
          <w:sz w:val="22"/>
          <w:lang w:eastAsia="en-GB"/>
        </w:rPr>
        <w:t xml:space="preserve">otyczących istnienia niedozwolonego porozumienia. Przedsiębiorców i menadżerów zainteresowanych programem łagodzenia kar zachęcamy do kontaktu z Urzędem. Pod specjalnym numerem telefonu: 22 55 60 555 prawnicy UOKiK odpowiadają na wszystkie pytania dotyczące wniosków </w:t>
      </w:r>
      <w:r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>
      <w:pPr>
        <w:pStyle w:val="Normal"/>
        <w:shd w:val="clear" w:color="auto" w:fill="FFFFFF"/>
        <w:spacing w:lineRule="auto" w:line="360" w:before="0" w:after="240"/>
        <w:jc w:val="both"/>
        <w:rPr/>
      </w:pPr>
      <w:r>
        <w:rPr>
          <w:rFonts w:cs="Calibri"/>
          <w:color w:val="000000" w:themeColor="text1"/>
          <w:sz w:val="22"/>
          <w:lang w:eastAsia="en-GB"/>
        </w:rPr>
        <w:t xml:space="preserve">Przypominamy również, że prowadzimy program pozyskiwania informacji od anonimowych sygnalistów. </w:t>
      </w:r>
      <w:r>
        <w:rPr>
          <w:rFonts w:cs="Tahoma"/>
          <w:color w:val="000000" w:themeColor="text1"/>
          <w:sz w:val="22"/>
          <w:shd w:fill="FFFFFF" w:val="clear"/>
        </w:rPr>
        <w:t>Chcesz poinformować UOKiK o praktykach ograniczających konkurencję? Wejdź na </w:t>
      </w:r>
      <w:hyperlink r:id="rId3">
        <w:r>
          <w:rPr>
            <w:rStyle w:val="Czeinternetowe"/>
            <w:rFonts w:cs="Tahoma"/>
            <w:color w:val="133C8A"/>
            <w:sz w:val="22"/>
            <w:highlight w:val="white"/>
          </w:rPr>
          <w:t>konkurencja.uokik.gov.pl/sygnalista/</w:t>
        </w:r>
      </w:hyperlink>
      <w:r>
        <w:rPr>
          <w:rFonts w:cs="Tahoma"/>
          <w:color w:val="3C4147"/>
          <w:sz w:val="22"/>
          <w:shd w:fill="FFFFFF" w:val="clear"/>
        </w:rPr>
        <w:t> </w:t>
      </w:r>
      <w:r>
        <w:rPr>
          <w:rFonts w:cs="Tahoma"/>
          <w:color w:val="000000" w:themeColor="text1"/>
          <w:sz w:val="22"/>
          <w:shd w:fill="FFFFFF" w:val="clear"/>
        </w:rPr>
        <w:t>i skorzystaj z prostego formularza. Zastosowany europejski system zapewnia całkowitą anonimowość, także wobec Urzędu.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680" w:top="2269" w:footer="680" w:bottom="212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" w:hAnsi="Calibri" w:cs="Calibri" w:asciiTheme="minorHAnsi" w:cstheme="minorHAnsi" w:hAnsiTheme="minorHAnsi"/>
        <w:color w:val="595959" w:themeColor="text1" w:themeTint="a6"/>
        <w:sz w:val="16"/>
        <w:szCs w:val="16"/>
        <w:lang w:val="pl-PL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0C882681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3524885" cy="635"/>
              <wp:effectExtent l="0" t="0" r="19050" b="19050"/>
              <wp:wrapNone/>
              <wp:docPr id="2" name="Łącznik prosty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6.15pt" to="277.45pt,-6.15pt" ID="Łącznik prosty 9" stroked="t" style="position:absolute;mso-position-horizontal:left;mso-position-horizontal-relative:margin" wp14:anchorId="0C882681">
              <v:stroke color="#595959" weight="6480" joinstyle="miter" endcap="flat"/>
              <v:fill o:detectmouseclick="t" on="false"/>
            </v:line>
          </w:pict>
        </mc:Fallback>
      </mc:AlternateContent>
    </w:r>
    <w:r>
      <w:rPr>
        <w:rFonts w:cs="Calibri" w:ascii="Calibri" w:hAnsi="Calibri" w:asciiTheme="minorHAnsi" w:cstheme="minorHAnsi" w:hAnsiTheme="minorHAnsi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>
    <w:pPr>
      <w:pStyle w:val="TEKSTKOMUNIKATU"/>
      <w:spacing w:lineRule="auto" w:line="240" w:before="0" w:after="120"/>
      <w:jc w:val="left"/>
      <w:rPr/>
    </w:pPr>
    <w:r>
      <w:rPr>
        <w:rFonts w:cs="Calibri" w:ascii="Calibri" w:hAnsi="Calibri" w:asciiTheme="minorHAnsi" w:cstheme="minorHAnsi" w:hAnsi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  <w:br/>
      <w:t xml:space="preserve">E-mail: </w:t>
    </w:r>
    <w:hyperlink r:id="rId1">
      <w:r>
        <w:rPr>
          <w:rStyle w:val="Czeinternetowe"/>
          <w:rFonts w:cs="Calibri" w:ascii="Calibri" w:hAnsi="Calibri" w:asciiTheme="minorHAnsi" w:cstheme="minorHAnsi" w:hAnsi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>
      <w:rPr>
        <w:rFonts w:cs="Calibri" w:ascii="Calibri" w:hAnsi="Calibri" w:asciiTheme="minorHAnsi" w:cstheme="minorHAnsi" w:hAnsi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>
      <w:r>
        <w:rPr>
          <w:rStyle w:val="Czeinternetowe"/>
          <w:rFonts w:cs="Calibri" w:ascii="Calibri" w:hAnsi="Calibri" w:asciiTheme="minorHAnsi" w:cstheme="minorHAnsi" w:hAnsiTheme="minorHAnsi"/>
          <w:color w:val="595959" w:themeColor="text1" w:themeTint="a6"/>
          <w:sz w:val="16"/>
          <w:szCs w:val="16"/>
          <w:lang w:val="pl-PL"/>
        </w:rPr>
        <w:t>@</w:t>
      </w:r>
      <w:r>
        <w:rPr>
          <w:rStyle w:val="Ulinkcomplextarget"/>
          <w:rFonts w:cs="Calibri" w:ascii="Calibri" w:hAnsi="Calibri" w:asciiTheme="minorHAnsi" w:cstheme="minorHAnsi" w:hAnsi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linkcomplextarget"/>
        <w:rFonts w:cs="Calibri" w:ascii="Calibri" w:hAnsi="Calibri" w:asciiTheme="minorHAnsi" w:cstheme="minorHAnsi" w:hAnsiTheme="minorHAnsi"/>
        <w:color w:val="595959" w:themeColor="text1" w:themeTint="a6"/>
        <w:sz w:val="16"/>
        <w:szCs w:val="16"/>
        <w:u w:val="single"/>
        <w:lang w:val="pl-PL"/>
      </w:rPr>
      <w:br/>
    </w:r>
    <w:r>
      <w:rPr>
        <w:rFonts w:cs="Calibri" w:ascii="Calibri" w:hAnsi="Calibri" w:asciiTheme="minorHAnsi" w:cstheme="minorHAnsi" w:hAnsi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>
      <w:r>
        <w:rPr>
          <w:rStyle w:val="ListLabel67"/>
          <w:rFonts w:cs="Calibri" w:ascii="Calibri" w:hAnsi="Calibri" w:asciiTheme="minorHAnsi" w:cstheme="minorHAnsi" w:hAnsi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</w:tabs>
      <w:rPr/>
    </w:pPr>
    <w:r>
      <w:rPr/>
      <w:drawing>
        <wp:inline distT="0" distB="0" distL="0" distR="0">
          <wp:extent cx="1400175" cy="54292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39fa"/>
    <w:pPr>
      <w:widowControl/>
      <w:bidi w:val="0"/>
      <w:spacing w:lineRule="auto" w:line="240" w:before="0" w:after="0"/>
      <w:jc w:val="left"/>
    </w:pPr>
    <w:rPr>
      <w:rFonts w:ascii="Trebuchet MS" w:hAnsi="Trebuchet MS" w:eastAsia="Times New Roman" w:cs="Times New Roman"/>
      <w:color w:val="auto"/>
      <w:kern w:val="0"/>
      <w:sz w:val="18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6439fa"/>
    <w:rPr>
      <w:rFonts w:ascii="Trebuchet MS" w:hAnsi="Trebuchet MS" w:eastAsia="Times New Roman" w:cs="Times New Roman"/>
      <w:sz w:val="18"/>
    </w:rPr>
  </w:style>
  <w:style w:type="character" w:styleId="NagwekZnak1" w:customStyle="1">
    <w:name w:val="Nagłówek Znak1"/>
    <w:link w:val="Nagwek"/>
    <w:qFormat/>
    <w:rsid w:val="006439fa"/>
    <w:rPr>
      <w:rFonts w:ascii="Arial" w:hAnsi="Arial" w:eastAsia="Calibri"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efaultParagraphFont"/>
    <w:link w:val="Stopka"/>
    <w:qFormat/>
    <w:rsid w:val="006439fa"/>
    <w:rPr>
      <w:rFonts w:ascii="Arial" w:hAnsi="Arial" w:eastAsia="Calibri" w:cs="Times New Roman"/>
      <w:sz w:val="20"/>
      <w:szCs w:val="20"/>
      <w:lang w:val="x-none" w:eastAsia="x-none"/>
    </w:rPr>
  </w:style>
  <w:style w:type="character" w:styleId="TEKSTKOMUNIKATUZnak" w:customStyle="1">
    <w:name w:val="TEKST KOMUNIKATU Znak"/>
    <w:link w:val="TEKSTKOMUNIKATU"/>
    <w:qFormat/>
    <w:rsid w:val="006439fa"/>
    <w:rPr>
      <w:rFonts w:ascii="Georgia" w:hAnsi="Georgia" w:eastAsia="Calibri" w:cs="Georgia"/>
      <w:kern w:val="2"/>
      <w:sz w:val="24"/>
      <w:szCs w:val="24"/>
      <w:lang w:val="en-US" w:eastAsia="pl-PL"/>
    </w:rPr>
  </w:style>
  <w:style w:type="character" w:styleId="Czeinternetowe">
    <w:name w:val="Łącze internetowe"/>
    <w:rsid w:val="006439fa"/>
    <w:rPr>
      <w:color w:val="0000FF"/>
      <w:u w:val="single"/>
    </w:rPr>
  </w:style>
  <w:style w:type="character" w:styleId="Strong">
    <w:name w:val="Strong"/>
    <w:uiPriority w:val="22"/>
    <w:qFormat/>
    <w:rsid w:val="006439fa"/>
    <w:rPr>
      <w:b/>
      <w:bCs/>
    </w:rPr>
  </w:style>
  <w:style w:type="character" w:styleId="Ulinkcomplextarget" w:customStyle="1">
    <w:name w:val="u-linkcomplex-target"/>
    <w:basedOn w:val="DefaultParagraphFont"/>
    <w:qFormat/>
    <w:rsid w:val="006439fa"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439fa"/>
    <w:rPr>
      <w:rFonts w:ascii="Trebuchet MS" w:hAnsi="Trebuchet MS" w:eastAsia="Times New Roman" w:cs="Times New Roman"/>
      <w:sz w:val="1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783c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71a4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d71a41"/>
    <w:rPr>
      <w:rFonts w:ascii="Trebuchet MS" w:hAnsi="Trebuchet MS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71a41"/>
    <w:rPr>
      <w:rFonts w:ascii="Trebuchet MS" w:hAnsi="Trebuchet MS" w:eastAsia="Times New Roman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74f44"/>
    <w:rPr>
      <w:rFonts w:ascii="Trebuchet MS" w:hAnsi="Trebuchet MS" w:eastAsia="Times New Roman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74f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97c02"/>
    <w:rPr>
      <w:color w:val="954F72" w:themeColor="followedHyperlink"/>
      <w:u w:val="single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284a40"/>
    <w:rPr>
      <w:rFonts w:ascii="Trebuchet MS" w:hAnsi="Trebuchet MS" w:eastAsia="Times New Roman" w:cs="Times New Roman"/>
      <w:sz w:val="18"/>
    </w:rPr>
  </w:style>
  <w:style w:type="character" w:styleId="Wyrnienie">
    <w:name w:val="Wyróżnienie"/>
    <w:basedOn w:val="DefaultParagraphFont"/>
    <w:uiPriority w:val="20"/>
    <w:qFormat/>
    <w:rsid w:val="00a54dbf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rFonts w:cs="Times New Roman"/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i w:val="false"/>
    </w:rPr>
  </w:style>
  <w:style w:type="character" w:styleId="ListLabel47">
    <w:name w:val="ListLabel 47"/>
    <w:qFormat/>
    <w:rPr>
      <w:b w:val="false"/>
      <w:i w:val="false"/>
      <w:color w:val="auto"/>
      <w:sz w:val="20"/>
      <w:szCs w:val="20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b/>
      <w:sz w:val="22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rFonts w:cs="Calibri"/>
      <w:color w:val="000000" w:themeColor="text1"/>
      <w:sz w:val="22"/>
      <w:u w:val="single"/>
      <w:lang w:eastAsia="en-GB"/>
    </w:rPr>
  </w:style>
  <w:style w:type="character" w:styleId="ListLabel64">
    <w:name w:val="ListLabel 64"/>
    <w:qFormat/>
    <w:rPr>
      <w:rFonts w:cs="Tahoma"/>
      <w:color w:val="133C8A"/>
      <w:sz w:val="22"/>
      <w:shd w:fill="FFFFFF" w:val="clear"/>
    </w:rPr>
  </w:style>
  <w:style w:type="character" w:styleId="ListLabel65">
    <w:name w:val="ListLabel 65"/>
    <w:qFormat/>
    <w:rPr>
      <w:rFonts w:ascii="Calibri" w:hAnsi="Calibri" w:cs="Calibri" w:asciiTheme="minorHAnsi" w:cstheme="minorHAnsi" w:hAnsiTheme="minorHAnsi"/>
      <w:color w:val="595959" w:themeColor="text1" w:themeTint="a6"/>
      <w:sz w:val="16"/>
      <w:szCs w:val="16"/>
      <w:lang w:val="pl-PL"/>
    </w:rPr>
  </w:style>
  <w:style w:type="character" w:styleId="ListLabel66">
    <w:name w:val="ListLabel 66"/>
    <w:qFormat/>
    <w:rPr>
      <w:rFonts w:ascii="Calibri" w:hAnsi="Calibri" w:cs="Calibri" w:asciiTheme="minorHAnsi" w:cstheme="minorHAnsi" w:hAnsiTheme="minorHAnsi"/>
      <w:color w:val="595959" w:themeColor="text1" w:themeTint="a6"/>
      <w:sz w:val="16"/>
      <w:szCs w:val="16"/>
      <w:u w:val="single"/>
      <w:lang w:val="pl-PL"/>
    </w:rPr>
  </w:style>
  <w:style w:type="character" w:styleId="ListLabel67">
    <w:name w:val="ListLabel 67"/>
    <w:qFormat/>
    <w:rPr>
      <w:rFonts w:ascii="Calibri" w:hAnsi="Calibri" w:cs="Calibri" w:asciiTheme="minorHAnsi" w:cstheme="minorHAnsi" w:hAnsiTheme="minorHAnsi"/>
      <w:color w:val="595959" w:themeColor="text1" w:themeTint="a6"/>
      <w:sz w:val="16"/>
      <w:szCs w:val="16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439f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1"/>
    <w:rsid w:val="006439fa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eastAsia="Calibri"/>
      <w:sz w:val="20"/>
      <w:szCs w:val="20"/>
      <w:lang w:val="x-none" w:eastAsia="x-none"/>
    </w:rPr>
  </w:style>
  <w:style w:type="paragraph" w:styleId="Stopka">
    <w:name w:val="Footer"/>
    <w:basedOn w:val="Normal"/>
    <w:link w:val="StopkaZnak"/>
    <w:rsid w:val="006439fa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eastAsia="Calibri"/>
      <w:sz w:val="20"/>
      <w:szCs w:val="20"/>
      <w:lang w:val="x-none" w:eastAsia="x-none"/>
    </w:rPr>
  </w:style>
  <w:style w:type="paragraph" w:styleId="TEKSTKOMUNIKATU" w:customStyle="1">
    <w:name w:val="TEKST KOMUNIKATU"/>
    <w:basedOn w:val="Tretekstu"/>
    <w:link w:val="TEKSTKOMUNIKATUZnak"/>
    <w:qFormat/>
    <w:rsid w:val="006439fa"/>
    <w:pPr>
      <w:spacing w:lineRule="auto" w:line="360" w:before="0" w:after="240"/>
      <w:jc w:val="both"/>
    </w:pPr>
    <w:rPr>
      <w:rFonts w:ascii="Georgia" w:hAnsi="Georgia" w:eastAsia="Calibri" w:cs="Georgia"/>
      <w:kern w:val="2"/>
      <w:sz w:val="24"/>
      <w:szCs w:val="24"/>
      <w:lang w:val="en-US"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83c"/>
    <w:pPr/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71a4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71a41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d47ccf"/>
    <w:pPr>
      <w:spacing w:before="0" w:after="0"/>
      <w:ind w:left="720" w:hanging="0"/>
      <w:contextualSpacing/>
    </w:pPr>
    <w:rPr/>
  </w:style>
  <w:style w:type="paragraph" w:styleId="Xxmsonormal" w:customStyle="1">
    <w:name w:val="x_xmsonormal"/>
    <w:basedOn w:val="Normal"/>
    <w:qFormat/>
    <w:rsid w:val="00101702"/>
    <w:pPr>
      <w:spacing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Xxxmsonormal" w:customStyle="1">
    <w:name w:val="x_xxmsonormal"/>
    <w:basedOn w:val="Normal"/>
    <w:qFormat/>
    <w:rsid w:val="00101702"/>
    <w:pPr>
      <w:spacing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496be6"/>
    <w:pPr>
      <w:spacing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3b458c"/>
    <w:pPr>
      <w:widowControl/>
      <w:bidi w:val="0"/>
      <w:spacing w:lineRule="auto" w:line="240" w:before="0" w:after="0"/>
      <w:jc w:val="left"/>
    </w:pPr>
    <w:rPr>
      <w:rFonts w:ascii="Trebuchet MS" w:hAnsi="Trebuchet MS" w:eastAsia="Times New Roman" w:cs="Times New Roman"/>
      <w:color w:val="auto"/>
      <w:kern w:val="0"/>
      <w:sz w:val="18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74f4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nkurencja.uokik.gov.pl/program-lagodzenia-kar/" TargetMode="External"/><Relationship Id="rId3" Type="http://schemas.openxmlformats.org/officeDocument/2006/relationships/hyperlink" Target="https://report.whistleb.com/pl/uoki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iuroprasowe@uokik.gov.pl" TargetMode="External"/><Relationship Id="rId2" Type="http://schemas.openxmlformats.org/officeDocument/2006/relationships/hyperlink" Target="https://twitter.com/UOKiKgovPL" TargetMode="External"/><Relationship Id="rId3" Type="http://schemas.openxmlformats.org/officeDocument/2006/relationships/hyperlink" Target="https://www.instagram.com/uokikgov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1C655149-2F1D-4DBF-8EDE-EF6B5378B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569B0-0585-4CD1-BA7C-7523A7BF17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Trio_Office/6.2.8.2$Windows_x86 LibreOffice_project/</Application>
  <Pages>2</Pages>
  <Words>461</Words>
  <Characters>3111</Characters>
  <CharactersWithSpaces>3571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2023-07-03T12:11:00Z</dcterms:created>
  <dc:creator>Dorota Wrzeciono</dc:creator>
  <dc:description/>
  <dc:language>pl-PL</dc:language>
  <cp:lastModifiedBy/>
  <cp:lastPrinted>2023-04-28T12:42:00Z</cp:lastPrinted>
  <dcterms:modified xsi:type="dcterms:W3CDTF">2023-07-04T09:20:23Z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0" name="bjDocumentLabelXML-0">
    <vt:lpwstr>ames.com/2008/01/sie/internal/label"&gt;&lt;element uid="89790441-96e2-477c-afd4-1e96c2fd8935" value="" /&gt;&lt;/sisl&gt;</vt:lpwstr>
  </property>
  <property fmtid="{D5CDD505-2E9C-101B-9397-08002B2CF9AE}" pid="11" name="bjDocumentSecurityLabel">
    <vt:lpwstr>JAWNE</vt:lpwstr>
  </property>
  <property fmtid="{D5CDD505-2E9C-101B-9397-08002B2CF9AE}" pid="12" name="bjSaver">
    <vt:lpwstr>EdTe/sjob9V76AZtH11DVetpymuTPYyX</vt:lpwstr>
  </property>
  <property fmtid="{D5CDD505-2E9C-101B-9397-08002B2CF9AE}" pid="13" name="docIndexRef">
    <vt:lpwstr>861ca1dc-23b3-42ae-a9c6-fb6ac75903f8</vt:lpwstr>
  </property>
</Properties>
</file>