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74EC7" w14:textId="7A323C24" w:rsidR="00E72283" w:rsidRPr="00E62788" w:rsidRDefault="00E72283" w:rsidP="002C0D5D">
      <w:pPr>
        <w:spacing w:line="360" w:lineRule="auto"/>
        <w:jc w:val="both"/>
        <w:rPr>
          <w:sz w:val="32"/>
          <w:szCs w:val="32"/>
        </w:rPr>
      </w:pPr>
      <w:r>
        <w:rPr>
          <w:sz w:val="32"/>
          <w:szCs w:val="32"/>
        </w:rPr>
        <w:t>WAŻN</w:t>
      </w:r>
      <w:r w:rsidR="003021FE">
        <w:rPr>
          <w:sz w:val="32"/>
          <w:szCs w:val="32"/>
        </w:rPr>
        <w:t>E</w:t>
      </w:r>
      <w:r>
        <w:rPr>
          <w:sz w:val="32"/>
          <w:szCs w:val="32"/>
        </w:rPr>
        <w:t xml:space="preserve"> WYROK</w:t>
      </w:r>
      <w:r w:rsidR="003021FE">
        <w:rPr>
          <w:sz w:val="32"/>
          <w:szCs w:val="32"/>
        </w:rPr>
        <w:t>I</w:t>
      </w:r>
      <w:r>
        <w:rPr>
          <w:sz w:val="32"/>
          <w:szCs w:val="32"/>
        </w:rPr>
        <w:t xml:space="preserve"> DLA BANKÓW I KREDYTOBIORCÓW </w:t>
      </w:r>
    </w:p>
    <w:p w14:paraId="263234C0" w14:textId="771036C9" w:rsidR="00662726" w:rsidRPr="00E62788" w:rsidRDefault="00E72283" w:rsidP="00662726">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TSUE orzekł w sprawie k</w:t>
      </w:r>
      <w:r w:rsidR="00662726">
        <w:rPr>
          <w:rFonts w:cs="Tahoma"/>
          <w:b/>
          <w:bCs/>
          <w:color w:val="000000" w:themeColor="text1"/>
          <w:sz w:val="22"/>
          <w:lang w:eastAsia="en-GB"/>
        </w:rPr>
        <w:t xml:space="preserve">onsumentów </w:t>
      </w:r>
      <w:r w:rsidR="00662726" w:rsidRPr="00E62788">
        <w:rPr>
          <w:rFonts w:cs="Tahoma"/>
          <w:b/>
          <w:bCs/>
          <w:color w:val="000000" w:themeColor="text1"/>
          <w:sz w:val="22"/>
          <w:lang w:eastAsia="en-GB"/>
        </w:rPr>
        <w:t xml:space="preserve">mających kredyty </w:t>
      </w:r>
      <w:r w:rsidR="00662726" w:rsidRPr="00E62788">
        <w:rPr>
          <w:b/>
          <w:bCs/>
          <w:sz w:val="22"/>
        </w:rPr>
        <w:t>indeksowane lub denominowane do franka szwajcarskiego.</w:t>
      </w:r>
    </w:p>
    <w:p w14:paraId="6F1E743A" w14:textId="7EA17662" w:rsidR="00986C37" w:rsidRDefault="004420EB" w:rsidP="0038677D">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J</w:t>
      </w:r>
      <w:r w:rsidR="00662726" w:rsidRPr="00E62788">
        <w:rPr>
          <w:rFonts w:cs="Tahoma"/>
          <w:b/>
          <w:bCs/>
          <w:color w:val="000000" w:themeColor="text1"/>
          <w:sz w:val="22"/>
          <w:lang w:eastAsia="en-GB"/>
        </w:rPr>
        <w:t xml:space="preserve">eśli </w:t>
      </w:r>
      <w:r w:rsidR="008F3892">
        <w:rPr>
          <w:rFonts w:cs="Tahoma"/>
          <w:b/>
          <w:bCs/>
          <w:color w:val="000000" w:themeColor="text1"/>
          <w:sz w:val="22"/>
          <w:lang w:eastAsia="en-GB"/>
        </w:rPr>
        <w:t>umowa</w:t>
      </w:r>
      <w:r w:rsidR="00662726" w:rsidRPr="00E62788">
        <w:rPr>
          <w:rFonts w:cs="Tahoma"/>
          <w:b/>
          <w:bCs/>
          <w:color w:val="000000" w:themeColor="text1"/>
          <w:sz w:val="22"/>
          <w:lang w:eastAsia="en-GB"/>
        </w:rPr>
        <w:t xml:space="preserve"> kredytow</w:t>
      </w:r>
      <w:r w:rsidR="00CA5EA9">
        <w:rPr>
          <w:rFonts w:cs="Tahoma"/>
          <w:b/>
          <w:bCs/>
          <w:color w:val="000000" w:themeColor="text1"/>
          <w:sz w:val="22"/>
          <w:lang w:eastAsia="en-GB"/>
        </w:rPr>
        <w:t>a</w:t>
      </w:r>
      <w:r w:rsidR="008F3892">
        <w:rPr>
          <w:rFonts w:cs="Tahoma"/>
          <w:b/>
          <w:bCs/>
          <w:color w:val="000000" w:themeColor="text1"/>
          <w:sz w:val="22"/>
          <w:lang w:eastAsia="en-GB"/>
        </w:rPr>
        <w:t xml:space="preserve"> zostaje unieważniona</w:t>
      </w:r>
      <w:r w:rsidR="00662726" w:rsidRPr="00E62788">
        <w:rPr>
          <w:rFonts w:cs="Tahoma"/>
          <w:b/>
          <w:bCs/>
          <w:color w:val="000000" w:themeColor="text1"/>
          <w:sz w:val="22"/>
          <w:lang w:eastAsia="en-GB"/>
        </w:rPr>
        <w:t xml:space="preserve"> ze względu na </w:t>
      </w:r>
      <w:r w:rsidR="008F3892">
        <w:rPr>
          <w:rFonts w:cs="Tahoma"/>
          <w:b/>
          <w:bCs/>
          <w:color w:val="000000" w:themeColor="text1"/>
          <w:sz w:val="22"/>
          <w:lang w:eastAsia="en-GB"/>
        </w:rPr>
        <w:t>zamieszczone w niej</w:t>
      </w:r>
      <w:r w:rsidR="00662726" w:rsidRPr="00E62788">
        <w:rPr>
          <w:rFonts w:cs="Tahoma"/>
          <w:b/>
          <w:bCs/>
          <w:color w:val="000000" w:themeColor="text1"/>
          <w:sz w:val="22"/>
          <w:lang w:eastAsia="en-GB"/>
        </w:rPr>
        <w:t xml:space="preserve"> klauzul</w:t>
      </w:r>
      <w:r w:rsidR="008F3892">
        <w:rPr>
          <w:rFonts w:cs="Tahoma"/>
          <w:b/>
          <w:bCs/>
          <w:color w:val="000000" w:themeColor="text1"/>
          <w:sz w:val="22"/>
          <w:lang w:eastAsia="en-GB"/>
        </w:rPr>
        <w:t>e</w:t>
      </w:r>
      <w:r w:rsidR="00662726" w:rsidRPr="00E62788">
        <w:rPr>
          <w:rFonts w:cs="Tahoma"/>
          <w:b/>
          <w:bCs/>
          <w:color w:val="000000" w:themeColor="text1"/>
          <w:sz w:val="22"/>
          <w:lang w:eastAsia="en-GB"/>
        </w:rPr>
        <w:t xml:space="preserve"> niedozwolon</w:t>
      </w:r>
      <w:r w:rsidR="008F3892">
        <w:rPr>
          <w:rFonts w:cs="Tahoma"/>
          <w:b/>
          <w:bCs/>
          <w:color w:val="000000" w:themeColor="text1"/>
          <w:sz w:val="22"/>
          <w:lang w:eastAsia="en-GB"/>
        </w:rPr>
        <w:t>e</w:t>
      </w:r>
      <w:r w:rsidR="00662726" w:rsidRPr="00E62788">
        <w:rPr>
          <w:rFonts w:cs="Tahoma"/>
          <w:b/>
          <w:bCs/>
          <w:color w:val="000000" w:themeColor="text1"/>
          <w:sz w:val="22"/>
          <w:lang w:eastAsia="en-GB"/>
        </w:rPr>
        <w:t xml:space="preserve">, to </w:t>
      </w:r>
      <w:r w:rsidR="008F3892">
        <w:rPr>
          <w:rFonts w:cs="Tahoma"/>
          <w:b/>
          <w:bCs/>
          <w:color w:val="000000" w:themeColor="text1"/>
          <w:sz w:val="22"/>
          <w:lang w:eastAsia="en-GB"/>
        </w:rPr>
        <w:t xml:space="preserve">bank </w:t>
      </w:r>
      <w:r w:rsidR="00662726" w:rsidRPr="00E62788">
        <w:rPr>
          <w:rFonts w:cs="Tahoma"/>
          <w:b/>
          <w:bCs/>
          <w:color w:val="000000" w:themeColor="text1"/>
          <w:sz w:val="22"/>
          <w:lang w:eastAsia="en-GB"/>
        </w:rPr>
        <w:t>nie moż</w:t>
      </w:r>
      <w:r w:rsidR="00FE623E" w:rsidRPr="00E62788">
        <w:rPr>
          <w:rFonts w:cs="Tahoma"/>
          <w:b/>
          <w:bCs/>
          <w:color w:val="000000" w:themeColor="text1"/>
          <w:sz w:val="22"/>
          <w:lang w:eastAsia="en-GB"/>
        </w:rPr>
        <w:t xml:space="preserve">e </w:t>
      </w:r>
      <w:r w:rsidR="00662726" w:rsidRPr="00E62788">
        <w:rPr>
          <w:rFonts w:cs="Tahoma"/>
          <w:b/>
          <w:bCs/>
          <w:color w:val="000000" w:themeColor="text1"/>
          <w:sz w:val="22"/>
          <w:lang w:eastAsia="en-GB"/>
        </w:rPr>
        <w:t>żąda</w:t>
      </w:r>
      <w:r w:rsidR="00FE623E" w:rsidRPr="00E62788">
        <w:rPr>
          <w:rFonts w:cs="Tahoma"/>
          <w:b/>
          <w:bCs/>
          <w:color w:val="000000" w:themeColor="text1"/>
          <w:sz w:val="22"/>
          <w:lang w:eastAsia="en-GB"/>
        </w:rPr>
        <w:t>ć</w:t>
      </w:r>
      <w:r w:rsidR="00662726" w:rsidRPr="00E62788">
        <w:rPr>
          <w:rFonts w:cs="Tahoma"/>
          <w:b/>
          <w:bCs/>
          <w:color w:val="000000" w:themeColor="text1"/>
          <w:sz w:val="22"/>
          <w:lang w:eastAsia="en-GB"/>
        </w:rPr>
        <w:t xml:space="preserve"> </w:t>
      </w:r>
      <w:r w:rsidR="00FE623E" w:rsidRPr="00E62788">
        <w:rPr>
          <w:rFonts w:cs="Tahoma"/>
          <w:b/>
          <w:bCs/>
          <w:color w:val="000000" w:themeColor="text1"/>
          <w:sz w:val="22"/>
          <w:lang w:eastAsia="en-GB"/>
        </w:rPr>
        <w:t xml:space="preserve">od konsumentów </w:t>
      </w:r>
      <w:r w:rsidR="00662726" w:rsidRPr="00E62788">
        <w:rPr>
          <w:rFonts w:cs="Tahoma"/>
          <w:b/>
          <w:bCs/>
          <w:color w:val="000000" w:themeColor="text1"/>
          <w:sz w:val="22"/>
          <w:lang w:eastAsia="en-GB"/>
        </w:rPr>
        <w:t>wynagrodzenia za korzystanie z kapitał</w:t>
      </w:r>
      <w:r w:rsidR="00FE623E" w:rsidRPr="00E62788">
        <w:rPr>
          <w:rFonts w:cs="Tahoma"/>
          <w:b/>
          <w:bCs/>
          <w:color w:val="000000" w:themeColor="text1"/>
          <w:sz w:val="22"/>
          <w:lang w:eastAsia="en-GB"/>
        </w:rPr>
        <w:t>u.</w:t>
      </w:r>
    </w:p>
    <w:p w14:paraId="4FBEB1F6" w14:textId="64458E78" w:rsidR="004420EB" w:rsidRPr="00E62788" w:rsidRDefault="004453F5" w:rsidP="0038677D">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 xml:space="preserve">Jednocześnie w takiej sytuacji nie ma przeszkód by konsument domagał się od banku </w:t>
      </w:r>
      <w:r w:rsidR="0095407C">
        <w:rPr>
          <w:rFonts w:cs="Tahoma"/>
          <w:b/>
          <w:bCs/>
          <w:color w:val="000000" w:themeColor="text1"/>
          <w:sz w:val="22"/>
          <w:lang w:eastAsia="en-GB"/>
        </w:rPr>
        <w:t>dodatkowych świadczeń</w:t>
      </w:r>
      <w:r>
        <w:rPr>
          <w:rFonts w:cs="Tahoma"/>
          <w:b/>
          <w:bCs/>
          <w:color w:val="000000" w:themeColor="text1"/>
          <w:sz w:val="22"/>
          <w:lang w:eastAsia="en-GB"/>
        </w:rPr>
        <w:t>, jeśli pozwalają na to przepisy krajowe.</w:t>
      </w:r>
    </w:p>
    <w:p w14:paraId="308D0D19" w14:textId="698140DE" w:rsidR="0053698B" w:rsidRPr="0053698B" w:rsidRDefault="004453F5" w:rsidP="00275774">
      <w:pPr>
        <w:spacing w:after="240" w:line="360" w:lineRule="auto"/>
        <w:jc w:val="both"/>
        <w:rPr>
          <w:sz w:val="22"/>
        </w:rPr>
      </w:pPr>
      <w:r w:rsidRPr="00275774" w:rsidDel="004453F5">
        <w:rPr>
          <w:rFonts w:cs="Tahoma"/>
          <w:b/>
          <w:bCs/>
          <w:color w:val="000000" w:themeColor="text1"/>
          <w:sz w:val="22"/>
          <w:lang w:eastAsia="en-GB"/>
        </w:rPr>
        <w:t xml:space="preserve"> </w:t>
      </w:r>
      <w:r w:rsidR="0010559C">
        <w:rPr>
          <w:b/>
          <w:sz w:val="22"/>
        </w:rPr>
        <w:t>[Wa</w:t>
      </w:r>
      <w:r w:rsidR="00A65F20">
        <w:rPr>
          <w:b/>
          <w:sz w:val="22"/>
        </w:rPr>
        <w:t>rszawa,</w:t>
      </w:r>
      <w:r w:rsidR="006422DE">
        <w:rPr>
          <w:b/>
          <w:sz w:val="22"/>
        </w:rPr>
        <w:t xml:space="preserve"> </w:t>
      </w:r>
      <w:r w:rsidR="00E62788">
        <w:rPr>
          <w:b/>
          <w:sz w:val="22"/>
        </w:rPr>
        <w:t>15 czerwca 2023</w:t>
      </w:r>
      <w:r w:rsidR="0010559C">
        <w:rPr>
          <w:b/>
          <w:sz w:val="22"/>
        </w:rPr>
        <w:t xml:space="preserve"> r.]</w:t>
      </w:r>
      <w:r w:rsidR="001A6E5B">
        <w:rPr>
          <w:sz w:val="22"/>
        </w:rPr>
        <w:t xml:space="preserve"> </w:t>
      </w:r>
      <w:r w:rsidR="0053698B">
        <w:rPr>
          <w:sz w:val="22"/>
        </w:rPr>
        <w:t xml:space="preserve">Na wokandzie Trybunału Sprawiedliwości Unii Europejskiej </w:t>
      </w:r>
      <w:r>
        <w:rPr>
          <w:sz w:val="22"/>
        </w:rPr>
        <w:t xml:space="preserve">była </w:t>
      </w:r>
      <w:r w:rsidR="0053698B">
        <w:rPr>
          <w:sz w:val="22"/>
        </w:rPr>
        <w:t>dziś</w:t>
      </w:r>
      <w:r>
        <w:rPr>
          <w:sz w:val="22"/>
        </w:rPr>
        <w:t xml:space="preserve"> rozpatrywana</w:t>
      </w:r>
      <w:r w:rsidR="0053698B">
        <w:rPr>
          <w:sz w:val="22"/>
        </w:rPr>
        <w:t xml:space="preserve"> kwestia wykładni przepisów krajowych w </w:t>
      </w:r>
      <w:r w:rsidR="0053698B">
        <w:rPr>
          <w:rFonts w:cs="TrebuchetMS"/>
          <w:sz w:val="22"/>
        </w:rPr>
        <w:t xml:space="preserve">związku z pytaniem </w:t>
      </w:r>
      <w:r w:rsidR="0053698B" w:rsidRPr="004031CF">
        <w:rPr>
          <w:sz w:val="22"/>
        </w:rPr>
        <w:t>prejudycjalnym w sprawie C-520/21 zadanym w sierpniu 2021 r. przez Sąd Rejonowy dla Warszawy</w:t>
      </w:r>
      <w:r w:rsidR="004319D4">
        <w:rPr>
          <w:sz w:val="22"/>
        </w:rPr>
        <w:t xml:space="preserve"> - </w:t>
      </w:r>
      <w:r w:rsidR="0053698B" w:rsidRPr="004031CF">
        <w:rPr>
          <w:sz w:val="22"/>
        </w:rPr>
        <w:t>Śródmieścia</w:t>
      </w:r>
      <w:r w:rsidR="0053698B">
        <w:rPr>
          <w:sz w:val="22"/>
        </w:rPr>
        <w:t xml:space="preserve">. Chodzi o istotne kwestie dotyczące umów </w:t>
      </w:r>
      <w:r w:rsidR="004319D4">
        <w:rPr>
          <w:sz w:val="22"/>
        </w:rPr>
        <w:t xml:space="preserve">o </w:t>
      </w:r>
      <w:r w:rsidR="0053698B">
        <w:rPr>
          <w:sz w:val="22"/>
        </w:rPr>
        <w:t>kredyt</w:t>
      </w:r>
      <w:r>
        <w:rPr>
          <w:sz w:val="22"/>
        </w:rPr>
        <w:t xml:space="preserve"> hipoteczny odnoszących się do </w:t>
      </w:r>
      <w:r w:rsidR="0053698B">
        <w:rPr>
          <w:sz w:val="22"/>
        </w:rPr>
        <w:t>frank</w:t>
      </w:r>
      <w:r>
        <w:rPr>
          <w:sz w:val="22"/>
        </w:rPr>
        <w:t>a</w:t>
      </w:r>
      <w:r w:rsidR="0053698B">
        <w:rPr>
          <w:sz w:val="22"/>
        </w:rPr>
        <w:t xml:space="preserve"> szwajcarski</w:t>
      </w:r>
      <w:r>
        <w:rPr>
          <w:sz w:val="22"/>
        </w:rPr>
        <w:t>ego</w:t>
      </w:r>
      <w:r w:rsidR="0053698B">
        <w:rPr>
          <w:sz w:val="22"/>
        </w:rPr>
        <w:t xml:space="preserve">. </w:t>
      </w:r>
      <w:r w:rsidR="0053698B">
        <w:rPr>
          <w:rFonts w:cs="TrebuchetMS"/>
          <w:sz w:val="22"/>
        </w:rPr>
        <w:t xml:space="preserve">Czy w przypadku </w:t>
      </w:r>
      <w:r w:rsidR="0053698B" w:rsidRPr="004031CF">
        <w:rPr>
          <w:rFonts w:cs="TrebuchetMS"/>
          <w:sz w:val="22"/>
        </w:rPr>
        <w:t xml:space="preserve">stwierdzenia nieważności umowy o kredyt z powodu występowania w niej klauzul abuzywnych, </w:t>
      </w:r>
      <w:r w:rsidRPr="005E07C7">
        <w:rPr>
          <w:sz w:val="22"/>
        </w:rPr>
        <w:t>strony oprócz zwrotu pieniędzy zapłaconych w wykonaniu tej umowy (bank – kapitału kredytu, konsument – rat, opłat, prowizji i składek ubezpieczeniowych) oraz odsetek ustawowych za opóźnienie od chwili wezwania do zapłaty, mogą domagać się także innych należności</w:t>
      </w:r>
      <w:r w:rsidR="005E07C7">
        <w:rPr>
          <w:sz w:val="22"/>
        </w:rPr>
        <w:t>.</w:t>
      </w:r>
      <w:r w:rsidRPr="005E07C7">
        <w:rPr>
          <w:sz w:val="22"/>
        </w:rPr>
        <w:t xml:space="preserve"> </w:t>
      </w:r>
      <w:r w:rsidR="00557FC8">
        <w:rPr>
          <w:rFonts w:cs="TrebuchetMS"/>
          <w:sz w:val="22"/>
        </w:rPr>
        <w:t xml:space="preserve">A więc, czy </w:t>
      </w:r>
      <w:r w:rsidR="0053698B">
        <w:rPr>
          <w:sz w:val="22"/>
        </w:rPr>
        <w:t>bank</w:t>
      </w:r>
      <w:r w:rsidR="00557FC8">
        <w:rPr>
          <w:sz w:val="22"/>
        </w:rPr>
        <w:t xml:space="preserve"> oprócz zwrotu kapitału</w:t>
      </w:r>
      <w:r w:rsidR="0053698B">
        <w:rPr>
          <w:sz w:val="22"/>
        </w:rPr>
        <w:t xml:space="preserve"> może żądać</w:t>
      </w:r>
      <w:r w:rsidR="00557FC8">
        <w:rPr>
          <w:sz w:val="22"/>
        </w:rPr>
        <w:t xml:space="preserve"> również</w:t>
      </w:r>
      <w:r w:rsidR="0053698B">
        <w:rPr>
          <w:sz w:val="22"/>
        </w:rPr>
        <w:t xml:space="preserve"> wynagrodzenia, o</w:t>
      </w:r>
      <w:r w:rsidR="0053698B" w:rsidRPr="00275774">
        <w:rPr>
          <w:rFonts w:cs="TrebuchetMS"/>
          <w:sz w:val="22"/>
        </w:rPr>
        <w:t>dszkodowania, zwrotu kosztów lub waloryzacji świadczenia np. z tytułu tego, że został czasowo pozbawiony możliwości korzystania ze swoich pieniędzy</w:t>
      </w:r>
      <w:r w:rsidR="00CC26D9">
        <w:rPr>
          <w:rFonts w:cs="TrebuchetMS"/>
          <w:sz w:val="22"/>
        </w:rPr>
        <w:t>,</w:t>
      </w:r>
      <w:r w:rsidR="0053698B" w:rsidRPr="00275774">
        <w:rPr>
          <w:rFonts w:cs="TrebuchetMS"/>
          <w:sz w:val="22"/>
        </w:rPr>
        <w:t xml:space="preserve"> czy że poniósł koszty obsługi umowy kredytu</w:t>
      </w:r>
      <w:r w:rsidR="0053698B">
        <w:rPr>
          <w:rFonts w:cs="TrebuchetMS"/>
          <w:sz w:val="22"/>
        </w:rPr>
        <w:t xml:space="preserve">? </w:t>
      </w:r>
      <w:r>
        <w:rPr>
          <w:rFonts w:cs="TrebuchetMS"/>
          <w:sz w:val="22"/>
        </w:rPr>
        <w:t>Czy takiego samego świadczenia</w:t>
      </w:r>
      <w:r w:rsidR="00557FC8">
        <w:rPr>
          <w:rFonts w:cs="TrebuchetMS"/>
          <w:sz w:val="22"/>
        </w:rPr>
        <w:t>, oprócz zwrotu rat kredytu, opłat, prowizji i składek ubezpieczeniowych,</w:t>
      </w:r>
      <w:r>
        <w:rPr>
          <w:rFonts w:cs="TrebuchetMS"/>
          <w:sz w:val="22"/>
        </w:rPr>
        <w:t xml:space="preserve"> może domagać </w:t>
      </w:r>
      <w:r w:rsidR="004319D4">
        <w:rPr>
          <w:rFonts w:cs="TrebuchetMS"/>
          <w:sz w:val="22"/>
        </w:rPr>
        <w:t xml:space="preserve">się </w:t>
      </w:r>
      <w:r w:rsidR="00557FC8">
        <w:rPr>
          <w:rFonts w:cs="TrebuchetMS"/>
          <w:sz w:val="22"/>
        </w:rPr>
        <w:t xml:space="preserve">od banku </w:t>
      </w:r>
      <w:r>
        <w:rPr>
          <w:rFonts w:cs="TrebuchetMS"/>
          <w:sz w:val="22"/>
        </w:rPr>
        <w:t xml:space="preserve">konsument. </w:t>
      </w:r>
    </w:p>
    <w:p w14:paraId="5F26ECCA" w14:textId="5285B9B8" w:rsidR="005418E5" w:rsidRPr="005418E5" w:rsidRDefault="005418E5" w:rsidP="00E62788">
      <w:pPr>
        <w:spacing w:after="240" w:line="360" w:lineRule="auto"/>
        <w:jc w:val="both"/>
        <w:rPr>
          <w:rFonts w:cs="TrebuchetMS"/>
          <w:b/>
          <w:sz w:val="22"/>
        </w:rPr>
      </w:pPr>
      <w:r w:rsidRPr="005418E5">
        <w:rPr>
          <w:rFonts w:cs="TrebuchetMS"/>
          <w:b/>
          <w:sz w:val="22"/>
        </w:rPr>
        <w:t>Roszczenia banków bez podstaw prawnych</w:t>
      </w:r>
    </w:p>
    <w:p w14:paraId="6FC8ED99" w14:textId="2CD90271" w:rsidR="00C50C32" w:rsidRPr="008A5120" w:rsidRDefault="00D457EB" w:rsidP="005418E5">
      <w:pPr>
        <w:spacing w:after="240" w:line="360" w:lineRule="auto"/>
        <w:jc w:val="both"/>
        <w:rPr>
          <w:rFonts w:cs="TrebuchetMS"/>
          <w:sz w:val="22"/>
        </w:rPr>
      </w:pPr>
      <w:r w:rsidRPr="002A0A0E">
        <w:rPr>
          <w:sz w:val="22"/>
        </w:rPr>
        <w:t xml:space="preserve">TSUE orzekł, że w przypadku uznania, że umowa kredytu między bankiem a kredytobiorcą jest od początku nieważna z powodu zawarcia w niej nieuczciwych warunków umownych, </w:t>
      </w:r>
      <w:r w:rsidR="009B6A0C" w:rsidRPr="008A5120">
        <w:rPr>
          <w:sz w:val="22"/>
        </w:rPr>
        <w:t>dyrektywa 93/13 stoi na przeszkodzie temu, by bank miał prawo żądać od konsumenta rekompensaty wykraczającej poza zwrot wypłaconego kapitału oraz poza zapłatę ustawowych odsetek za zwłokę</w:t>
      </w:r>
      <w:r w:rsidRPr="008A5120">
        <w:rPr>
          <w:sz w:val="22"/>
        </w:rPr>
        <w:t>.</w:t>
      </w:r>
      <w:r w:rsidRPr="00E62788">
        <w:rPr>
          <w:rFonts w:cs="TrebuchetMS"/>
          <w:sz w:val="22"/>
        </w:rPr>
        <w:t xml:space="preserve"> </w:t>
      </w:r>
      <w:r w:rsidR="00B332F5">
        <w:rPr>
          <w:rFonts w:cs="TrebuchetMS"/>
          <w:sz w:val="22"/>
        </w:rPr>
        <w:t>Wyrok jest tożsamy z</w:t>
      </w:r>
      <w:r w:rsidR="008A5120">
        <w:rPr>
          <w:rFonts w:cs="TrebuchetMS"/>
          <w:sz w:val="22"/>
        </w:rPr>
        <w:t>e stanowiskiem wyrażanym przez Prezesa UOKiK i</w:t>
      </w:r>
      <w:r w:rsidR="00B332F5">
        <w:rPr>
          <w:rFonts w:cs="TrebuchetMS"/>
          <w:sz w:val="22"/>
        </w:rPr>
        <w:t xml:space="preserve"> </w:t>
      </w:r>
      <w:hyperlink r:id="rId8" w:history="1">
        <w:r w:rsidR="00B332F5">
          <w:rPr>
            <w:rStyle w:val="Hipercze"/>
            <w:rFonts w:cs="TrebuchetMS"/>
            <w:sz w:val="22"/>
          </w:rPr>
          <w:t>opinią</w:t>
        </w:r>
      </w:hyperlink>
      <w:r w:rsidR="000A2771">
        <w:rPr>
          <w:rFonts w:cs="TrebuchetMS"/>
          <w:sz w:val="22"/>
        </w:rPr>
        <w:t xml:space="preserve"> </w:t>
      </w:r>
      <w:r w:rsidR="00B332F5">
        <w:rPr>
          <w:rFonts w:cs="TrebuchetMS"/>
          <w:sz w:val="22"/>
        </w:rPr>
        <w:t>wydaną</w:t>
      </w:r>
      <w:r w:rsidR="000A2771">
        <w:rPr>
          <w:rFonts w:cs="TrebuchetMS"/>
          <w:sz w:val="22"/>
        </w:rPr>
        <w:t xml:space="preserve"> </w:t>
      </w:r>
      <w:r w:rsidR="00B332F5">
        <w:rPr>
          <w:rFonts w:cs="TrebuchetMS"/>
          <w:sz w:val="22"/>
        </w:rPr>
        <w:t>w lutym</w:t>
      </w:r>
      <w:r w:rsidR="000A2771">
        <w:rPr>
          <w:rFonts w:cs="TrebuchetMS"/>
          <w:sz w:val="22"/>
        </w:rPr>
        <w:t xml:space="preserve"> </w:t>
      </w:r>
      <w:r w:rsidR="008F3892">
        <w:rPr>
          <w:rFonts w:cs="TrebuchetMS"/>
          <w:sz w:val="22"/>
        </w:rPr>
        <w:t xml:space="preserve">przez Rzecznika Generalnego TSUE. </w:t>
      </w:r>
      <w:r w:rsidR="009B6A0C">
        <w:rPr>
          <w:rFonts w:cs="TrebuchetMS"/>
          <w:sz w:val="22"/>
        </w:rPr>
        <w:t xml:space="preserve">Trybunał </w:t>
      </w:r>
      <w:r w:rsidR="009B6A0C">
        <w:rPr>
          <w:rFonts w:cs="TrebuchetMS"/>
          <w:sz w:val="22"/>
        </w:rPr>
        <w:lastRenderedPageBreak/>
        <w:t xml:space="preserve">ponadto argumentował, że </w:t>
      </w:r>
      <w:r w:rsidR="009B6A0C" w:rsidRPr="008A5120">
        <w:rPr>
          <w:rFonts w:cs="TrebuchetMS"/>
          <w:sz w:val="22"/>
        </w:rPr>
        <w:t>przyznanie takiego prawa przyczyniłoby się do wyeliminowania efektu odstraszającego wywieranego na przedsiębiorców</w:t>
      </w:r>
    </w:p>
    <w:p w14:paraId="4B853505" w14:textId="41092353" w:rsidR="00C50C32" w:rsidRDefault="00C50C32" w:rsidP="00C50C32">
      <w:pPr>
        <w:spacing w:after="240" w:line="360" w:lineRule="auto"/>
        <w:jc w:val="both"/>
        <w:rPr>
          <w:sz w:val="22"/>
        </w:rPr>
      </w:pPr>
      <w:r>
        <w:rPr>
          <w:rFonts w:cs="TrebuchetMS"/>
          <w:sz w:val="22"/>
        </w:rPr>
        <w:t xml:space="preserve">- </w:t>
      </w:r>
      <w:r>
        <w:rPr>
          <w:rFonts w:cs="TrebuchetMS"/>
          <w:i/>
          <w:sz w:val="22"/>
        </w:rPr>
        <w:t xml:space="preserve">Inny wyrok zaprzeczałby całości dotychczasowego orzecznictwa TSUE i założeniom Dyrektywy </w:t>
      </w:r>
      <w:r>
        <w:rPr>
          <w:i/>
          <w:sz w:val="22"/>
        </w:rPr>
        <w:t>93/13, której celem jest zapewnienie wysokiego poziomu ochrony konsumentów.</w:t>
      </w:r>
      <w:r w:rsidRPr="00C50C32">
        <w:rPr>
          <w:sz w:val="22"/>
        </w:rPr>
        <w:t xml:space="preserve"> </w:t>
      </w:r>
      <w:r w:rsidR="005A2F1A">
        <w:rPr>
          <w:i/>
          <w:sz w:val="22"/>
        </w:rPr>
        <w:t>Od</w:t>
      </w:r>
      <w:r>
        <w:rPr>
          <w:sz w:val="22"/>
        </w:rPr>
        <w:t xml:space="preserve"> </w:t>
      </w:r>
      <w:r w:rsidRPr="005B02CF">
        <w:rPr>
          <w:i/>
          <w:sz w:val="22"/>
        </w:rPr>
        <w:t>dawna podnosi</w:t>
      </w:r>
      <w:r w:rsidR="005A2F1A">
        <w:rPr>
          <w:i/>
          <w:sz w:val="22"/>
        </w:rPr>
        <w:t>liśmy</w:t>
      </w:r>
      <w:r w:rsidRPr="005B02CF">
        <w:rPr>
          <w:i/>
          <w:sz w:val="22"/>
        </w:rPr>
        <w:t>, że</w:t>
      </w:r>
      <w:r>
        <w:rPr>
          <w:sz w:val="22"/>
        </w:rPr>
        <w:t xml:space="preserve"> </w:t>
      </w:r>
      <w:r w:rsidRPr="00D457EB">
        <w:rPr>
          <w:i/>
          <w:sz w:val="22"/>
        </w:rPr>
        <w:t xml:space="preserve">banki </w:t>
      </w:r>
      <w:r>
        <w:rPr>
          <w:i/>
          <w:sz w:val="22"/>
        </w:rPr>
        <w:t xml:space="preserve">nie </w:t>
      </w:r>
      <w:r w:rsidRPr="00D457EB">
        <w:rPr>
          <w:i/>
          <w:sz w:val="22"/>
        </w:rPr>
        <w:t>mają praw</w:t>
      </w:r>
      <w:r>
        <w:rPr>
          <w:i/>
          <w:sz w:val="22"/>
        </w:rPr>
        <w:t>a żądać</w:t>
      </w:r>
      <w:r w:rsidRPr="00D457EB">
        <w:rPr>
          <w:i/>
          <w:sz w:val="22"/>
        </w:rPr>
        <w:t xml:space="preserve"> wynagrodzenia za korzystanie z kapitału w przypadku upadku umowy z </w:t>
      </w:r>
      <w:r>
        <w:rPr>
          <w:i/>
          <w:sz w:val="22"/>
        </w:rPr>
        <w:t xml:space="preserve">ich </w:t>
      </w:r>
      <w:r w:rsidRPr="00D457EB">
        <w:rPr>
          <w:i/>
          <w:sz w:val="22"/>
        </w:rPr>
        <w:t xml:space="preserve">winy, </w:t>
      </w:r>
      <w:r>
        <w:rPr>
          <w:i/>
          <w:sz w:val="22"/>
        </w:rPr>
        <w:t>czyli</w:t>
      </w:r>
      <w:r w:rsidRPr="00D457EB">
        <w:rPr>
          <w:i/>
          <w:sz w:val="22"/>
        </w:rPr>
        <w:t xml:space="preserve"> w związku ze stosowaniem </w:t>
      </w:r>
      <w:r w:rsidR="00F2098B">
        <w:rPr>
          <w:i/>
          <w:sz w:val="22"/>
        </w:rPr>
        <w:t>klauzul abuzywnych</w:t>
      </w:r>
      <w:r>
        <w:rPr>
          <w:i/>
          <w:sz w:val="22"/>
        </w:rPr>
        <w:t xml:space="preserve">. </w:t>
      </w:r>
      <w:r w:rsidR="005A2F1A">
        <w:rPr>
          <w:i/>
          <w:sz w:val="22"/>
        </w:rPr>
        <w:t>Dobrze</w:t>
      </w:r>
      <w:r>
        <w:rPr>
          <w:i/>
          <w:sz w:val="22"/>
        </w:rPr>
        <w:t>, że ta kwestia została ostatecznie rozstrzygnięta, wyrok TSUE</w:t>
      </w:r>
      <w:r w:rsidR="005A2F1A">
        <w:rPr>
          <w:i/>
          <w:sz w:val="22"/>
        </w:rPr>
        <w:t xml:space="preserve"> odzwierciedla nasze stanowisko w tych sprawach</w:t>
      </w:r>
      <w:r w:rsidR="00A81EA8">
        <w:rPr>
          <w:i/>
          <w:sz w:val="22"/>
        </w:rPr>
        <w:t xml:space="preserve"> </w:t>
      </w:r>
      <w:r>
        <w:rPr>
          <w:sz w:val="22"/>
        </w:rPr>
        <w:t>– mówi Tomasz Chróstny, Prezes Urzędu Ochrony Konkurencji i Konsumentów.</w:t>
      </w:r>
    </w:p>
    <w:p w14:paraId="044C29EE" w14:textId="7BB3CF00" w:rsidR="005418E5" w:rsidRPr="005418E5" w:rsidRDefault="009E6388" w:rsidP="00C50C32">
      <w:pPr>
        <w:spacing w:after="240" w:line="360" w:lineRule="auto"/>
        <w:jc w:val="both"/>
        <w:rPr>
          <w:b/>
          <w:sz w:val="22"/>
        </w:rPr>
      </w:pPr>
      <w:r>
        <w:rPr>
          <w:b/>
          <w:sz w:val="22"/>
        </w:rPr>
        <w:t>Roszczenia konsumentów bez przeszkód</w:t>
      </w:r>
    </w:p>
    <w:p w14:paraId="2909F154" w14:textId="77777777" w:rsidR="008A5120" w:rsidRDefault="0007679D" w:rsidP="001E0713">
      <w:pPr>
        <w:spacing w:after="240" w:line="360" w:lineRule="auto"/>
        <w:jc w:val="both"/>
        <w:rPr>
          <w:sz w:val="22"/>
        </w:rPr>
      </w:pPr>
      <w:r>
        <w:rPr>
          <w:sz w:val="22"/>
        </w:rPr>
        <w:t>Zgodnie z wyrokiem TSUE</w:t>
      </w:r>
      <w:r w:rsidR="006E55A7">
        <w:rPr>
          <w:sz w:val="22"/>
        </w:rPr>
        <w:t xml:space="preserve"> dyrektywa 93/13 nie sprzeciwia się</w:t>
      </w:r>
      <w:r w:rsidR="001E0713">
        <w:rPr>
          <w:sz w:val="22"/>
        </w:rPr>
        <w:t xml:space="preserve"> przepisom prawa krajowego, jak również</w:t>
      </w:r>
      <w:r w:rsidR="006E55A7">
        <w:rPr>
          <w:sz w:val="22"/>
        </w:rPr>
        <w:t xml:space="preserve"> orzekaniu przez s</w:t>
      </w:r>
      <w:r w:rsidR="001E0713">
        <w:rPr>
          <w:sz w:val="22"/>
        </w:rPr>
        <w:t>ą</w:t>
      </w:r>
      <w:r w:rsidR="006E55A7">
        <w:rPr>
          <w:sz w:val="22"/>
        </w:rPr>
        <w:t xml:space="preserve">dy krajowe </w:t>
      </w:r>
      <w:r w:rsidR="001E0713">
        <w:rPr>
          <w:sz w:val="22"/>
        </w:rPr>
        <w:t xml:space="preserve">na rzecz </w:t>
      </w:r>
      <w:r w:rsidR="00E4082C">
        <w:rPr>
          <w:sz w:val="22"/>
        </w:rPr>
        <w:t xml:space="preserve">konsumenta </w:t>
      </w:r>
      <w:r w:rsidR="006E55A7">
        <w:rPr>
          <w:sz w:val="22"/>
        </w:rPr>
        <w:t xml:space="preserve">dodatkowych świadczeń </w:t>
      </w:r>
      <w:r w:rsidR="001E0713">
        <w:rPr>
          <w:sz w:val="22"/>
        </w:rPr>
        <w:t xml:space="preserve">– </w:t>
      </w:r>
      <w:r w:rsidR="006E55A7">
        <w:rPr>
          <w:sz w:val="22"/>
        </w:rPr>
        <w:t xml:space="preserve">oprócz zwrotu pieniędzy zapłaconych na podstawie umowy przez konsumenta – np. </w:t>
      </w:r>
      <w:r w:rsidRPr="0007679D">
        <w:rPr>
          <w:sz w:val="22"/>
        </w:rPr>
        <w:t>z tytułu korzystania przez bank z kwot uiszczanych w ramach spłaty rat kredytu</w:t>
      </w:r>
      <w:r w:rsidR="001E0713">
        <w:rPr>
          <w:sz w:val="22"/>
        </w:rPr>
        <w:t xml:space="preserve">. </w:t>
      </w:r>
    </w:p>
    <w:p w14:paraId="17E007E6" w14:textId="78ECA1D9" w:rsidR="008C7871" w:rsidRDefault="002A0A0E" w:rsidP="001E0713">
      <w:pPr>
        <w:spacing w:after="240" w:line="360" w:lineRule="auto"/>
        <w:jc w:val="both"/>
        <w:rPr>
          <w:sz w:val="22"/>
        </w:rPr>
      </w:pPr>
      <w:r>
        <w:rPr>
          <w:sz w:val="22"/>
        </w:rPr>
        <w:t>Jak wskazano w wyroku D</w:t>
      </w:r>
      <w:r w:rsidRPr="008A5120">
        <w:rPr>
          <w:sz w:val="22"/>
        </w:rPr>
        <w:t>yrektywa 93/13 nie reguluje bezpośrednio skutków nieważności umowy zawartej między przedsiębiorcą a konsumentem po usunięciu nieuczciwych warunków. Określenie skutków, jakie pociąga za sobą takie stwierdzenie należy do państw członkowskich</w:t>
      </w:r>
      <w:r w:rsidR="008C7871">
        <w:rPr>
          <w:sz w:val="22"/>
        </w:rPr>
        <w:t>. Jednocześ</w:t>
      </w:r>
      <w:r w:rsidR="008A5120">
        <w:rPr>
          <w:sz w:val="22"/>
        </w:rPr>
        <w:t>nie</w:t>
      </w:r>
      <w:r w:rsidRPr="008A5120">
        <w:rPr>
          <w:sz w:val="22"/>
        </w:rPr>
        <w:t xml:space="preserve"> ustanowione przez nie w tym względzie przepisy powinny być zgodne z prawem Unii, a w szczególności z celami tej dyrektywy. </w:t>
      </w:r>
      <w:r w:rsidRPr="008A5120">
        <w:rPr>
          <w:b/>
          <w:sz w:val="22"/>
        </w:rPr>
        <w:t xml:space="preserve">W opinii Trybunału </w:t>
      </w:r>
      <w:r w:rsidR="008C7871" w:rsidRPr="008A5120">
        <w:rPr>
          <w:b/>
          <w:sz w:val="22"/>
        </w:rPr>
        <w:t xml:space="preserve">nie wydaje się by </w:t>
      </w:r>
      <w:r w:rsidRPr="008A5120">
        <w:rPr>
          <w:b/>
          <w:sz w:val="22"/>
        </w:rPr>
        <w:t>możliwość dochodzenia przez konsumenta względem banku roszczeń wykraczających poza zwrot miesięcznych rat podważała wskazane cele dyrektywy</w:t>
      </w:r>
      <w:r w:rsidRPr="008A5120">
        <w:rPr>
          <w:sz w:val="22"/>
        </w:rPr>
        <w:t xml:space="preserve">. </w:t>
      </w:r>
    </w:p>
    <w:p w14:paraId="54A742AF" w14:textId="6945D226" w:rsidR="001E0713" w:rsidRDefault="001E0713" w:rsidP="001E0713">
      <w:pPr>
        <w:spacing w:after="240" w:line="360" w:lineRule="auto"/>
        <w:jc w:val="both"/>
        <w:rPr>
          <w:b/>
          <w:sz w:val="22"/>
        </w:rPr>
      </w:pPr>
      <w:r w:rsidRPr="005E07C7">
        <w:rPr>
          <w:b/>
          <w:sz w:val="22"/>
        </w:rPr>
        <w:t xml:space="preserve">Sytuacja banków </w:t>
      </w:r>
    </w:p>
    <w:p w14:paraId="7E4CB651" w14:textId="65E08BC6" w:rsidR="001E0713" w:rsidRPr="001E0713" w:rsidRDefault="002D7FB4" w:rsidP="001E0713">
      <w:pPr>
        <w:spacing w:after="240" w:line="360" w:lineRule="auto"/>
        <w:jc w:val="both"/>
        <w:rPr>
          <w:sz w:val="22"/>
        </w:rPr>
      </w:pPr>
      <w:r>
        <w:rPr>
          <w:sz w:val="22"/>
        </w:rPr>
        <w:t>W dzisiejszym</w:t>
      </w:r>
      <w:r w:rsidR="001E0713">
        <w:rPr>
          <w:sz w:val="22"/>
        </w:rPr>
        <w:t xml:space="preserve"> wyroku TSUE </w:t>
      </w:r>
      <w:r>
        <w:rPr>
          <w:sz w:val="22"/>
        </w:rPr>
        <w:t>wskaza</w:t>
      </w:r>
      <w:r w:rsidR="001E0713">
        <w:rPr>
          <w:sz w:val="22"/>
        </w:rPr>
        <w:t>ł, że</w:t>
      </w:r>
      <w:r w:rsidR="009B6A0C">
        <w:rPr>
          <w:sz w:val="22"/>
        </w:rPr>
        <w:t xml:space="preserve"> </w:t>
      </w:r>
      <w:r w:rsidR="009B6A0C" w:rsidRPr="008A5120">
        <w:rPr>
          <w:sz w:val="22"/>
        </w:rPr>
        <w:t xml:space="preserve">przyznanie prawa dochodzenia przez banki innych roszczeń poza zwrotem kwoty kapitału przyczyniłoby się do wyeliminowania efektu odstraszającego wywieranego na przedsiębiorców. Jednocześnie, ograniczałoby to skuteczność ochrony przyznanej konsumentom przez dyrektywę, gdyby byli oni narażeni, na ryzyko zapłaty takiej rekompensaty. Taka wykładnia groziłaby stworzeniem sytuacji, w których bardziej korzystne dla konsumentów byłoby raczej kontynuowanie wykonania </w:t>
      </w:r>
      <w:r w:rsidR="009B6A0C" w:rsidRPr="008A5120">
        <w:rPr>
          <w:sz w:val="22"/>
        </w:rPr>
        <w:lastRenderedPageBreak/>
        <w:t xml:space="preserve">umowy zawierającej nieuczciwy warunek niż skorzystanie z praw, które wywodzą oni ze wspomnianej dyrektywy. </w:t>
      </w:r>
    </w:p>
    <w:p w14:paraId="1D223F77" w14:textId="438B9CA0" w:rsidR="008C7871" w:rsidRDefault="002D7FB4" w:rsidP="001E0713">
      <w:pPr>
        <w:spacing w:after="240" w:line="360" w:lineRule="auto"/>
        <w:jc w:val="both"/>
        <w:rPr>
          <w:sz w:val="22"/>
        </w:rPr>
      </w:pPr>
      <w:r>
        <w:rPr>
          <w:sz w:val="22"/>
        </w:rPr>
        <w:t xml:space="preserve">Jednocześnie TSUE podkreślił, że podnoszony argument o zagrożeniu stabilności rynków finansowych </w:t>
      </w:r>
      <w:r w:rsidR="009B6A0C" w:rsidRPr="008A5120">
        <w:rPr>
          <w:sz w:val="22"/>
        </w:rPr>
        <w:t xml:space="preserve"> nie ma znaczenia w ramach wykładni dyrektywy, która ma na celu ochronę konsument</w:t>
      </w:r>
      <w:r w:rsidR="002A0A0E" w:rsidRPr="008A5120">
        <w:rPr>
          <w:sz w:val="22"/>
        </w:rPr>
        <w:t xml:space="preserve">ów. </w:t>
      </w:r>
    </w:p>
    <w:p w14:paraId="7DC1CC05" w14:textId="7CEF6540" w:rsidR="001E0713" w:rsidRDefault="002A0A0E" w:rsidP="001E0713">
      <w:pPr>
        <w:spacing w:after="240" w:line="360" w:lineRule="auto"/>
        <w:jc w:val="both"/>
        <w:rPr>
          <w:sz w:val="22"/>
        </w:rPr>
      </w:pPr>
      <w:r w:rsidRPr="008A5120">
        <w:rPr>
          <w:sz w:val="22"/>
        </w:rPr>
        <w:t xml:space="preserve">Ponadto, jak </w:t>
      </w:r>
      <w:r w:rsidR="008A5120">
        <w:rPr>
          <w:sz w:val="22"/>
        </w:rPr>
        <w:t>wskazał</w:t>
      </w:r>
      <w:r w:rsidRPr="008A5120">
        <w:rPr>
          <w:sz w:val="22"/>
        </w:rPr>
        <w:t xml:space="preserve"> TSUE, nie można dopuścić ani do tego, by</w:t>
      </w:r>
      <w:r w:rsidR="008A5120">
        <w:rPr>
          <w:sz w:val="22"/>
        </w:rPr>
        <w:t xml:space="preserve"> przedsiębiorca</w:t>
      </w:r>
      <w:r w:rsidRPr="008A5120">
        <w:rPr>
          <w:sz w:val="22"/>
        </w:rPr>
        <w:t xml:space="preserve"> czerpał korzyści gospodarcze ze swojego niezgodnego z prawem zachowania, ani do tego, by otrzymał odszkodowanie za niedogodności nim wywołane.</w:t>
      </w:r>
      <w:r w:rsidR="002D7FB4">
        <w:rPr>
          <w:sz w:val="22"/>
        </w:rPr>
        <w:t xml:space="preserve"> </w:t>
      </w:r>
      <w:r w:rsidR="009B6A0C">
        <w:rPr>
          <w:sz w:val="22"/>
        </w:rPr>
        <w:t>Trybunał wskazał ponadto, że p</w:t>
      </w:r>
      <w:r>
        <w:rPr>
          <w:sz w:val="22"/>
        </w:rPr>
        <w:t>r</w:t>
      </w:r>
      <w:r w:rsidR="009B6A0C" w:rsidRPr="008A5120">
        <w:rPr>
          <w:sz w:val="22"/>
        </w:rPr>
        <w:t>zedsiębiorcy nie mogą obchodzić celów realizowanych przez dyrektywę ze względu na zachowanie stabilności rynków finansowych. Do instytucji bankowych należy bowiem organizacja działalności w sposób zgodny z tą dyrektywą.</w:t>
      </w:r>
    </w:p>
    <w:p w14:paraId="070C3966" w14:textId="2830F0B2" w:rsidR="003021FE" w:rsidRPr="003021FE" w:rsidRDefault="003021FE" w:rsidP="001E0713">
      <w:pPr>
        <w:spacing w:after="240" w:line="360" w:lineRule="auto"/>
        <w:jc w:val="both"/>
        <w:rPr>
          <w:b/>
          <w:sz w:val="22"/>
        </w:rPr>
      </w:pPr>
      <w:r>
        <w:rPr>
          <w:b/>
          <w:sz w:val="22"/>
        </w:rPr>
        <w:t>Wyrok w sprawie zawieszenia spłat</w:t>
      </w:r>
    </w:p>
    <w:p w14:paraId="293B5E26" w14:textId="1CE501DD" w:rsidR="003021FE" w:rsidRPr="003021FE" w:rsidRDefault="003021FE" w:rsidP="003021FE">
      <w:pPr>
        <w:pStyle w:val="xparagraph"/>
        <w:shd w:val="clear" w:color="auto" w:fill="FFFFFF"/>
        <w:spacing w:before="0" w:beforeAutospacing="0" w:after="0" w:afterAutospacing="0" w:line="360" w:lineRule="auto"/>
        <w:jc w:val="both"/>
        <w:textAlignment w:val="baseline"/>
        <w:rPr>
          <w:rFonts w:ascii="Trebuchet MS" w:hAnsi="Trebuchet MS"/>
          <w:sz w:val="22"/>
          <w:szCs w:val="22"/>
          <w:lang w:eastAsia="en-US"/>
        </w:rPr>
      </w:pPr>
      <w:r w:rsidRPr="003021FE">
        <w:rPr>
          <w:rFonts w:ascii="Trebuchet MS" w:hAnsi="Trebuchet MS"/>
          <w:sz w:val="22"/>
          <w:szCs w:val="22"/>
          <w:lang w:eastAsia="en-US"/>
        </w:rPr>
        <w:t>TSUE wydał też orzeczenie w sprawie</w:t>
      </w:r>
      <w:r w:rsidR="00E076CA">
        <w:rPr>
          <w:rFonts w:ascii="Trebuchet MS" w:hAnsi="Trebuchet MS"/>
          <w:sz w:val="22"/>
          <w:szCs w:val="22"/>
          <w:lang w:eastAsia="en-US"/>
        </w:rPr>
        <w:t xml:space="preserve"> C-287/22, czyli</w:t>
      </w:r>
      <w:bookmarkStart w:id="0" w:name="_GoBack"/>
      <w:bookmarkEnd w:id="0"/>
      <w:r w:rsidRPr="003021FE">
        <w:rPr>
          <w:rFonts w:ascii="Trebuchet MS" w:hAnsi="Trebuchet MS"/>
          <w:sz w:val="22"/>
          <w:szCs w:val="22"/>
          <w:lang w:eastAsia="en-US"/>
        </w:rPr>
        <w:t xml:space="preserve"> zawieszenia płatności rat kredytów. Zdaniem TSUE sąd może zarządzić środek tymczasowy w postaci zawieszenia spłaty rat kredytu w trakcie trwania sprawy o ustalenie nieuczciwego charakteru warunków umowy.</w:t>
      </w:r>
      <w:r>
        <w:rPr>
          <w:rFonts w:ascii="Trebuchet MS" w:hAnsi="Trebuchet MS"/>
          <w:sz w:val="22"/>
          <w:szCs w:val="22"/>
          <w:lang w:eastAsia="en-US"/>
        </w:rPr>
        <w:t xml:space="preserve"> </w:t>
      </w:r>
      <w:r w:rsidRPr="003021FE">
        <w:rPr>
          <w:rFonts w:ascii="Trebuchet MS" w:hAnsi="Trebuchet MS"/>
          <w:sz w:val="22"/>
          <w:szCs w:val="22"/>
          <w:lang w:eastAsia="en-US"/>
        </w:rPr>
        <w:t>W ocenie Trybunału, odmowa zawieszenia spłaty rat kredytu w ramach środków tymczasowych, może uczynić, przynajmniej w części, nieskutecznym ostateczne orzeczenie do co nieważności umowy</w:t>
      </w:r>
      <w:r>
        <w:rPr>
          <w:rFonts w:ascii="Trebuchet MS" w:hAnsi="Trebuchet MS"/>
          <w:sz w:val="22"/>
          <w:szCs w:val="22"/>
          <w:lang w:eastAsia="en-US"/>
        </w:rPr>
        <w:t>.</w:t>
      </w:r>
    </w:p>
    <w:p w14:paraId="65978E33" w14:textId="77777777" w:rsidR="003021FE" w:rsidRPr="003021FE" w:rsidRDefault="003021FE" w:rsidP="003021FE">
      <w:pPr>
        <w:pStyle w:val="xparagraph"/>
        <w:shd w:val="clear" w:color="auto" w:fill="FFFFFF"/>
        <w:spacing w:before="0" w:beforeAutospacing="0" w:after="0" w:afterAutospacing="0" w:line="360" w:lineRule="auto"/>
        <w:jc w:val="both"/>
        <w:textAlignment w:val="baseline"/>
        <w:rPr>
          <w:rFonts w:ascii="Trebuchet MS" w:hAnsi="Trebuchet MS"/>
          <w:sz w:val="22"/>
          <w:szCs w:val="22"/>
          <w:lang w:eastAsia="en-US"/>
        </w:rPr>
      </w:pPr>
      <w:r w:rsidRPr="003021FE">
        <w:rPr>
          <w:rFonts w:ascii="Trebuchet MS" w:hAnsi="Trebuchet MS"/>
          <w:sz w:val="22"/>
          <w:szCs w:val="22"/>
          <w:lang w:eastAsia="en-US"/>
        </w:rPr>
        <w:t> </w:t>
      </w:r>
    </w:p>
    <w:p w14:paraId="023735CA" w14:textId="296C0449" w:rsidR="003021FE" w:rsidRPr="003021FE" w:rsidRDefault="003021FE" w:rsidP="003021FE">
      <w:pPr>
        <w:pStyle w:val="xparagraph"/>
        <w:shd w:val="clear" w:color="auto" w:fill="FFFFFF"/>
        <w:spacing w:before="0" w:beforeAutospacing="0" w:after="0" w:afterAutospacing="0" w:line="360" w:lineRule="auto"/>
        <w:jc w:val="both"/>
        <w:textAlignment w:val="baseline"/>
        <w:rPr>
          <w:rFonts w:ascii="Trebuchet MS" w:hAnsi="Trebuchet MS"/>
          <w:sz w:val="22"/>
          <w:szCs w:val="22"/>
          <w:lang w:eastAsia="en-US"/>
        </w:rPr>
      </w:pPr>
      <w:r w:rsidRPr="003021FE">
        <w:rPr>
          <w:rFonts w:ascii="Trebuchet MS" w:hAnsi="Trebuchet MS"/>
          <w:sz w:val="22"/>
          <w:szCs w:val="22"/>
          <w:lang w:eastAsia="en-US"/>
        </w:rPr>
        <w:t xml:space="preserve">Orzeczenie to nie prowadziłoby bowiem do przywrócenia sytuacji prawnej i faktycznej, w jakiej konsument znajdowałby się w braku nieuczciwej klauzuli, skoro następnie musiałby on wystąpić z kolejnym powództwem o zapłatę kwot uiszczonych, w toku pierwszego procesu na podstawie unieważnionej umowy. Innymi słowy, skutek restytucyjny wyroku stwierdzającego nieważność umowy nie zostałby w pełni osiągnięty. </w:t>
      </w:r>
    </w:p>
    <w:p w14:paraId="5243D2DF" w14:textId="1B85F42B" w:rsidR="00E4082C" w:rsidRDefault="00E4082C">
      <w:pPr>
        <w:spacing w:after="240" w:line="360" w:lineRule="auto"/>
        <w:jc w:val="both"/>
        <w:rPr>
          <w:sz w:val="22"/>
        </w:rPr>
      </w:pPr>
    </w:p>
    <w:p w14:paraId="3D479E55" w14:textId="77777777" w:rsidR="00B075C5" w:rsidRPr="005A6B17" w:rsidRDefault="00B075C5" w:rsidP="00B075C5">
      <w:pPr>
        <w:spacing w:after="120" w:line="276" w:lineRule="auto"/>
        <w:jc w:val="both"/>
        <w:rPr>
          <w:bCs/>
          <w:sz w:val="22"/>
        </w:rPr>
      </w:pPr>
      <w:r w:rsidRPr="005A6B17">
        <w:rPr>
          <w:rStyle w:val="Pogrubienie"/>
          <w:rFonts w:cs="Tahoma"/>
        </w:rPr>
        <w:t>Pomoc dla konsumentów:</w:t>
      </w:r>
      <w:r w:rsidRPr="005A6B17">
        <w:rPr>
          <w:szCs w:val="18"/>
        </w:rPr>
        <w:t xml:space="preserve"> </w:t>
      </w:r>
    </w:p>
    <w:p w14:paraId="7F91F4EC" w14:textId="77777777" w:rsidR="00B075C5" w:rsidRPr="00B075C5" w:rsidRDefault="00B075C5" w:rsidP="00B075C5">
      <w:pPr>
        <w:spacing w:before="240" w:after="240" w:line="360" w:lineRule="auto"/>
        <w:rPr>
          <w:szCs w:val="18"/>
        </w:rPr>
      </w:pPr>
      <w:r w:rsidRPr="005A6B17">
        <w:rPr>
          <w:rFonts w:cs="Tahoma"/>
          <w:szCs w:val="18"/>
        </w:rPr>
        <w:t xml:space="preserve">Tel. 801 440 220 lub </w:t>
      </w:r>
      <w:r w:rsidR="00D7606C">
        <w:t>222 66 76 76</w:t>
      </w:r>
      <w:r w:rsidRPr="005A6B17">
        <w:rPr>
          <w:rFonts w:cs="Tahoma"/>
          <w:szCs w:val="18"/>
        </w:rPr>
        <w:t xml:space="preserve"> – infolinia konsumencka</w:t>
      </w:r>
      <w:r w:rsidRPr="005A6B17">
        <w:rPr>
          <w:rFonts w:cs="Tahoma"/>
          <w:szCs w:val="18"/>
        </w:rPr>
        <w:br/>
        <w:t>E-mail:</w:t>
      </w:r>
      <w:r w:rsidRPr="005A6B17">
        <w:rPr>
          <w:szCs w:val="18"/>
        </w:rPr>
        <w:t xml:space="preserve"> </w:t>
      </w:r>
      <w:hyperlink r:id="rId9" w:history="1">
        <w:r w:rsidRPr="00D14EB6">
          <w:rPr>
            <w:rStyle w:val="Hipercze"/>
            <w:szCs w:val="18"/>
          </w:rPr>
          <w:t>porady@dlakonsumentow.pl</w:t>
        </w:r>
      </w:hyperlink>
      <w:r w:rsidRPr="005A6B17">
        <w:rPr>
          <w:szCs w:val="18"/>
        </w:rPr>
        <w:t xml:space="preserve"> </w:t>
      </w:r>
      <w:r w:rsidRPr="005A6B17">
        <w:rPr>
          <w:szCs w:val="18"/>
        </w:rPr>
        <w:br/>
      </w:r>
      <w:hyperlink r:id="rId10" w:history="1">
        <w:r w:rsidRPr="00D14EB6">
          <w:rPr>
            <w:rStyle w:val="Hipercze"/>
            <w:szCs w:val="18"/>
          </w:rPr>
          <w:t>Rzecznicy konsumentów</w:t>
        </w:r>
      </w:hyperlink>
      <w:r w:rsidR="009E558C">
        <w:rPr>
          <w:szCs w:val="18"/>
        </w:rPr>
        <w:t xml:space="preserve"> – w t</w:t>
      </w:r>
      <w:r w:rsidRPr="005A6B17">
        <w:rPr>
          <w:szCs w:val="18"/>
        </w:rPr>
        <w:t>woim mieście lub powiecie</w:t>
      </w:r>
      <w:r w:rsidR="009E558C">
        <w:rPr>
          <w:szCs w:val="18"/>
        </w:rPr>
        <w:br/>
      </w:r>
      <w:hyperlink r:id="rId11" w:history="1">
        <w:r w:rsidRPr="00C861AF">
          <w:rPr>
            <w:rStyle w:val="Hipercze"/>
            <w:szCs w:val="18"/>
          </w:rPr>
          <w:t>Rzecznik Finansowy</w:t>
        </w:r>
      </w:hyperlink>
      <w:r>
        <w:rPr>
          <w:szCs w:val="18"/>
        </w:rPr>
        <w:t xml:space="preserve"> </w:t>
      </w:r>
      <w:r w:rsidRPr="00C861AF">
        <w:rPr>
          <w:szCs w:val="18"/>
        </w:rPr>
        <w:t>– po odrzuceniu reklamacji przez instytucję finansową</w:t>
      </w:r>
    </w:p>
    <w:sectPr w:rsidR="00B075C5" w:rsidRPr="00B075C5" w:rsidSect="00240013">
      <w:headerReference w:type="default" r:id="rId12"/>
      <w:footerReference w:type="default" r:id="rId13"/>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2D13F" w14:textId="77777777" w:rsidR="00EA4365" w:rsidRDefault="00EA4365">
      <w:r>
        <w:separator/>
      </w:r>
    </w:p>
  </w:endnote>
  <w:endnote w:type="continuationSeparator" w:id="0">
    <w:p w14:paraId="7BC80860" w14:textId="77777777" w:rsidR="00EA4365" w:rsidRDefault="00EA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57B9"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2538F306" wp14:editId="14CFFD48">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0B730A16"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7865" w14:textId="77777777" w:rsidR="00EA4365" w:rsidRDefault="00EA4365">
      <w:r>
        <w:separator/>
      </w:r>
    </w:p>
  </w:footnote>
  <w:footnote w:type="continuationSeparator" w:id="0">
    <w:p w14:paraId="3F3E97BA" w14:textId="77777777" w:rsidR="00EA4365" w:rsidRDefault="00EA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5576" w14:textId="77777777" w:rsidR="0059016B" w:rsidRDefault="00C81210" w:rsidP="0041396E">
    <w:pPr>
      <w:pStyle w:val="Nagwek"/>
      <w:tabs>
        <w:tab w:val="clear" w:pos="9072"/>
      </w:tabs>
    </w:pPr>
    <w:r>
      <w:rPr>
        <w:noProof/>
        <w:lang w:val="pl-PL" w:eastAsia="pl-PL"/>
      </w:rPr>
      <w:drawing>
        <wp:inline distT="0" distB="0" distL="0" distR="0" wp14:anchorId="60342081" wp14:editId="4ACFE960">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D63E8"/>
    <w:multiLevelType w:val="hybridMultilevel"/>
    <w:tmpl w:val="8D50E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54653"/>
    <w:multiLevelType w:val="hybridMultilevel"/>
    <w:tmpl w:val="1A06D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82AEA"/>
    <w:multiLevelType w:val="hybridMultilevel"/>
    <w:tmpl w:val="1A8A64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1"/>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3634"/>
    <w:rsid w:val="0002523D"/>
    <w:rsid w:val="00042F96"/>
    <w:rsid w:val="000651E9"/>
    <w:rsid w:val="00073AA7"/>
    <w:rsid w:val="0007679D"/>
    <w:rsid w:val="00095CC0"/>
    <w:rsid w:val="000A2771"/>
    <w:rsid w:val="000A74FA"/>
    <w:rsid w:val="000B149D"/>
    <w:rsid w:val="000B1AC5"/>
    <w:rsid w:val="000B7247"/>
    <w:rsid w:val="0010559C"/>
    <w:rsid w:val="00107844"/>
    <w:rsid w:val="00120FBD"/>
    <w:rsid w:val="0012424D"/>
    <w:rsid w:val="0013159A"/>
    <w:rsid w:val="00135455"/>
    <w:rsid w:val="00143310"/>
    <w:rsid w:val="00144E9C"/>
    <w:rsid w:val="00161094"/>
    <w:rsid w:val="00163DF9"/>
    <w:rsid w:val="001666D6"/>
    <w:rsid w:val="00166B5D"/>
    <w:rsid w:val="001675EF"/>
    <w:rsid w:val="0017028A"/>
    <w:rsid w:val="00190D5A"/>
    <w:rsid w:val="001979B5"/>
    <w:rsid w:val="001A5F7C"/>
    <w:rsid w:val="001A6E5B"/>
    <w:rsid w:val="001A7451"/>
    <w:rsid w:val="001B40B0"/>
    <w:rsid w:val="001C1FAD"/>
    <w:rsid w:val="001C793B"/>
    <w:rsid w:val="001E0713"/>
    <w:rsid w:val="001E188E"/>
    <w:rsid w:val="001E4F92"/>
    <w:rsid w:val="001F4A73"/>
    <w:rsid w:val="00205580"/>
    <w:rsid w:val="002157BB"/>
    <w:rsid w:val="002262B5"/>
    <w:rsid w:val="0023138D"/>
    <w:rsid w:val="00240013"/>
    <w:rsid w:val="0024118E"/>
    <w:rsid w:val="00241BAC"/>
    <w:rsid w:val="00260382"/>
    <w:rsid w:val="00266CB4"/>
    <w:rsid w:val="00267DD1"/>
    <w:rsid w:val="00275774"/>
    <w:rsid w:val="002801AA"/>
    <w:rsid w:val="00295B34"/>
    <w:rsid w:val="002A0A0E"/>
    <w:rsid w:val="002A182F"/>
    <w:rsid w:val="002A5D69"/>
    <w:rsid w:val="002B1DBF"/>
    <w:rsid w:val="002C0D5D"/>
    <w:rsid w:val="002C692D"/>
    <w:rsid w:val="002C6ABE"/>
    <w:rsid w:val="002D7FB4"/>
    <w:rsid w:val="002E388C"/>
    <w:rsid w:val="002F1BF3"/>
    <w:rsid w:val="002F4D43"/>
    <w:rsid w:val="003021FE"/>
    <w:rsid w:val="003056C6"/>
    <w:rsid w:val="00310937"/>
    <w:rsid w:val="00311B14"/>
    <w:rsid w:val="00324306"/>
    <w:rsid w:val="0032666E"/>
    <w:rsid w:val="003278D6"/>
    <w:rsid w:val="003303F0"/>
    <w:rsid w:val="0034059B"/>
    <w:rsid w:val="0035019C"/>
    <w:rsid w:val="00352A6F"/>
    <w:rsid w:val="00360248"/>
    <w:rsid w:val="00360C66"/>
    <w:rsid w:val="00366A46"/>
    <w:rsid w:val="00377A0D"/>
    <w:rsid w:val="0038677D"/>
    <w:rsid w:val="003D3FF4"/>
    <w:rsid w:val="003D7161"/>
    <w:rsid w:val="003E3F9D"/>
    <w:rsid w:val="003E65A2"/>
    <w:rsid w:val="003E69E5"/>
    <w:rsid w:val="004031CF"/>
    <w:rsid w:val="0040748E"/>
    <w:rsid w:val="00412206"/>
    <w:rsid w:val="00427E08"/>
    <w:rsid w:val="004319D4"/>
    <w:rsid w:val="004349BA"/>
    <w:rsid w:val="0043575C"/>
    <w:rsid w:val="004365C7"/>
    <w:rsid w:val="004420EB"/>
    <w:rsid w:val="004425B7"/>
    <w:rsid w:val="00444A85"/>
    <w:rsid w:val="004453F5"/>
    <w:rsid w:val="00460B46"/>
    <w:rsid w:val="00462CFA"/>
    <w:rsid w:val="00473121"/>
    <w:rsid w:val="00486DB1"/>
    <w:rsid w:val="0048708F"/>
    <w:rsid w:val="00493E10"/>
    <w:rsid w:val="004972E8"/>
    <w:rsid w:val="004A2CED"/>
    <w:rsid w:val="004C0F9E"/>
    <w:rsid w:val="004C1243"/>
    <w:rsid w:val="004C5C26"/>
    <w:rsid w:val="004E7EA0"/>
    <w:rsid w:val="004F7E99"/>
    <w:rsid w:val="005003F9"/>
    <w:rsid w:val="0050417B"/>
    <w:rsid w:val="005133CE"/>
    <w:rsid w:val="00521BA3"/>
    <w:rsid w:val="00523E0D"/>
    <w:rsid w:val="00525588"/>
    <w:rsid w:val="0052710E"/>
    <w:rsid w:val="0053698B"/>
    <w:rsid w:val="005418E5"/>
    <w:rsid w:val="005442FC"/>
    <w:rsid w:val="00544B8D"/>
    <w:rsid w:val="0055631D"/>
    <w:rsid w:val="00557FC8"/>
    <w:rsid w:val="00593935"/>
    <w:rsid w:val="005973FD"/>
    <w:rsid w:val="00597C68"/>
    <w:rsid w:val="005A2F1A"/>
    <w:rsid w:val="005A382B"/>
    <w:rsid w:val="005A4047"/>
    <w:rsid w:val="005B02CF"/>
    <w:rsid w:val="005B4409"/>
    <w:rsid w:val="005C0D39"/>
    <w:rsid w:val="005C6232"/>
    <w:rsid w:val="005D6F7A"/>
    <w:rsid w:val="005E07C7"/>
    <w:rsid w:val="005E17D0"/>
    <w:rsid w:val="005E5B88"/>
    <w:rsid w:val="005E78EE"/>
    <w:rsid w:val="005F139F"/>
    <w:rsid w:val="005F1EBD"/>
    <w:rsid w:val="006063D0"/>
    <w:rsid w:val="00613C45"/>
    <w:rsid w:val="00633D4E"/>
    <w:rsid w:val="0063526F"/>
    <w:rsid w:val="00637E86"/>
    <w:rsid w:val="006422DE"/>
    <w:rsid w:val="006439FA"/>
    <w:rsid w:val="00662726"/>
    <w:rsid w:val="0067485D"/>
    <w:rsid w:val="006A2065"/>
    <w:rsid w:val="006A3D88"/>
    <w:rsid w:val="006A4A7A"/>
    <w:rsid w:val="006B0848"/>
    <w:rsid w:val="006B733D"/>
    <w:rsid w:val="006C34AE"/>
    <w:rsid w:val="006C67AF"/>
    <w:rsid w:val="006D3DC5"/>
    <w:rsid w:val="006E55A7"/>
    <w:rsid w:val="006F143B"/>
    <w:rsid w:val="006F2239"/>
    <w:rsid w:val="007039EC"/>
    <w:rsid w:val="0071572D"/>
    <w:rsid w:val="007157BA"/>
    <w:rsid w:val="007169F9"/>
    <w:rsid w:val="007174A6"/>
    <w:rsid w:val="007224B3"/>
    <w:rsid w:val="00731303"/>
    <w:rsid w:val="007402E0"/>
    <w:rsid w:val="0074489D"/>
    <w:rsid w:val="00746549"/>
    <w:rsid w:val="007514AD"/>
    <w:rsid w:val="0075524D"/>
    <w:rsid w:val="007560B0"/>
    <w:rsid w:val="007627D7"/>
    <w:rsid w:val="00776C4F"/>
    <w:rsid w:val="00777045"/>
    <w:rsid w:val="007838E4"/>
    <w:rsid w:val="007846DC"/>
    <w:rsid w:val="007A19D8"/>
    <w:rsid w:val="007E36E4"/>
    <w:rsid w:val="007F0ACE"/>
    <w:rsid w:val="00800F0E"/>
    <w:rsid w:val="008024AF"/>
    <w:rsid w:val="00804024"/>
    <w:rsid w:val="0081753E"/>
    <w:rsid w:val="0085010E"/>
    <w:rsid w:val="0085454F"/>
    <w:rsid w:val="0087354F"/>
    <w:rsid w:val="00896985"/>
    <w:rsid w:val="008A5120"/>
    <w:rsid w:val="008B52BA"/>
    <w:rsid w:val="008C53D0"/>
    <w:rsid w:val="008C7871"/>
    <w:rsid w:val="008D527A"/>
    <w:rsid w:val="008D56DA"/>
    <w:rsid w:val="008D5771"/>
    <w:rsid w:val="008F3892"/>
    <w:rsid w:val="008F472E"/>
    <w:rsid w:val="00902556"/>
    <w:rsid w:val="0090338C"/>
    <w:rsid w:val="0091048E"/>
    <w:rsid w:val="00924ABC"/>
    <w:rsid w:val="00940E8F"/>
    <w:rsid w:val="0095309C"/>
    <w:rsid w:val="0095407C"/>
    <w:rsid w:val="009652F2"/>
    <w:rsid w:val="009719ED"/>
    <w:rsid w:val="00986C37"/>
    <w:rsid w:val="00997528"/>
    <w:rsid w:val="0099796A"/>
    <w:rsid w:val="009B6A0C"/>
    <w:rsid w:val="009C1346"/>
    <w:rsid w:val="009D05C8"/>
    <w:rsid w:val="009E3C0B"/>
    <w:rsid w:val="009E558C"/>
    <w:rsid w:val="009E6388"/>
    <w:rsid w:val="00A13244"/>
    <w:rsid w:val="00A17904"/>
    <w:rsid w:val="00A239AA"/>
    <w:rsid w:val="00A36FDE"/>
    <w:rsid w:val="00A439E8"/>
    <w:rsid w:val="00A45753"/>
    <w:rsid w:val="00A53423"/>
    <w:rsid w:val="00A62659"/>
    <w:rsid w:val="00A65F20"/>
    <w:rsid w:val="00A76293"/>
    <w:rsid w:val="00A77DA2"/>
    <w:rsid w:val="00A81EA8"/>
    <w:rsid w:val="00A85D9D"/>
    <w:rsid w:val="00A92C4C"/>
    <w:rsid w:val="00A93399"/>
    <w:rsid w:val="00AA602D"/>
    <w:rsid w:val="00AB572D"/>
    <w:rsid w:val="00AE2923"/>
    <w:rsid w:val="00AE7F9D"/>
    <w:rsid w:val="00AF1794"/>
    <w:rsid w:val="00B028F7"/>
    <w:rsid w:val="00B075C5"/>
    <w:rsid w:val="00B21453"/>
    <w:rsid w:val="00B22863"/>
    <w:rsid w:val="00B332F5"/>
    <w:rsid w:val="00B35669"/>
    <w:rsid w:val="00B41502"/>
    <w:rsid w:val="00B51024"/>
    <w:rsid w:val="00B512B5"/>
    <w:rsid w:val="00B60CD8"/>
    <w:rsid w:val="00B60F9C"/>
    <w:rsid w:val="00B6769E"/>
    <w:rsid w:val="00B73B3C"/>
    <w:rsid w:val="00B73F22"/>
    <w:rsid w:val="00B76F9A"/>
    <w:rsid w:val="00B774D3"/>
    <w:rsid w:val="00B810B2"/>
    <w:rsid w:val="00BA26F7"/>
    <w:rsid w:val="00BA79F0"/>
    <w:rsid w:val="00BB5068"/>
    <w:rsid w:val="00BB7AE8"/>
    <w:rsid w:val="00BD0481"/>
    <w:rsid w:val="00BD4447"/>
    <w:rsid w:val="00BE2623"/>
    <w:rsid w:val="00BE3923"/>
    <w:rsid w:val="00BE4BF0"/>
    <w:rsid w:val="00BE5EE5"/>
    <w:rsid w:val="00BE649D"/>
    <w:rsid w:val="00BE68EE"/>
    <w:rsid w:val="00BE7F63"/>
    <w:rsid w:val="00BF45FB"/>
    <w:rsid w:val="00C123B1"/>
    <w:rsid w:val="00C21071"/>
    <w:rsid w:val="00C2398C"/>
    <w:rsid w:val="00C25569"/>
    <w:rsid w:val="00C27366"/>
    <w:rsid w:val="00C4129F"/>
    <w:rsid w:val="00C50C32"/>
    <w:rsid w:val="00C63AA8"/>
    <w:rsid w:val="00C7783C"/>
    <w:rsid w:val="00C81210"/>
    <w:rsid w:val="00CA3921"/>
    <w:rsid w:val="00CA5EA9"/>
    <w:rsid w:val="00CA6B58"/>
    <w:rsid w:val="00CB1AE6"/>
    <w:rsid w:val="00CB3ED4"/>
    <w:rsid w:val="00CB3F86"/>
    <w:rsid w:val="00CC26D9"/>
    <w:rsid w:val="00CD34F0"/>
    <w:rsid w:val="00CE0954"/>
    <w:rsid w:val="00CF11F7"/>
    <w:rsid w:val="00D1323F"/>
    <w:rsid w:val="00D202BA"/>
    <w:rsid w:val="00D220E7"/>
    <w:rsid w:val="00D251AC"/>
    <w:rsid w:val="00D43766"/>
    <w:rsid w:val="00D457EB"/>
    <w:rsid w:val="00D47CCF"/>
    <w:rsid w:val="00D5278F"/>
    <w:rsid w:val="00D6457B"/>
    <w:rsid w:val="00D66DEC"/>
    <w:rsid w:val="00D71A41"/>
    <w:rsid w:val="00D7606C"/>
    <w:rsid w:val="00D768A4"/>
    <w:rsid w:val="00D76A3C"/>
    <w:rsid w:val="00D90C49"/>
    <w:rsid w:val="00D92F52"/>
    <w:rsid w:val="00DA753F"/>
    <w:rsid w:val="00DB484B"/>
    <w:rsid w:val="00DC182C"/>
    <w:rsid w:val="00DC5754"/>
    <w:rsid w:val="00DD34A3"/>
    <w:rsid w:val="00DD6056"/>
    <w:rsid w:val="00DE7C6A"/>
    <w:rsid w:val="00DF2857"/>
    <w:rsid w:val="00DF782B"/>
    <w:rsid w:val="00E03AEF"/>
    <w:rsid w:val="00E076CA"/>
    <w:rsid w:val="00E102DE"/>
    <w:rsid w:val="00E24825"/>
    <w:rsid w:val="00E4082C"/>
    <w:rsid w:val="00E42093"/>
    <w:rsid w:val="00E522AD"/>
    <w:rsid w:val="00E62788"/>
    <w:rsid w:val="00E64103"/>
    <w:rsid w:val="00E72283"/>
    <w:rsid w:val="00E76CD1"/>
    <w:rsid w:val="00E7784F"/>
    <w:rsid w:val="00EA4365"/>
    <w:rsid w:val="00EA794F"/>
    <w:rsid w:val="00EE4AD8"/>
    <w:rsid w:val="00F139AC"/>
    <w:rsid w:val="00F2098B"/>
    <w:rsid w:val="00F21EAC"/>
    <w:rsid w:val="00F3243D"/>
    <w:rsid w:val="00F46D0D"/>
    <w:rsid w:val="00F92B59"/>
    <w:rsid w:val="00F948BC"/>
    <w:rsid w:val="00F960CF"/>
    <w:rsid w:val="00FA10A3"/>
    <w:rsid w:val="00FA1226"/>
    <w:rsid w:val="00FD09D8"/>
    <w:rsid w:val="00FE623E"/>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57BCF"/>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styleId="Nierozpoznanawzmianka">
    <w:name w:val="Unresolved Mention"/>
    <w:basedOn w:val="Domylnaczcionkaakapitu"/>
    <w:uiPriority w:val="99"/>
    <w:semiHidden/>
    <w:unhideWhenUsed/>
    <w:rsid w:val="00B332F5"/>
    <w:rPr>
      <w:color w:val="605E5C"/>
      <w:shd w:val="clear" w:color="auto" w:fill="E1DFDD"/>
    </w:rPr>
  </w:style>
  <w:style w:type="character" w:styleId="Uwydatnienie">
    <w:name w:val="Emphasis"/>
    <w:basedOn w:val="Domylnaczcionkaakapitu"/>
    <w:uiPriority w:val="20"/>
    <w:qFormat/>
    <w:rsid w:val="00C50C32"/>
    <w:rPr>
      <w:i/>
      <w:iCs/>
    </w:rPr>
  </w:style>
  <w:style w:type="paragraph" w:customStyle="1" w:styleId="xparagraph">
    <w:name w:val="x_paragraph"/>
    <w:basedOn w:val="Normalny"/>
    <w:rsid w:val="003021FE"/>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1743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aktualnosci.php?news_id=1935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f.gov.pl/jak-pomaga-rzecznik-finansowy/pora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okik.gov.pl/pomoc.php" TargetMode="External"/><Relationship Id="rId4" Type="http://schemas.openxmlformats.org/officeDocument/2006/relationships/settings" Target="settings.xml"/><Relationship Id="rId9" Type="http://schemas.openxmlformats.org/officeDocument/2006/relationships/hyperlink" Target="mailto:porady@dlakonsument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E2AB75C5-FCA7-4913-8F27-A376AA94F0D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917</Words>
  <Characters>5505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6</cp:revision>
  <cp:lastPrinted>2023-06-14T07:39:00Z</cp:lastPrinted>
  <dcterms:created xsi:type="dcterms:W3CDTF">2023-06-15T08:35:00Z</dcterms:created>
  <dcterms:modified xsi:type="dcterms:W3CDTF">2023-06-15T09:32:00Z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5daa1530-54f2-4ed5-9783-b413774e94ec</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