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4520" w14:textId="33C4C425" w:rsidR="00C72EBE" w:rsidRPr="00EA5497" w:rsidRDefault="00C72EBE" w:rsidP="00B52F5F">
      <w:pPr>
        <w:jc w:val="right"/>
        <w:rPr>
          <w:sz w:val="22"/>
        </w:rPr>
      </w:pPr>
      <w:r w:rsidRPr="00EA5497">
        <w:rPr>
          <w:noProof/>
          <w:sz w:val="22"/>
        </w:rPr>
        <mc:AlternateContent>
          <mc:Choice Requires="wps">
            <w:drawing>
              <wp:anchor distT="45720" distB="45720" distL="114300" distR="114300" simplePos="0" relativeHeight="251660288" behindDoc="0" locked="1" layoutInCell="1" allowOverlap="1" wp14:anchorId="5282E724" wp14:editId="1EA59BFB">
                <wp:simplePos x="0" y="0"/>
                <wp:positionH relativeFrom="column">
                  <wp:posOffset>-414655</wp:posOffset>
                </wp:positionH>
                <wp:positionV relativeFrom="page">
                  <wp:posOffset>457200</wp:posOffset>
                </wp:positionV>
                <wp:extent cx="3353435" cy="1026160"/>
                <wp:effectExtent l="0" t="0" r="0" b="0"/>
                <wp:wrapSquare wrapText="bothSides"/>
                <wp:docPr id="217" name="Pole tekstowe 2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157605"/>
                        </a:xfrm>
                        <a:prstGeom prst="rect">
                          <a:avLst/>
                        </a:prstGeom>
                        <a:solidFill>
                          <a:srgbClr val="FFFFFF"/>
                        </a:solidFill>
                        <a:ln w="9525">
                          <a:noFill/>
                          <a:miter lim="800000"/>
                          <a:headEnd/>
                          <a:tailEnd/>
                        </a:ln>
                      </wps:spPr>
                      <wps:txbx>
                        <w:txbxContent>
                          <w:p w14:paraId="46669328" w14:textId="77777777" w:rsidR="00185CA1" w:rsidRDefault="00185CA1" w:rsidP="00C72EBE">
                            <w:pPr>
                              <w:jc w:val="center"/>
                              <w:rPr>
                                <w:lang w:eastAsia="zh-CN"/>
                              </w:rPr>
                            </w:pPr>
                            <w:r>
                              <w:rPr>
                                <w:lang w:eastAsia="zh-CN"/>
                              </w:rPr>
                              <w:t>PODKARPACKI WOJEWÓDZKI INSPEKTOR</w:t>
                            </w:r>
                          </w:p>
                          <w:p w14:paraId="68283780" w14:textId="77777777" w:rsidR="00185CA1" w:rsidRDefault="00185CA1" w:rsidP="00C72EBE">
                            <w:pPr>
                              <w:jc w:val="center"/>
                              <w:rPr>
                                <w:lang w:eastAsia="zh-CN"/>
                              </w:rPr>
                            </w:pPr>
                            <w:r>
                              <w:rPr>
                                <w:lang w:eastAsia="zh-CN"/>
                              </w:rPr>
                              <w:t>INSPEKCJI HANDLOWEJ</w:t>
                            </w:r>
                          </w:p>
                          <w:p w14:paraId="69E61EC3" w14:textId="77777777" w:rsidR="00185CA1" w:rsidRDefault="00185CA1" w:rsidP="00C72EBE">
                            <w:pPr>
                              <w:jc w:val="center"/>
                              <w:rPr>
                                <w:sz w:val="20"/>
                                <w:lang w:eastAsia="zh-CN"/>
                              </w:rPr>
                            </w:pPr>
                            <w:r>
                              <w:rPr>
                                <w:sz w:val="20"/>
                                <w:lang w:eastAsia="zh-CN"/>
                              </w:rPr>
                              <w:t>35-959 Rzeszów, ul. 8 Marca 5</w:t>
                            </w:r>
                          </w:p>
                          <w:p w14:paraId="3C3702F2" w14:textId="77777777" w:rsidR="00185CA1" w:rsidRDefault="00185CA1" w:rsidP="00C72EBE">
                            <w:pPr>
                              <w:jc w:val="center"/>
                              <w:rPr>
                                <w:sz w:val="20"/>
                                <w:lang w:eastAsia="zh-CN"/>
                              </w:rPr>
                            </w:pPr>
                            <w:r>
                              <w:rPr>
                                <w:sz w:val="20"/>
                                <w:lang w:eastAsia="zh-CN"/>
                              </w:rPr>
                              <w:t>skrytka pocztowa 325</w:t>
                            </w:r>
                          </w:p>
                          <w:p w14:paraId="2578CB2B" w14:textId="77777777" w:rsidR="00185CA1" w:rsidRDefault="00185CA1"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185CA1" w:rsidRPr="00060875" w:rsidRDefault="00185CA1" w:rsidP="00C72EBE">
                            <w:pPr>
                              <w:jc w:val="center"/>
                              <w:rPr>
                                <w:rFonts w:ascii="Calibri" w:hAnsi="Calibri"/>
                                <w:sz w:val="18"/>
                                <w:szCs w:val="18"/>
                                <w:lang w:eastAsia="en-US"/>
                              </w:rPr>
                            </w:pPr>
                            <w:r>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82E724" id="_x0000_t202" coordsize="21600,21600" o:spt="202" path="m,l,21600r21600,l21600,xe">
                <v:stroke joinstyle="miter"/>
                <v:path gradientshapeok="t" o:connecttype="rect"/>
              </v:shapetype>
              <v:shape id="Pole tekstowe 217" o:spid="_x0000_s1026" type="#_x0000_t202" alt="&quot;&quot;" style="position:absolute;left:0;text-align:left;margin-left:-32.65pt;margin-top:36pt;width:264.05pt;height:80.8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" stroked="f">
                <v:textbox style="mso-fit-shape-to-text:t">
                  <w:txbxContent>
                    <w:p w14:paraId="46669328" w14:textId="77777777" w:rsidR="00185CA1" w:rsidRDefault="00185CA1" w:rsidP="00C72EBE">
                      <w:pPr>
                        <w:jc w:val="center"/>
                        <w:rPr>
                          <w:lang w:eastAsia="zh-CN"/>
                        </w:rPr>
                      </w:pPr>
                      <w:r>
                        <w:rPr>
                          <w:lang w:eastAsia="zh-CN"/>
                        </w:rPr>
                        <w:t>PODKARPACKI WOJEWÓDZKI INSPEKTOR</w:t>
                      </w:r>
                    </w:p>
                    <w:p w14:paraId="68283780" w14:textId="77777777" w:rsidR="00185CA1" w:rsidRDefault="00185CA1" w:rsidP="00C72EBE">
                      <w:pPr>
                        <w:jc w:val="center"/>
                        <w:rPr>
                          <w:lang w:eastAsia="zh-CN"/>
                        </w:rPr>
                      </w:pPr>
                      <w:r>
                        <w:rPr>
                          <w:lang w:eastAsia="zh-CN"/>
                        </w:rPr>
                        <w:t>INSPEKCJI HANDLOWEJ</w:t>
                      </w:r>
                    </w:p>
                    <w:p w14:paraId="69E61EC3" w14:textId="77777777" w:rsidR="00185CA1" w:rsidRDefault="00185CA1" w:rsidP="00C72EBE">
                      <w:pPr>
                        <w:jc w:val="center"/>
                        <w:rPr>
                          <w:sz w:val="20"/>
                          <w:lang w:eastAsia="zh-CN"/>
                        </w:rPr>
                      </w:pPr>
                      <w:r>
                        <w:rPr>
                          <w:sz w:val="20"/>
                          <w:lang w:eastAsia="zh-CN"/>
                        </w:rPr>
                        <w:t>35-959 Rzeszów, ul. 8 Marca 5</w:t>
                      </w:r>
                    </w:p>
                    <w:p w14:paraId="3C3702F2" w14:textId="77777777" w:rsidR="00185CA1" w:rsidRDefault="00185CA1" w:rsidP="00C72EBE">
                      <w:pPr>
                        <w:jc w:val="center"/>
                        <w:rPr>
                          <w:sz w:val="20"/>
                          <w:lang w:eastAsia="zh-CN"/>
                        </w:rPr>
                      </w:pPr>
                      <w:r>
                        <w:rPr>
                          <w:sz w:val="20"/>
                          <w:lang w:eastAsia="zh-CN"/>
                        </w:rPr>
                        <w:t>skrytka pocztowa 325</w:t>
                      </w:r>
                    </w:p>
                    <w:p w14:paraId="2578CB2B" w14:textId="77777777" w:rsidR="00185CA1" w:rsidRDefault="00185CA1" w:rsidP="00C72EBE">
                      <w:pPr>
                        <w:jc w:val="center"/>
                        <w:rPr>
                          <w:sz w:val="20"/>
                          <w:lang w:eastAsia="zh-CN"/>
                        </w:rPr>
                      </w:pPr>
                      <w:r>
                        <w:rPr>
                          <w:sz w:val="20"/>
                          <w:lang w:eastAsia="zh-CN"/>
                        </w:rPr>
                        <w:t>EPUAP /</w:t>
                      </w:r>
                      <w:proofErr w:type="spellStart"/>
                      <w:r>
                        <w:rPr>
                          <w:sz w:val="20"/>
                          <w:lang w:eastAsia="zh-CN"/>
                        </w:rPr>
                        <w:t>WIIHRzeszow</w:t>
                      </w:r>
                      <w:proofErr w:type="spellEnd"/>
                      <w:r>
                        <w:rPr>
                          <w:sz w:val="20"/>
                          <w:lang w:eastAsia="zh-CN"/>
                        </w:rPr>
                        <w:t>/skrytka</w:t>
                      </w:r>
                    </w:p>
                    <w:p w14:paraId="2616EE84" w14:textId="77777777" w:rsidR="00185CA1" w:rsidRPr="00060875" w:rsidRDefault="00185CA1" w:rsidP="00C72EBE">
                      <w:pPr>
                        <w:jc w:val="center"/>
                        <w:rPr>
                          <w:rFonts w:ascii="Calibri" w:hAnsi="Calibri"/>
                          <w:sz w:val="18"/>
                          <w:szCs w:val="18"/>
                          <w:lang w:eastAsia="en-US"/>
                        </w:rPr>
                      </w:pPr>
                      <w:r>
                        <w:rPr>
                          <w:sz w:val="20"/>
                          <w:lang w:eastAsia="zh-CN"/>
                        </w:rPr>
                        <w:t>tel. 178621453</w:t>
                      </w:r>
                    </w:p>
                  </w:txbxContent>
                </v:textbox>
                <w10:wrap type="square" anchory="page"/>
                <w10:anchorlock/>
              </v:shape>
            </w:pict>
          </mc:Fallback>
        </mc:AlternateContent>
      </w:r>
    </w:p>
    <w:p w14:paraId="7FB5C047" w14:textId="77777777" w:rsidR="00C72EBE" w:rsidRPr="00EA5497" w:rsidRDefault="00C72EBE" w:rsidP="00B52F5F">
      <w:pPr>
        <w:jc w:val="right"/>
      </w:pPr>
    </w:p>
    <w:p w14:paraId="7A9E53F5" w14:textId="76F94A48" w:rsidR="00C72EBE" w:rsidRPr="00EA5497" w:rsidRDefault="005B721F" w:rsidP="00B52F5F">
      <w:pPr>
        <w:jc w:val="right"/>
      </w:pPr>
      <w:r w:rsidRPr="00EA5497">
        <w:t xml:space="preserve">Rzeszów, </w:t>
      </w:r>
      <w:r w:rsidR="00825AA3" w:rsidRPr="00EA5497">
        <w:t>29</w:t>
      </w:r>
      <w:r w:rsidRPr="00EA5497">
        <w:t xml:space="preserve"> </w:t>
      </w:r>
      <w:r w:rsidR="00825AA3" w:rsidRPr="00EA5497">
        <w:t xml:space="preserve">czerwca </w:t>
      </w:r>
      <w:r w:rsidRPr="00EA5497">
        <w:t xml:space="preserve">2023 r. </w:t>
      </w:r>
    </w:p>
    <w:p w14:paraId="736BAE6E" w14:textId="192A6CED" w:rsidR="00C72EBE" w:rsidRPr="00EA5497" w:rsidRDefault="00C72EBE" w:rsidP="00B52F5F"/>
    <w:p w14:paraId="445E3C03" w14:textId="7AB02303" w:rsidR="00C72EBE" w:rsidRPr="00EA5497" w:rsidRDefault="00C72EBE" w:rsidP="00B52F5F"/>
    <w:p w14:paraId="0B1ACF5F" w14:textId="77777777" w:rsidR="00825AA3" w:rsidRPr="00EA5497" w:rsidRDefault="00825AA3" w:rsidP="00B52F5F"/>
    <w:p w14:paraId="3B7B925A" w14:textId="021C19EA" w:rsidR="009664FD" w:rsidRPr="00EA5497" w:rsidRDefault="005B721F" w:rsidP="00B52F5F">
      <w:r w:rsidRPr="00EA5497">
        <w:t>KP.8361.30.2023</w:t>
      </w:r>
    </w:p>
    <w:p w14:paraId="39F2B1AF" w14:textId="77777777" w:rsidR="009664FD" w:rsidRPr="00EA5497" w:rsidRDefault="009664FD" w:rsidP="00B52F5F"/>
    <w:p w14:paraId="523C3096" w14:textId="77777777" w:rsidR="0083273A" w:rsidRPr="00EA5497" w:rsidRDefault="0083273A" w:rsidP="00B52F5F"/>
    <w:p w14:paraId="0C6DD9A3" w14:textId="77777777" w:rsidR="00F166E5" w:rsidRPr="00EA5497" w:rsidRDefault="00F166E5" w:rsidP="00B52F5F">
      <w:pPr>
        <w:tabs>
          <w:tab w:val="left" w:pos="5375"/>
        </w:tabs>
        <w:jc w:val="both"/>
        <w:rPr>
          <w:szCs w:val="24"/>
        </w:rPr>
      </w:pPr>
    </w:p>
    <w:p w14:paraId="6D42F5EA" w14:textId="3875DEB1" w:rsidR="00F166E5" w:rsidRPr="00EA5497" w:rsidRDefault="005B3BDD" w:rsidP="00B52F5F">
      <w:pPr>
        <w:ind w:left="4253"/>
        <w:rPr>
          <w:rFonts w:eastAsia="Calibri"/>
          <w:b/>
          <w:bCs/>
          <w:sz w:val="28"/>
          <w:szCs w:val="28"/>
          <w:lang w:eastAsia="en-US"/>
        </w:rPr>
      </w:pPr>
      <w:r w:rsidRPr="005B3BDD">
        <w:rPr>
          <w:rFonts w:eastAsia="Calibri"/>
          <w:b/>
          <w:bCs/>
          <w:sz w:val="28"/>
          <w:szCs w:val="28"/>
          <w:lang w:eastAsia="en-US"/>
        </w:rPr>
        <w:t>(dane zanonimizowane)</w:t>
      </w:r>
    </w:p>
    <w:p w14:paraId="3CE0F896" w14:textId="5D4469FA" w:rsidR="00F166E5" w:rsidRPr="00EA5497" w:rsidRDefault="00F166E5" w:rsidP="00B52F5F">
      <w:pPr>
        <w:ind w:left="4253"/>
        <w:rPr>
          <w:rFonts w:eastAsia="Calibri"/>
          <w:i/>
          <w:iCs/>
          <w:sz w:val="28"/>
          <w:szCs w:val="28"/>
          <w:lang w:eastAsia="en-US"/>
        </w:rPr>
      </w:pPr>
      <w:bookmarkStart w:id="0" w:name="_Hlk129084177"/>
      <w:r w:rsidRPr="00EA5497">
        <w:rPr>
          <w:rFonts w:eastAsia="Calibri"/>
          <w:i/>
          <w:iCs/>
          <w:sz w:val="28"/>
          <w:szCs w:val="28"/>
          <w:lang w:eastAsia="en-US"/>
        </w:rPr>
        <w:t>prowadzający działalność gospodarczą pod firmą</w:t>
      </w:r>
      <w:bookmarkEnd w:id="0"/>
    </w:p>
    <w:p w14:paraId="1F39208A" w14:textId="597FBE8A" w:rsidR="00F166E5" w:rsidRPr="00EA5497" w:rsidRDefault="005B721F" w:rsidP="00B52F5F">
      <w:pPr>
        <w:ind w:left="4253"/>
        <w:rPr>
          <w:rFonts w:eastAsia="Calibri"/>
          <w:b/>
          <w:bCs/>
          <w:sz w:val="28"/>
          <w:szCs w:val="28"/>
          <w:lang w:eastAsia="en-US"/>
        </w:rPr>
      </w:pPr>
      <w:bookmarkStart w:id="1" w:name="_Hlk131675118"/>
      <w:r w:rsidRPr="00EA5497">
        <w:rPr>
          <w:rFonts w:eastAsia="Calibri"/>
          <w:b/>
          <w:bCs/>
          <w:sz w:val="28"/>
          <w:szCs w:val="28"/>
          <w:lang w:eastAsia="en-US"/>
        </w:rPr>
        <w:t xml:space="preserve">FIRMA HANDLOWO-USŁUGOWA </w:t>
      </w:r>
      <w:r w:rsidRPr="00EA5497">
        <w:rPr>
          <w:rFonts w:eastAsia="Calibri"/>
          <w:b/>
          <w:bCs/>
          <w:sz w:val="28"/>
          <w:szCs w:val="28"/>
          <w:lang w:eastAsia="en-US"/>
        </w:rPr>
        <w:br/>
        <w:t>PIOTR SEREMET</w:t>
      </w:r>
    </w:p>
    <w:p w14:paraId="4F769B86" w14:textId="77777777" w:rsidR="005B3BDD" w:rsidRDefault="005B3BDD" w:rsidP="00B52F5F">
      <w:pPr>
        <w:ind w:left="4253"/>
        <w:rPr>
          <w:rFonts w:eastAsia="Calibri"/>
          <w:b/>
          <w:bCs/>
          <w:sz w:val="28"/>
          <w:szCs w:val="28"/>
          <w:lang w:eastAsia="en-US"/>
        </w:rPr>
      </w:pPr>
      <w:r w:rsidRPr="005B3BDD">
        <w:rPr>
          <w:rFonts w:eastAsia="Calibri"/>
          <w:b/>
          <w:bCs/>
          <w:sz w:val="28"/>
          <w:szCs w:val="28"/>
          <w:lang w:eastAsia="en-US"/>
        </w:rPr>
        <w:t xml:space="preserve">(dane zanonimizowane) </w:t>
      </w:r>
    </w:p>
    <w:p w14:paraId="7C947EC9" w14:textId="143952CD" w:rsidR="00F166E5" w:rsidRPr="00EA5497" w:rsidRDefault="00F166E5" w:rsidP="00B52F5F">
      <w:pPr>
        <w:ind w:left="4253"/>
        <w:rPr>
          <w:rFonts w:eastAsia="Calibri"/>
          <w:b/>
          <w:bCs/>
          <w:sz w:val="28"/>
          <w:szCs w:val="28"/>
          <w:lang w:eastAsia="en-US"/>
        </w:rPr>
      </w:pPr>
      <w:r w:rsidRPr="00EA5497">
        <w:rPr>
          <w:rFonts w:eastAsia="Calibri"/>
          <w:b/>
          <w:bCs/>
          <w:sz w:val="28"/>
          <w:szCs w:val="28"/>
          <w:lang w:eastAsia="en-US"/>
        </w:rPr>
        <w:t>Rzeszów</w:t>
      </w:r>
      <w:bookmarkEnd w:id="1"/>
    </w:p>
    <w:p w14:paraId="67D0EE83" w14:textId="77777777" w:rsidR="00F166E5" w:rsidRPr="00EA5497" w:rsidRDefault="00F166E5" w:rsidP="00B52F5F">
      <w:pPr>
        <w:tabs>
          <w:tab w:val="left" w:pos="5375"/>
        </w:tabs>
        <w:jc w:val="both"/>
        <w:rPr>
          <w:szCs w:val="24"/>
        </w:rPr>
      </w:pPr>
    </w:p>
    <w:p w14:paraId="555AFD6B" w14:textId="77777777" w:rsidR="00F166E5" w:rsidRPr="00EA5497" w:rsidRDefault="00F166E5" w:rsidP="00B52F5F">
      <w:pPr>
        <w:tabs>
          <w:tab w:val="left" w:pos="5375"/>
        </w:tabs>
        <w:jc w:val="both"/>
        <w:rPr>
          <w:szCs w:val="24"/>
        </w:rPr>
      </w:pPr>
    </w:p>
    <w:p w14:paraId="0D636217" w14:textId="77777777" w:rsidR="00712F57" w:rsidRPr="00EA5497" w:rsidRDefault="00712F57" w:rsidP="00B52F5F">
      <w:pPr>
        <w:tabs>
          <w:tab w:val="left" w:pos="5375"/>
        </w:tabs>
        <w:jc w:val="both"/>
        <w:rPr>
          <w:szCs w:val="24"/>
        </w:rPr>
      </w:pPr>
    </w:p>
    <w:p w14:paraId="1EB8C5F1" w14:textId="77777777" w:rsidR="00F166E5" w:rsidRPr="00EA5497" w:rsidRDefault="00F166E5" w:rsidP="00B52F5F">
      <w:pPr>
        <w:jc w:val="center"/>
        <w:rPr>
          <w:b/>
          <w:szCs w:val="24"/>
          <w:lang w:eastAsia="zh-CN"/>
        </w:rPr>
      </w:pPr>
      <w:r w:rsidRPr="00EA5497">
        <w:rPr>
          <w:b/>
          <w:szCs w:val="24"/>
          <w:lang w:eastAsia="zh-CN"/>
        </w:rPr>
        <w:t>DECYZJA</w:t>
      </w:r>
    </w:p>
    <w:p w14:paraId="02FAA9B3" w14:textId="34A735DD" w:rsidR="00DF5E92" w:rsidRPr="00EA5497" w:rsidRDefault="00DF5E92" w:rsidP="00B52F5F">
      <w:pPr>
        <w:jc w:val="center"/>
        <w:rPr>
          <w:b/>
          <w:szCs w:val="24"/>
          <w:lang w:eastAsia="zh-CN"/>
        </w:rPr>
      </w:pPr>
      <w:r w:rsidRPr="00EA5497">
        <w:rPr>
          <w:b/>
          <w:szCs w:val="24"/>
          <w:lang w:eastAsia="zh-CN"/>
        </w:rPr>
        <w:t>o wymierzeniu kary pieniężnej</w:t>
      </w:r>
    </w:p>
    <w:p w14:paraId="6EECFB67" w14:textId="7F02E473" w:rsidR="00F33563" w:rsidRPr="00EA5497" w:rsidRDefault="00F166E5" w:rsidP="00EA5497">
      <w:pPr>
        <w:spacing w:before="120"/>
        <w:jc w:val="both"/>
        <w:rPr>
          <w:szCs w:val="24"/>
        </w:rPr>
      </w:pPr>
      <w:r w:rsidRPr="00EA5497">
        <w:rPr>
          <w:szCs w:val="24"/>
          <w:lang w:eastAsia="zh-CN"/>
        </w:rPr>
        <w:t>Na podstawie art. 91 pkt 26 lit</w:t>
      </w:r>
      <w:r w:rsidR="00FD42B4" w:rsidRPr="00EA5497">
        <w:rPr>
          <w:szCs w:val="24"/>
          <w:lang w:eastAsia="zh-CN"/>
        </w:rPr>
        <w:t>.</w:t>
      </w:r>
      <w:r w:rsidRPr="00EA5497">
        <w:rPr>
          <w:szCs w:val="24"/>
          <w:lang w:eastAsia="zh-CN"/>
        </w:rPr>
        <w:t xml:space="preserve"> a</w:t>
      </w:r>
      <w:r w:rsidR="00FC3337" w:rsidRPr="00EA5497">
        <w:rPr>
          <w:szCs w:val="24"/>
          <w:lang w:eastAsia="zh-CN"/>
        </w:rPr>
        <w:t>)</w:t>
      </w:r>
      <w:r w:rsidRPr="00EA5497">
        <w:rPr>
          <w:szCs w:val="24"/>
          <w:lang w:eastAsia="zh-CN"/>
        </w:rPr>
        <w:t xml:space="preserve"> ustawy z dnia 11 września 2</w:t>
      </w:r>
      <w:r w:rsidRPr="00EA5497">
        <w:rPr>
          <w:szCs w:val="24"/>
        </w:rPr>
        <w:t>015 r. o zużytym sprzęcie elektrycznym i elektronicznym (tekst jednolity: Dz. U. z 2020 r., poz. 1622) oraz art. 104 § 1 ustawy z dnia 14 czerwca 1960 r. – Kodeks postępowania administracyjnego (tekst jednolity: Dz. U. z 2023 r. poz. 775 ze zm.), po przeprowadzeniu postępowania administracyjnego wszczętego z urzędu, Podkarpacki Wojewódzki Inspektor Inspekcji Handlowej wymierza przedsiębiorcy</w:t>
      </w:r>
      <w:r w:rsidR="00825AA3" w:rsidRPr="00EA5497">
        <w:rPr>
          <w:szCs w:val="24"/>
        </w:rPr>
        <w:t xml:space="preserve"> - Panu</w:t>
      </w:r>
      <w:r w:rsidRPr="00EA5497">
        <w:rPr>
          <w:szCs w:val="24"/>
        </w:rPr>
        <w:t xml:space="preserve"> </w:t>
      </w:r>
      <w:r w:rsidR="005B3BDD">
        <w:rPr>
          <w:b/>
          <w:bCs/>
          <w:szCs w:val="24"/>
        </w:rPr>
        <w:t xml:space="preserve">(dane zanonimizowane) </w:t>
      </w:r>
      <w:r w:rsidRPr="00EA5497">
        <w:rPr>
          <w:szCs w:val="24"/>
        </w:rPr>
        <w:t xml:space="preserve">prowadzącemu działalność gospodarczą pod nazwą </w:t>
      </w:r>
      <w:bookmarkStart w:id="2" w:name="_Hlk131676216"/>
      <w:r w:rsidR="00C73569" w:rsidRPr="00EA5497">
        <w:rPr>
          <w:b/>
          <w:szCs w:val="24"/>
        </w:rPr>
        <w:t>FIRMA HANDLOWO-USŁUGOWA PIOTR SEREMET</w:t>
      </w:r>
      <w:r w:rsidRPr="00EA5497">
        <w:rPr>
          <w:b/>
          <w:szCs w:val="24"/>
        </w:rPr>
        <w:t xml:space="preserve">, </w:t>
      </w:r>
      <w:r w:rsidR="005B3BDD">
        <w:rPr>
          <w:b/>
          <w:bCs/>
          <w:szCs w:val="24"/>
        </w:rPr>
        <w:t xml:space="preserve">(dane zanonimizowane) </w:t>
      </w:r>
      <w:r w:rsidRPr="00EA5497">
        <w:rPr>
          <w:b/>
          <w:szCs w:val="24"/>
        </w:rPr>
        <w:t xml:space="preserve">Rzeszów </w:t>
      </w:r>
      <w:bookmarkEnd w:id="2"/>
      <w:r w:rsidRPr="00EA5497">
        <w:rPr>
          <w:szCs w:val="24"/>
        </w:rPr>
        <w:t xml:space="preserve">karę pieniężną w wysokości </w:t>
      </w:r>
      <w:r w:rsidR="00C73569" w:rsidRPr="00EA5497">
        <w:rPr>
          <w:b/>
          <w:bCs/>
          <w:szCs w:val="24"/>
        </w:rPr>
        <w:t>5 </w:t>
      </w:r>
      <w:r w:rsidRPr="00EA5497">
        <w:rPr>
          <w:b/>
          <w:szCs w:val="24"/>
        </w:rPr>
        <w:t xml:space="preserve">000 zł </w:t>
      </w:r>
      <w:r w:rsidRPr="00EA5497">
        <w:rPr>
          <w:szCs w:val="24"/>
        </w:rPr>
        <w:t xml:space="preserve">(słownie: </w:t>
      </w:r>
      <w:r w:rsidRPr="00EA5497">
        <w:rPr>
          <w:b/>
          <w:szCs w:val="24"/>
        </w:rPr>
        <w:t>pięć tysięcy złotych</w:t>
      </w:r>
      <w:r w:rsidRPr="00EA5497">
        <w:rPr>
          <w:szCs w:val="24"/>
        </w:rPr>
        <w:t>)</w:t>
      </w:r>
      <w:r w:rsidR="00F33563" w:rsidRPr="00EA5497">
        <w:rPr>
          <w:szCs w:val="24"/>
        </w:rPr>
        <w:t>,</w:t>
      </w:r>
      <w:r w:rsidRPr="00EA5497">
        <w:rPr>
          <w:szCs w:val="24"/>
        </w:rPr>
        <w:t xml:space="preserve"> </w:t>
      </w:r>
      <w:r w:rsidR="00F33563" w:rsidRPr="00EA5497">
        <w:rPr>
          <w:szCs w:val="24"/>
        </w:rPr>
        <w:t>udostępniającemu na rynku 5 rodzajów sprzętu:</w:t>
      </w:r>
    </w:p>
    <w:p w14:paraId="63CE8AB7" w14:textId="77777777" w:rsidR="00F33563" w:rsidRPr="00EA5497" w:rsidRDefault="00F33563" w:rsidP="00EA5497">
      <w:pPr>
        <w:numPr>
          <w:ilvl w:val="0"/>
          <w:numId w:val="7"/>
        </w:numPr>
        <w:spacing w:before="120"/>
        <w:jc w:val="both"/>
        <w:rPr>
          <w:szCs w:val="24"/>
        </w:rPr>
      </w:pPr>
      <w:r w:rsidRPr="00EA5497">
        <w:rPr>
          <w:szCs w:val="24"/>
        </w:rPr>
        <w:t>lampa TRIO LIGHTING FOR YOU „MARLEY”, EAN: 4017807408812</w:t>
      </w:r>
    </w:p>
    <w:p w14:paraId="05AC73B6" w14:textId="77777777" w:rsidR="00F33563" w:rsidRPr="00EA5497" w:rsidRDefault="00F33563" w:rsidP="00EA5497">
      <w:pPr>
        <w:numPr>
          <w:ilvl w:val="0"/>
          <w:numId w:val="7"/>
        </w:numPr>
        <w:spacing w:before="120"/>
        <w:jc w:val="both"/>
        <w:rPr>
          <w:szCs w:val="24"/>
        </w:rPr>
      </w:pPr>
      <w:r w:rsidRPr="00EA5497">
        <w:rPr>
          <w:szCs w:val="24"/>
        </w:rPr>
        <w:t>lampa TRIO LIGHTING FOR YOU „BISCUIT”, EAN: 4017807426915</w:t>
      </w:r>
    </w:p>
    <w:p w14:paraId="43DFCFCE" w14:textId="77777777" w:rsidR="00F33563" w:rsidRPr="00EA5497" w:rsidRDefault="00F33563" w:rsidP="00EA5497">
      <w:pPr>
        <w:numPr>
          <w:ilvl w:val="0"/>
          <w:numId w:val="7"/>
        </w:numPr>
        <w:spacing w:before="120"/>
        <w:jc w:val="both"/>
        <w:rPr>
          <w:szCs w:val="24"/>
        </w:rPr>
      </w:pPr>
      <w:r w:rsidRPr="00EA5497">
        <w:rPr>
          <w:szCs w:val="24"/>
        </w:rPr>
        <w:t>lampa TRIO LIGHTING FOR YOU „CUBE”, EAN: 4017807364347</w:t>
      </w:r>
    </w:p>
    <w:p w14:paraId="7C33DEA2" w14:textId="77777777" w:rsidR="00F33563" w:rsidRPr="00EA5497" w:rsidRDefault="00F33563" w:rsidP="00EA5497">
      <w:pPr>
        <w:numPr>
          <w:ilvl w:val="0"/>
          <w:numId w:val="7"/>
        </w:numPr>
        <w:spacing w:before="120"/>
        <w:jc w:val="both"/>
        <w:rPr>
          <w:szCs w:val="24"/>
        </w:rPr>
      </w:pPr>
      <w:r w:rsidRPr="00EA5497">
        <w:rPr>
          <w:szCs w:val="24"/>
        </w:rPr>
        <w:t>kinkiet TRIO LIGHTING FOR YOU „MARLEY”, EAN: 4017807408713</w:t>
      </w:r>
    </w:p>
    <w:p w14:paraId="6CF0F405" w14:textId="77777777" w:rsidR="00F33563" w:rsidRPr="00EA5497" w:rsidRDefault="00F33563" w:rsidP="00EA5497">
      <w:pPr>
        <w:numPr>
          <w:ilvl w:val="0"/>
          <w:numId w:val="7"/>
        </w:numPr>
        <w:spacing w:before="120"/>
        <w:jc w:val="both"/>
        <w:rPr>
          <w:szCs w:val="24"/>
        </w:rPr>
      </w:pPr>
      <w:r w:rsidRPr="00EA5497">
        <w:rPr>
          <w:szCs w:val="24"/>
        </w:rPr>
        <w:t>kinkiet TRIO LIGHTING FOR YOU „LUGANO”, EAN: 4017807337297</w:t>
      </w:r>
    </w:p>
    <w:p w14:paraId="526E0DC3" w14:textId="6FFEF31B" w:rsidR="00F33563" w:rsidRPr="00EA5497" w:rsidRDefault="00F33563" w:rsidP="00EA5497">
      <w:pPr>
        <w:spacing w:before="120"/>
        <w:jc w:val="both"/>
        <w:rPr>
          <w:szCs w:val="24"/>
        </w:rPr>
      </w:pPr>
      <w:r w:rsidRPr="00EA5497">
        <w:rPr>
          <w:szCs w:val="24"/>
        </w:rPr>
        <w:t xml:space="preserve">wprowadzonego do obrotu w sklepie w Rzeszowie przy ul. </w:t>
      </w:r>
      <w:r w:rsidR="005B3BDD">
        <w:rPr>
          <w:b/>
          <w:bCs/>
          <w:szCs w:val="24"/>
        </w:rPr>
        <w:t xml:space="preserve">(dane zanonimizowane) </w:t>
      </w:r>
      <w:r w:rsidRPr="00EA5497">
        <w:rPr>
          <w:szCs w:val="24"/>
        </w:rPr>
        <w:t>Rzeszów przez ww. przedsiębiorcę, który nie został wpisany do rejestru, o którym mowa w art. 49 ustawy z dnia 14 grudnia 2012 r. o odpadach (tekst jednolity: Dz. U. z 2022 r. poz. 699 ze zm.), co jest niezgodnie z art. 39 pkt 1 lit. a) ustawy o zużytym sprzęcie elektrycznym i elektronicznym.</w:t>
      </w:r>
    </w:p>
    <w:p w14:paraId="728810DE" w14:textId="77777777" w:rsidR="00F166E5" w:rsidRPr="00EA5497" w:rsidRDefault="00F166E5" w:rsidP="00F33563">
      <w:pPr>
        <w:spacing w:before="240" w:after="240"/>
        <w:jc w:val="center"/>
        <w:rPr>
          <w:b/>
          <w:szCs w:val="24"/>
        </w:rPr>
      </w:pPr>
      <w:r w:rsidRPr="00EA5497">
        <w:rPr>
          <w:b/>
          <w:szCs w:val="24"/>
        </w:rPr>
        <w:t>UZASADNIENIE</w:t>
      </w:r>
    </w:p>
    <w:p w14:paraId="1CF55626" w14:textId="25EC690D" w:rsidR="009E0F69" w:rsidRPr="00EA5497" w:rsidRDefault="00F166E5" w:rsidP="002026ED">
      <w:pPr>
        <w:spacing w:before="120"/>
        <w:jc w:val="both"/>
        <w:rPr>
          <w:szCs w:val="24"/>
        </w:rPr>
      </w:pPr>
      <w:r w:rsidRPr="00EA5497">
        <w:rPr>
          <w:szCs w:val="24"/>
          <w:lang w:eastAsia="zh-CN"/>
        </w:rPr>
        <w:t xml:space="preserve">Na podstawie </w:t>
      </w:r>
      <w:r w:rsidR="002026ED" w:rsidRPr="00EA5497">
        <w:rPr>
          <w:szCs w:val="24"/>
          <w:lang w:eastAsia="zh-CN"/>
        </w:rPr>
        <w:t xml:space="preserve">m.in. </w:t>
      </w:r>
      <w:r w:rsidRPr="00EA5497">
        <w:rPr>
          <w:szCs w:val="24"/>
          <w:lang w:eastAsia="zh-CN"/>
        </w:rPr>
        <w:t xml:space="preserve">art. 3 ust. 1 pkt 2a ustawy z dnia 15 grudnia 2000 r. o Inspekcji Handlowej (tekst jednolity: Dz. U. z 2020 r., poz. 1706) oraz art. 87 </w:t>
      </w:r>
      <w:r w:rsidR="00FC3337" w:rsidRPr="00EA5497">
        <w:rPr>
          <w:szCs w:val="24"/>
          <w:lang w:eastAsia="zh-CN"/>
        </w:rPr>
        <w:t>ustawy z dnia 11 września 2</w:t>
      </w:r>
      <w:r w:rsidR="00FC3337" w:rsidRPr="00EA5497">
        <w:rPr>
          <w:szCs w:val="24"/>
        </w:rPr>
        <w:t>015 r.</w:t>
      </w:r>
      <w:r w:rsidR="002026ED" w:rsidRPr="00EA5497">
        <w:rPr>
          <w:szCs w:val="24"/>
        </w:rPr>
        <w:br/>
      </w:r>
      <w:r w:rsidR="00FC3337" w:rsidRPr="00EA5497">
        <w:rPr>
          <w:szCs w:val="24"/>
        </w:rPr>
        <w:t xml:space="preserve">o zużytym sprzęcie elektrycznym i elektronicznym (tekst jednolity: Dz. U. z 2020 r., poz. 1622) </w:t>
      </w:r>
      <w:r w:rsidRPr="00EA5497">
        <w:rPr>
          <w:iCs/>
          <w:szCs w:val="24"/>
        </w:rPr>
        <w:t xml:space="preserve">– </w:t>
      </w:r>
      <w:r w:rsidR="00FC3337" w:rsidRPr="00EA5497">
        <w:rPr>
          <w:iCs/>
          <w:szCs w:val="24"/>
        </w:rPr>
        <w:t>zwanej dalej „ustawą”</w:t>
      </w:r>
      <w:r w:rsidR="00FC3337" w:rsidRPr="00EA5497">
        <w:rPr>
          <w:szCs w:val="24"/>
        </w:rPr>
        <w:t xml:space="preserve"> – </w:t>
      </w:r>
      <w:r w:rsidRPr="00EA5497">
        <w:rPr>
          <w:szCs w:val="24"/>
        </w:rPr>
        <w:t>inspektorzy</w:t>
      </w:r>
      <w:r w:rsidR="00FC3337" w:rsidRPr="00EA5497">
        <w:rPr>
          <w:szCs w:val="24"/>
        </w:rPr>
        <w:t xml:space="preserve"> </w:t>
      </w:r>
      <w:r w:rsidRPr="00EA5497">
        <w:rPr>
          <w:szCs w:val="24"/>
        </w:rPr>
        <w:t>z Wojewódzkiego Inspektoratu Inspekcji Handlowej</w:t>
      </w:r>
      <w:r w:rsidR="002026ED" w:rsidRPr="00EA5497">
        <w:rPr>
          <w:szCs w:val="24"/>
        </w:rPr>
        <w:br/>
      </w:r>
      <w:r w:rsidRPr="00EA5497">
        <w:rPr>
          <w:szCs w:val="24"/>
        </w:rPr>
        <w:t>w Rzeszowie przeprowadzili w dniach</w:t>
      </w:r>
      <w:r w:rsidR="00FC3337" w:rsidRPr="00EA5497">
        <w:rPr>
          <w:szCs w:val="24"/>
        </w:rPr>
        <w:t xml:space="preserve"> </w:t>
      </w:r>
      <w:r w:rsidRPr="00EA5497">
        <w:rPr>
          <w:szCs w:val="24"/>
        </w:rPr>
        <w:t xml:space="preserve">6, </w:t>
      </w:r>
      <w:bookmarkStart w:id="3" w:name="_Hlk131681281"/>
      <w:r w:rsidRPr="00EA5497">
        <w:rPr>
          <w:szCs w:val="24"/>
        </w:rPr>
        <w:t xml:space="preserve">7 i 9 lutego 2023 </w:t>
      </w:r>
      <w:bookmarkEnd w:id="3"/>
      <w:r w:rsidRPr="00EA5497">
        <w:rPr>
          <w:szCs w:val="24"/>
        </w:rPr>
        <w:t xml:space="preserve">r. kontrolę w sklepie w Rzeszowie </w:t>
      </w:r>
      <w:r w:rsidRPr="00EA5497">
        <w:rPr>
          <w:szCs w:val="24"/>
        </w:rPr>
        <w:lastRenderedPageBreak/>
        <w:t xml:space="preserve">przy ul. </w:t>
      </w:r>
      <w:r w:rsidR="005B3BDD">
        <w:rPr>
          <w:b/>
          <w:bCs/>
          <w:szCs w:val="24"/>
        </w:rPr>
        <w:t>(dane zanonimizowane)</w:t>
      </w:r>
      <w:r w:rsidRPr="00EA5497">
        <w:rPr>
          <w:szCs w:val="24"/>
        </w:rPr>
        <w:t xml:space="preserve">, należącym do </w:t>
      </w:r>
      <w:bookmarkStart w:id="4" w:name="_Hlk131681421"/>
      <w:r w:rsidR="002026ED" w:rsidRPr="00EA5497">
        <w:rPr>
          <w:szCs w:val="24"/>
        </w:rPr>
        <w:t xml:space="preserve">Pana </w:t>
      </w:r>
      <w:r w:rsidR="005B3BDD">
        <w:rPr>
          <w:b/>
          <w:bCs/>
          <w:szCs w:val="24"/>
        </w:rPr>
        <w:t xml:space="preserve">(dane zanonimizowane) </w:t>
      </w:r>
      <w:r w:rsidRPr="00EA5497">
        <w:rPr>
          <w:szCs w:val="24"/>
        </w:rPr>
        <w:t>prowadzącego działalność gospodarczą pod nazwą FIRMA HANDLOWO-USŁUGOWA PIOTR SEREMET,</w:t>
      </w:r>
      <w:r w:rsidR="002026ED" w:rsidRPr="00EA5497">
        <w:rPr>
          <w:szCs w:val="24"/>
        </w:rPr>
        <w:br/>
      </w:r>
      <w:bookmarkEnd w:id="4"/>
      <w:r w:rsidR="005B3BDD">
        <w:rPr>
          <w:b/>
          <w:bCs/>
          <w:szCs w:val="24"/>
        </w:rPr>
        <w:t xml:space="preserve">(dane zanonimizowane) </w:t>
      </w:r>
      <w:r w:rsidRPr="00EA5497">
        <w:rPr>
          <w:szCs w:val="24"/>
        </w:rPr>
        <w:t xml:space="preserve">– zwanego dalej także </w:t>
      </w:r>
      <w:r w:rsidR="00FC3337" w:rsidRPr="00EA5497">
        <w:rPr>
          <w:szCs w:val="24"/>
        </w:rPr>
        <w:t>„</w:t>
      </w:r>
      <w:r w:rsidRPr="00EA5497">
        <w:rPr>
          <w:i/>
          <w:iCs/>
          <w:szCs w:val="24"/>
        </w:rPr>
        <w:t>przedsiębiorcą</w:t>
      </w:r>
      <w:r w:rsidR="00FC3337" w:rsidRPr="00EA5497">
        <w:rPr>
          <w:iCs/>
          <w:szCs w:val="24"/>
        </w:rPr>
        <w:t>”</w:t>
      </w:r>
      <w:r w:rsidRPr="00EA5497">
        <w:rPr>
          <w:szCs w:val="24"/>
        </w:rPr>
        <w:t xml:space="preserve">, </w:t>
      </w:r>
      <w:r w:rsidR="00FC3337" w:rsidRPr="00EA5497">
        <w:rPr>
          <w:szCs w:val="24"/>
        </w:rPr>
        <w:t>„</w:t>
      </w:r>
      <w:r w:rsidRPr="00EA5497">
        <w:rPr>
          <w:i/>
          <w:szCs w:val="24"/>
        </w:rPr>
        <w:t>stroną</w:t>
      </w:r>
      <w:r w:rsidR="00FC3337" w:rsidRPr="00EA5497">
        <w:rPr>
          <w:szCs w:val="24"/>
        </w:rPr>
        <w:t>”</w:t>
      </w:r>
      <w:r w:rsidRPr="00EA5497">
        <w:rPr>
          <w:i/>
          <w:szCs w:val="24"/>
        </w:rPr>
        <w:t xml:space="preserve"> </w:t>
      </w:r>
      <w:r w:rsidRPr="00EA5497">
        <w:rPr>
          <w:szCs w:val="24"/>
        </w:rPr>
        <w:t xml:space="preserve">lub </w:t>
      </w:r>
      <w:r w:rsidR="00FC3337" w:rsidRPr="00EA5497">
        <w:rPr>
          <w:szCs w:val="24"/>
        </w:rPr>
        <w:t>„</w:t>
      </w:r>
      <w:r w:rsidRPr="00EA5497">
        <w:rPr>
          <w:i/>
          <w:szCs w:val="24"/>
        </w:rPr>
        <w:t>kontrolowanym</w:t>
      </w:r>
      <w:r w:rsidR="00FC3337" w:rsidRPr="00EA5497">
        <w:rPr>
          <w:szCs w:val="24"/>
        </w:rPr>
        <w:t>”</w:t>
      </w:r>
      <w:r w:rsidRPr="00EA5497">
        <w:rPr>
          <w:szCs w:val="24"/>
        </w:rPr>
        <w:t>.</w:t>
      </w:r>
      <w:r w:rsidR="009E0F69" w:rsidRPr="00EA5497">
        <w:rPr>
          <w:szCs w:val="24"/>
        </w:rPr>
        <w:t xml:space="preserve"> </w:t>
      </w:r>
    </w:p>
    <w:p w14:paraId="697D319A" w14:textId="36276433" w:rsidR="009E0F69" w:rsidRPr="00EA5497" w:rsidRDefault="009E0F69" w:rsidP="002026ED">
      <w:pPr>
        <w:spacing w:before="120"/>
        <w:jc w:val="both"/>
        <w:rPr>
          <w:szCs w:val="24"/>
        </w:rPr>
      </w:pPr>
      <w:r w:rsidRPr="00EA5497">
        <w:rPr>
          <w:szCs w:val="24"/>
        </w:rPr>
        <w:t xml:space="preserve">W jej trakcie inspektorzy, sprawdzili prawidłowość wykonywania działalności w zakresie wynikającym z art. 37 oraz art. 39 ustawy. </w:t>
      </w:r>
    </w:p>
    <w:p w14:paraId="02E4C20E" w14:textId="466AB2F1" w:rsidR="009E0F69" w:rsidRPr="00EA5497" w:rsidRDefault="009E0F69" w:rsidP="002026ED">
      <w:pPr>
        <w:spacing w:before="120"/>
        <w:jc w:val="both"/>
        <w:rPr>
          <w:szCs w:val="24"/>
        </w:rPr>
      </w:pPr>
      <w:r w:rsidRPr="00EA5497">
        <w:rPr>
          <w:szCs w:val="24"/>
        </w:rPr>
        <w:t xml:space="preserve">W pierwszym dniu kontroli, tj. 6 lutego 2023 r., inspektorzy przeprowadzający kontrolę stwierdzili, że prowadzący sklep w Rzeszowie przy ulicy </w:t>
      </w:r>
      <w:r w:rsidR="005B3BDD">
        <w:rPr>
          <w:b/>
          <w:bCs/>
          <w:szCs w:val="24"/>
        </w:rPr>
        <w:t xml:space="preserve">(dane zanonimizowane) </w:t>
      </w:r>
      <w:r w:rsidR="002026ED" w:rsidRPr="00EA5497">
        <w:rPr>
          <w:szCs w:val="24"/>
        </w:rPr>
        <w:t>ww.</w:t>
      </w:r>
      <w:r w:rsidRPr="00EA5497">
        <w:rPr>
          <w:szCs w:val="24"/>
        </w:rPr>
        <w:t xml:space="preserve"> przedsiębiorca – będąc dystrybutorem udostępniającym na rynku sprzęt elektryczny</w:t>
      </w:r>
      <w:r w:rsidR="002026ED" w:rsidRPr="00EA5497">
        <w:rPr>
          <w:szCs w:val="24"/>
        </w:rPr>
        <w:br/>
      </w:r>
      <w:r w:rsidRPr="00EA5497">
        <w:rPr>
          <w:szCs w:val="24"/>
        </w:rPr>
        <w:t>i elektroniczny – udostępnił na rynku 5 niżej wymienionych rodzajów sprzętu</w:t>
      </w:r>
      <w:r w:rsidR="002026ED" w:rsidRPr="00EA5497">
        <w:rPr>
          <w:szCs w:val="24"/>
        </w:rPr>
        <w:t>:</w:t>
      </w:r>
    </w:p>
    <w:p w14:paraId="77810965" w14:textId="30CC3509" w:rsidR="009E0F69" w:rsidRPr="00EA5497" w:rsidRDefault="009E0F69">
      <w:pPr>
        <w:pStyle w:val="Akapitzlist"/>
        <w:numPr>
          <w:ilvl w:val="0"/>
          <w:numId w:val="8"/>
        </w:numPr>
        <w:spacing w:before="120"/>
        <w:contextualSpacing w:val="0"/>
        <w:jc w:val="both"/>
      </w:pPr>
      <w:r w:rsidRPr="00EA5497">
        <w:t>lampa TRIO LIGHTING FOR YOU „MARLEY”, EAN: 4017807408812,</w:t>
      </w:r>
    </w:p>
    <w:p w14:paraId="2C526D11" w14:textId="7110E91F" w:rsidR="009E0F69" w:rsidRPr="00EA5497" w:rsidRDefault="009E0F69">
      <w:pPr>
        <w:pStyle w:val="Akapitzlist"/>
        <w:numPr>
          <w:ilvl w:val="0"/>
          <w:numId w:val="8"/>
        </w:numPr>
        <w:spacing w:before="120"/>
        <w:contextualSpacing w:val="0"/>
        <w:jc w:val="both"/>
        <w:rPr>
          <w:rFonts w:eastAsia="Calibri"/>
          <w:noProof/>
          <w:spacing w:val="5"/>
        </w:rPr>
      </w:pPr>
      <w:r w:rsidRPr="00EA5497">
        <w:rPr>
          <w:rFonts w:eastAsia="Calibri"/>
          <w:noProof/>
          <w:spacing w:val="5"/>
        </w:rPr>
        <w:t>lampa TRIO LIGHTING FOR YOU „BISCUIT”, EAN: 4017807426915,</w:t>
      </w:r>
    </w:p>
    <w:p w14:paraId="712EE4F0" w14:textId="251B6DF7" w:rsidR="009E0F69" w:rsidRPr="00EA5497" w:rsidRDefault="009E0F69">
      <w:pPr>
        <w:pStyle w:val="Akapitzlist"/>
        <w:numPr>
          <w:ilvl w:val="0"/>
          <w:numId w:val="8"/>
        </w:numPr>
        <w:spacing w:before="120"/>
        <w:contextualSpacing w:val="0"/>
        <w:jc w:val="both"/>
        <w:rPr>
          <w:rFonts w:eastAsia="Calibri"/>
          <w:noProof/>
          <w:spacing w:val="5"/>
        </w:rPr>
      </w:pPr>
      <w:r w:rsidRPr="00EA5497">
        <w:rPr>
          <w:rFonts w:eastAsia="Calibri"/>
          <w:noProof/>
          <w:spacing w:val="5"/>
        </w:rPr>
        <w:t>lampa TRIO LIGHTING FOR YOU „CUBE”, EAN: 4017807364347,</w:t>
      </w:r>
    </w:p>
    <w:p w14:paraId="2F11BB22" w14:textId="28567273" w:rsidR="009E0F69" w:rsidRPr="00EA5497" w:rsidRDefault="009E0F69">
      <w:pPr>
        <w:pStyle w:val="Akapitzlist"/>
        <w:numPr>
          <w:ilvl w:val="0"/>
          <w:numId w:val="8"/>
        </w:numPr>
        <w:spacing w:before="120"/>
        <w:contextualSpacing w:val="0"/>
        <w:jc w:val="both"/>
        <w:rPr>
          <w:rFonts w:eastAsia="Calibri"/>
          <w:noProof/>
          <w:spacing w:val="5"/>
        </w:rPr>
      </w:pPr>
      <w:r w:rsidRPr="00EA5497">
        <w:rPr>
          <w:rFonts w:eastAsia="Calibri"/>
          <w:noProof/>
          <w:spacing w:val="5"/>
        </w:rPr>
        <w:t>kinkiet TRIO LIGHTING FOR YOU „MARLEY”, EAN: 4017807408713,</w:t>
      </w:r>
    </w:p>
    <w:p w14:paraId="5644C936" w14:textId="672572E2" w:rsidR="009E0F69" w:rsidRPr="00EA5497" w:rsidRDefault="009E0F69">
      <w:pPr>
        <w:pStyle w:val="Akapitzlist"/>
        <w:numPr>
          <w:ilvl w:val="0"/>
          <w:numId w:val="8"/>
        </w:numPr>
        <w:spacing w:before="120"/>
        <w:contextualSpacing w:val="0"/>
        <w:jc w:val="both"/>
        <w:rPr>
          <w:rFonts w:eastAsia="Calibri"/>
          <w:noProof/>
          <w:spacing w:val="5"/>
        </w:rPr>
      </w:pPr>
      <w:r w:rsidRPr="00EA5497">
        <w:rPr>
          <w:rFonts w:eastAsia="Calibri"/>
          <w:noProof/>
          <w:spacing w:val="5"/>
        </w:rPr>
        <w:t>kinkiet TRIO LIGHTING FOR YOU „LUGANO”, EAN: 4017807337297.</w:t>
      </w:r>
    </w:p>
    <w:p w14:paraId="75D7D12F" w14:textId="3AC077B0" w:rsidR="009E0F69" w:rsidRPr="00EA5497" w:rsidRDefault="009E0F69" w:rsidP="002026ED">
      <w:pPr>
        <w:spacing w:before="120"/>
        <w:jc w:val="both"/>
      </w:pPr>
      <w:r w:rsidRPr="00EA5497">
        <w:rPr>
          <w:szCs w:val="24"/>
        </w:rPr>
        <w:t xml:space="preserve">Wszystkie 5 rodzajów wyrobów </w:t>
      </w:r>
      <w:r w:rsidR="000A6385" w:rsidRPr="00EA5497">
        <w:t>oznaczone</w:t>
      </w:r>
      <w:r w:rsidRPr="00EA5497">
        <w:t xml:space="preserve"> był</w:t>
      </w:r>
      <w:r w:rsidR="000A6385" w:rsidRPr="00EA5497">
        <w:t>o</w:t>
      </w:r>
      <w:r w:rsidRPr="00EA5497">
        <w:t xml:space="preserve"> </w:t>
      </w:r>
      <w:r w:rsidRPr="00EA5497">
        <w:rPr>
          <w:rFonts w:eastAsia="Calibri"/>
          <w:noProof/>
          <w:spacing w:val="5"/>
        </w:rPr>
        <w:t>na sprzęcie, opakowaniu i w instrukcji</w:t>
      </w:r>
      <w:r w:rsidRPr="00EA5497">
        <w:t xml:space="preserve"> między innymi następującymi informacjami: </w:t>
      </w:r>
      <w:r w:rsidR="005B3BDD">
        <w:rPr>
          <w:b/>
          <w:bCs/>
          <w:szCs w:val="24"/>
        </w:rPr>
        <w:t>(dane zanonimizowane)</w:t>
      </w:r>
      <w:r w:rsidR="000A6385" w:rsidRPr="00EA5497">
        <w:t>.</w:t>
      </w:r>
    </w:p>
    <w:p w14:paraId="5F21FA65" w14:textId="0E110147" w:rsidR="003F0C0B" w:rsidRPr="00EA5497" w:rsidRDefault="00F04B86" w:rsidP="002026ED">
      <w:pPr>
        <w:spacing w:before="120"/>
        <w:jc w:val="both"/>
      </w:pPr>
      <w:r w:rsidRPr="00EA5497">
        <w:t xml:space="preserve">Wymieniony powyżej </w:t>
      </w:r>
      <w:r w:rsidR="003F0C0B" w:rsidRPr="00EA5497">
        <w:t xml:space="preserve">sprzęt </w:t>
      </w:r>
      <w:r w:rsidRPr="00EA5497">
        <w:t>został zakupiony na portalu aukcyjnym</w:t>
      </w:r>
      <w:r w:rsidR="003F0C0B" w:rsidRPr="00EA5497">
        <w:t xml:space="preserve"> w Niemczech, na potwierdzenie czego </w:t>
      </w:r>
      <w:r w:rsidRPr="00EA5497">
        <w:t xml:space="preserve">kontrolowany </w:t>
      </w:r>
      <w:r w:rsidR="003F0C0B" w:rsidRPr="00EA5497">
        <w:t xml:space="preserve">przedstawił dowody zakupu w postaci dokumentów: </w:t>
      </w:r>
    </w:p>
    <w:p w14:paraId="46DA01A2" w14:textId="0A260FFD" w:rsidR="003F0C0B" w:rsidRPr="00EA5497" w:rsidRDefault="003F0C0B">
      <w:pPr>
        <w:pStyle w:val="Akapitzlist"/>
        <w:numPr>
          <w:ilvl w:val="0"/>
          <w:numId w:val="9"/>
        </w:numPr>
        <w:spacing w:before="120"/>
        <w:contextualSpacing w:val="0"/>
        <w:jc w:val="both"/>
      </w:pPr>
      <w:proofErr w:type="spellStart"/>
      <w:r w:rsidRPr="00EA5497">
        <w:t>Rechnungs</w:t>
      </w:r>
      <w:proofErr w:type="spellEnd"/>
      <w:r w:rsidRPr="00EA5497">
        <w:t>-Nr.: RG1045643 z dnia 31 maja 2021 r.</w:t>
      </w:r>
      <w:r w:rsidR="00076183" w:rsidRPr="00EA5497">
        <w:t xml:space="preserve"> (dot. sprzętu ww. pod poz. 1);</w:t>
      </w:r>
    </w:p>
    <w:p w14:paraId="2F08DC91" w14:textId="76FCF0C6" w:rsidR="003F0C0B" w:rsidRPr="00EA5497" w:rsidRDefault="003F0C0B">
      <w:pPr>
        <w:pStyle w:val="Akapitzlist"/>
        <w:numPr>
          <w:ilvl w:val="0"/>
          <w:numId w:val="9"/>
        </w:numPr>
        <w:spacing w:before="120"/>
        <w:contextualSpacing w:val="0"/>
        <w:jc w:val="both"/>
      </w:pPr>
      <w:proofErr w:type="spellStart"/>
      <w:r w:rsidRPr="00EA5497">
        <w:t>Rechnungs</w:t>
      </w:r>
      <w:proofErr w:type="spellEnd"/>
      <w:r w:rsidRPr="00EA5497">
        <w:t>-Nr.: RG1046420 z dnia 9 lipca 2021 r.</w:t>
      </w:r>
      <w:r w:rsidR="00076183" w:rsidRPr="00EA5497">
        <w:t xml:space="preserve"> (dot. sprzętu ww. pod poz. 2);</w:t>
      </w:r>
    </w:p>
    <w:p w14:paraId="072DE9C2" w14:textId="66D82175" w:rsidR="00076183" w:rsidRPr="00EA5497" w:rsidRDefault="003F0C0B">
      <w:pPr>
        <w:pStyle w:val="Akapitzlist"/>
        <w:numPr>
          <w:ilvl w:val="0"/>
          <w:numId w:val="9"/>
        </w:numPr>
        <w:spacing w:before="120"/>
        <w:contextualSpacing w:val="0"/>
        <w:jc w:val="both"/>
      </w:pPr>
      <w:proofErr w:type="spellStart"/>
      <w:r w:rsidRPr="00EA5497">
        <w:t>Rechnungs</w:t>
      </w:r>
      <w:proofErr w:type="spellEnd"/>
      <w:r w:rsidRPr="00EA5497">
        <w:t>-Nr.: RG1050341 z dnia 11 listopada 2021 r.</w:t>
      </w:r>
      <w:r w:rsidR="00076183" w:rsidRPr="00EA5497">
        <w:t xml:space="preserve"> (dot. sprzętu ww. pod poz. 3 i 5);</w:t>
      </w:r>
    </w:p>
    <w:p w14:paraId="10D8E4B1" w14:textId="1C3C877D" w:rsidR="00BC51BD" w:rsidRPr="00EA5497" w:rsidRDefault="00BC51BD">
      <w:pPr>
        <w:pStyle w:val="Akapitzlist"/>
        <w:numPr>
          <w:ilvl w:val="0"/>
          <w:numId w:val="9"/>
        </w:numPr>
        <w:spacing w:before="120"/>
        <w:contextualSpacing w:val="0"/>
        <w:jc w:val="both"/>
      </w:pPr>
      <w:proofErr w:type="spellStart"/>
      <w:r w:rsidRPr="00EA5497">
        <w:t>Rechnungs</w:t>
      </w:r>
      <w:proofErr w:type="spellEnd"/>
      <w:r w:rsidRPr="00EA5497">
        <w:t>-Nr.: RG1044289 z dnia 25 marca 2021 r.</w:t>
      </w:r>
      <w:r w:rsidR="00076183" w:rsidRPr="00EA5497">
        <w:t xml:space="preserve"> (dot. sprzętu ww. pod poz. 4),</w:t>
      </w:r>
    </w:p>
    <w:p w14:paraId="7380DDF9" w14:textId="2A6A5C71" w:rsidR="009E0F69" w:rsidRPr="00EA5497" w:rsidRDefault="00F04B86" w:rsidP="002026ED">
      <w:pPr>
        <w:spacing w:before="120"/>
        <w:jc w:val="both"/>
        <w:rPr>
          <w:szCs w:val="24"/>
        </w:rPr>
      </w:pPr>
      <w:r w:rsidRPr="00EA5497">
        <w:rPr>
          <w:szCs w:val="24"/>
        </w:rPr>
        <w:t xml:space="preserve">skąd bezpośrednio trafił do sklepu w Rzeszowie przy ulicy </w:t>
      </w:r>
      <w:r w:rsidR="005B3BDD">
        <w:rPr>
          <w:b/>
          <w:bCs/>
          <w:szCs w:val="24"/>
        </w:rPr>
        <w:t>(dane zanonimizowane)</w:t>
      </w:r>
      <w:r w:rsidRPr="00EA5497">
        <w:rPr>
          <w:szCs w:val="24"/>
        </w:rPr>
        <w:t xml:space="preserve">. </w:t>
      </w:r>
    </w:p>
    <w:p w14:paraId="31D09ADC" w14:textId="035C49C1" w:rsidR="009E0F69" w:rsidRPr="00EA5497" w:rsidRDefault="00F04B86" w:rsidP="002026ED">
      <w:pPr>
        <w:spacing w:before="120"/>
        <w:jc w:val="both"/>
        <w:rPr>
          <w:szCs w:val="24"/>
        </w:rPr>
      </w:pPr>
      <w:r w:rsidRPr="00EA5497">
        <w:rPr>
          <w:szCs w:val="24"/>
        </w:rPr>
        <w:t xml:space="preserve">Ponadto w toku kontroli ustalono, że </w:t>
      </w:r>
      <w:r w:rsidR="00B54756" w:rsidRPr="00EA5497">
        <w:rPr>
          <w:szCs w:val="24"/>
        </w:rPr>
        <w:t xml:space="preserve">Pan </w:t>
      </w:r>
      <w:r w:rsidR="005B3BDD">
        <w:rPr>
          <w:b/>
          <w:bCs/>
          <w:szCs w:val="24"/>
        </w:rPr>
        <w:t xml:space="preserve">(dane zanonimizowane) </w:t>
      </w:r>
      <w:r w:rsidRPr="00EA5497">
        <w:rPr>
          <w:szCs w:val="24"/>
        </w:rPr>
        <w:t xml:space="preserve">prowadzący działalność gospodarczą pod nazwą FIRMA HANDLOWO-USŁUGOWA PIOTR SEREMET, </w:t>
      </w:r>
      <w:r w:rsidR="005B3BDD">
        <w:rPr>
          <w:b/>
          <w:bCs/>
          <w:szCs w:val="24"/>
        </w:rPr>
        <w:t xml:space="preserve">(dane zanonimizowane) </w:t>
      </w:r>
      <w:r w:rsidRPr="00EA5497">
        <w:rPr>
          <w:szCs w:val="24"/>
        </w:rPr>
        <w:t>Rzeszów, nie figuruje w rejestrze BAZA DANYCH O PRODUKTACH I OPAKOWANIACH ORAZ O GOSPODARCE ODPADAMI (BDO)</w:t>
      </w:r>
      <w:r w:rsidR="007A64F8" w:rsidRPr="00EA5497">
        <w:rPr>
          <w:bCs/>
          <w:szCs w:val="24"/>
        </w:rPr>
        <w:t xml:space="preserve"> – zwana dalej „BDO”</w:t>
      </w:r>
      <w:r w:rsidRPr="00EA5497">
        <w:rPr>
          <w:szCs w:val="24"/>
        </w:rPr>
        <w:t>.</w:t>
      </w:r>
    </w:p>
    <w:p w14:paraId="228BA96D" w14:textId="5DAAFB68" w:rsidR="00F04B86" w:rsidRPr="00EA5497" w:rsidRDefault="00F04B86" w:rsidP="00B54756">
      <w:pPr>
        <w:spacing w:before="120"/>
        <w:jc w:val="both"/>
        <w:rPr>
          <w:szCs w:val="24"/>
        </w:rPr>
      </w:pPr>
      <w:r w:rsidRPr="00EA5497">
        <w:rPr>
          <w:szCs w:val="24"/>
        </w:rPr>
        <w:t>Powyższa nieprawidłowość stanowi naruszenie art. 39 pkt 1 lit. a ustawy.</w:t>
      </w:r>
    </w:p>
    <w:p w14:paraId="30CFAC24" w14:textId="3E5428F7" w:rsidR="00F166E5" w:rsidRPr="00EA5497" w:rsidRDefault="003E6B94" w:rsidP="00B54756">
      <w:pPr>
        <w:spacing w:before="120"/>
        <w:jc w:val="both"/>
        <w:rPr>
          <w:szCs w:val="24"/>
        </w:rPr>
      </w:pPr>
      <w:r w:rsidRPr="00EA5497">
        <w:rPr>
          <w:szCs w:val="24"/>
        </w:rPr>
        <w:t>Ustalenia z kontroli zawarte zostały w protokole z kontroli sygn. KP.8361.30.2023 z dnia</w:t>
      </w:r>
      <w:r w:rsidR="00B54756" w:rsidRPr="00EA5497">
        <w:rPr>
          <w:szCs w:val="24"/>
        </w:rPr>
        <w:br/>
      </w:r>
      <w:r w:rsidRPr="00EA5497">
        <w:rPr>
          <w:szCs w:val="24"/>
        </w:rPr>
        <w:t>6 lutego 2023 r., do którego kontrolowany nie wniósł uwag.</w:t>
      </w:r>
    </w:p>
    <w:p w14:paraId="3ED67A7D" w14:textId="2EC64DE8" w:rsidR="003E6B94" w:rsidRPr="00EA5497" w:rsidRDefault="003E6B94" w:rsidP="00076183">
      <w:pPr>
        <w:spacing w:before="120"/>
        <w:jc w:val="both"/>
        <w:rPr>
          <w:szCs w:val="24"/>
        </w:rPr>
      </w:pPr>
      <w:r w:rsidRPr="00EA5497">
        <w:rPr>
          <w:szCs w:val="24"/>
        </w:rPr>
        <w:t>W związku z ustaleniami kontroli, pismem z dnia 1 czerwca 2023 r., Podkarpacki Wojewódzki Inspektor Inspekcji Handlowej zawiadomił stronę, o wszczęciu z urzędu postępowania w trybie art. 91 pkt 26 lit. a) ustawy w związku z niedopełnieniem obowiązku udostępniania na rynku wyłącznie sprzętu wprowadzonego do obrotu przez wprowadzającego sprzęt wpisanego do rejestru lub pochodzącego od producenta, który wyznaczył autoryzowanego przedstawiciela wpisanego do rejestru.</w:t>
      </w:r>
    </w:p>
    <w:p w14:paraId="08A780A5" w14:textId="4A2E204B" w:rsidR="003E6B94" w:rsidRPr="00EA5497" w:rsidRDefault="00F166E5" w:rsidP="00076183">
      <w:pPr>
        <w:spacing w:before="120"/>
        <w:jc w:val="both"/>
        <w:rPr>
          <w:rStyle w:val="Domylnaczcionkaakapitu1"/>
          <w:iCs/>
          <w:szCs w:val="24"/>
        </w:rPr>
      </w:pPr>
      <w:r w:rsidRPr="00EA5497">
        <w:rPr>
          <w:rStyle w:val="Domylnaczcionkaakapitu1"/>
          <w:szCs w:val="24"/>
        </w:rPr>
        <w:t xml:space="preserve">Jednocześnie stronę postępowania pouczono o przysługującym jej prawie do czynnego udziału w postępowaniu, a w szczególności o prawie wypowiadania się co do zebranych dowodów </w:t>
      </w:r>
      <w:r w:rsidR="00ED7E12" w:rsidRPr="00EA5497">
        <w:rPr>
          <w:rStyle w:val="Domylnaczcionkaakapitu1"/>
          <w:szCs w:val="24"/>
        </w:rPr>
        <w:br/>
      </w:r>
      <w:r w:rsidRPr="00EA5497">
        <w:rPr>
          <w:rStyle w:val="Domylnaczcionkaakapitu1"/>
          <w:szCs w:val="24"/>
        </w:rPr>
        <w:t>i materiałów, przeglądania akt sprawy, jak również brania udziału</w:t>
      </w:r>
      <w:r w:rsidR="00B54756" w:rsidRPr="00EA5497">
        <w:rPr>
          <w:rStyle w:val="Domylnaczcionkaakapitu1"/>
          <w:szCs w:val="24"/>
        </w:rPr>
        <w:t xml:space="preserve"> </w:t>
      </w:r>
      <w:r w:rsidRPr="00EA5497">
        <w:rPr>
          <w:rStyle w:val="Domylnaczcionkaakapitu1"/>
          <w:szCs w:val="24"/>
        </w:rPr>
        <w:t>w przeprowadzeniu dowodu, zadawaniu pytań świadkom, biegłym i stronom oraz składania wyjaśnień</w:t>
      </w:r>
      <w:r w:rsidRPr="00EA5497">
        <w:rPr>
          <w:rStyle w:val="Domylnaczcionkaakapitu1"/>
          <w:iCs/>
          <w:szCs w:val="24"/>
        </w:rPr>
        <w:t xml:space="preserve">. </w:t>
      </w:r>
    </w:p>
    <w:p w14:paraId="174A179D" w14:textId="77777777" w:rsidR="00EA5497" w:rsidRPr="00EA5497" w:rsidRDefault="00EA5497" w:rsidP="00EA5497">
      <w:pPr>
        <w:spacing w:before="120"/>
        <w:jc w:val="both"/>
        <w:rPr>
          <w:szCs w:val="24"/>
        </w:rPr>
      </w:pPr>
      <w:r w:rsidRPr="00EA5497">
        <w:rPr>
          <w:iCs/>
          <w:szCs w:val="24"/>
        </w:rPr>
        <w:t>Strona</w:t>
      </w:r>
      <w:r w:rsidRPr="00EA5497">
        <w:rPr>
          <w:szCs w:val="24"/>
        </w:rPr>
        <w:t xml:space="preserve"> z przysługującego jej prawa nie skorzystała. </w:t>
      </w:r>
    </w:p>
    <w:p w14:paraId="365D4D2A" w14:textId="65A9DC9F" w:rsidR="00076183" w:rsidRPr="00EA5497" w:rsidRDefault="00076183" w:rsidP="00076183">
      <w:pPr>
        <w:spacing w:before="120"/>
        <w:jc w:val="both"/>
        <w:rPr>
          <w:szCs w:val="24"/>
          <w:lang w:eastAsia="zh-CN"/>
        </w:rPr>
      </w:pPr>
      <w:r w:rsidRPr="00EA5497">
        <w:rPr>
          <w:szCs w:val="24"/>
          <w:lang w:eastAsia="zh-CN"/>
        </w:rPr>
        <w:lastRenderedPageBreak/>
        <w:t xml:space="preserve">W trakcie prowadzonego postępowania ustalono z urzędu, że Pan </w:t>
      </w:r>
      <w:r w:rsidR="005B3BDD">
        <w:rPr>
          <w:b/>
          <w:bCs/>
          <w:szCs w:val="24"/>
        </w:rPr>
        <w:t xml:space="preserve">(dane zanonimizowane) </w:t>
      </w:r>
      <w:r w:rsidRPr="00EA5497">
        <w:rPr>
          <w:szCs w:val="24"/>
        </w:rPr>
        <w:t xml:space="preserve">prowadzący działalność gospodarczą pod nazwą FIRMA HANDLOWO-USŁUGOWA PIOTR SEREMET, </w:t>
      </w:r>
      <w:r w:rsidR="005B3BDD">
        <w:rPr>
          <w:b/>
          <w:bCs/>
          <w:szCs w:val="24"/>
        </w:rPr>
        <w:t xml:space="preserve">(dane zanonimizowane) </w:t>
      </w:r>
      <w:r w:rsidRPr="00EA5497">
        <w:rPr>
          <w:szCs w:val="24"/>
        </w:rPr>
        <w:t>Rzeszów, został zarejestrowany w BDO pod numerem 000588123.</w:t>
      </w:r>
    </w:p>
    <w:p w14:paraId="664BB2DA" w14:textId="77777777" w:rsidR="00F166E5" w:rsidRPr="00EA5497" w:rsidRDefault="00F166E5" w:rsidP="005A127F">
      <w:pPr>
        <w:spacing w:before="240" w:after="240"/>
        <w:jc w:val="both"/>
        <w:rPr>
          <w:b/>
          <w:szCs w:val="24"/>
          <w:lang w:eastAsia="zh-CN"/>
        </w:rPr>
      </w:pPr>
      <w:bookmarkStart w:id="5" w:name="_Hlk138331190"/>
      <w:r w:rsidRPr="00EA5497">
        <w:rPr>
          <w:b/>
          <w:szCs w:val="24"/>
          <w:lang w:eastAsia="zh-CN"/>
        </w:rPr>
        <w:t xml:space="preserve">Podkarpacki Wojewódzki Inspektor Inspekcji Handlowej </w:t>
      </w:r>
      <w:bookmarkEnd w:id="5"/>
      <w:r w:rsidRPr="00EA5497">
        <w:rPr>
          <w:b/>
          <w:szCs w:val="24"/>
          <w:lang w:eastAsia="zh-CN"/>
        </w:rPr>
        <w:t>ustalił i stwierdził</w:t>
      </w:r>
      <w:r w:rsidRPr="00EA5497">
        <w:rPr>
          <w:b/>
          <w:szCs w:val="24"/>
          <w:lang w:eastAsia="zh-CN"/>
        </w:rPr>
        <w:br/>
        <w:t>co następuje:</w:t>
      </w:r>
    </w:p>
    <w:p w14:paraId="2D288802" w14:textId="284B70EE" w:rsidR="00B52F5F" w:rsidRPr="00EA5497" w:rsidRDefault="00B52F5F" w:rsidP="005A127F">
      <w:pPr>
        <w:spacing w:after="120"/>
        <w:jc w:val="both"/>
        <w:rPr>
          <w:lang w:eastAsia="zh-CN"/>
        </w:rPr>
      </w:pPr>
      <w:r w:rsidRPr="00EA5497">
        <w:rPr>
          <w:lang w:eastAsia="zh-CN"/>
        </w:rPr>
        <w:t xml:space="preserve">Zgodnie z art. 93 ust. 2 ustawy administracyjne kary pieniężne za naruszenie przepisów, </w:t>
      </w:r>
      <w:r w:rsidRPr="00EA5497">
        <w:rPr>
          <w:lang w:eastAsia="zh-CN"/>
        </w:rPr>
        <w:br/>
        <w:t xml:space="preserve">o których mowa w </w:t>
      </w:r>
      <w:r w:rsidRPr="00EA5497">
        <w:t xml:space="preserve">art. 91 pkt 26 lit. </w:t>
      </w:r>
      <w:r w:rsidR="00823B5B" w:rsidRPr="00EA5497">
        <w:t>a</w:t>
      </w:r>
      <w:r w:rsidRPr="00EA5497">
        <w:t xml:space="preserve"> </w:t>
      </w:r>
      <w:r w:rsidRPr="00EA5497">
        <w:rPr>
          <w:iCs/>
        </w:rPr>
        <w:t>ustawy</w:t>
      </w:r>
      <w:r w:rsidRPr="00EA5497">
        <w:rPr>
          <w:lang w:eastAsia="zh-CN"/>
        </w:rPr>
        <w:t>, wymierza w drodze decyzji, właściwy wojewódzki inspektor Inspekcji Handlowej. W powyższej sprawie kontrola została przeprowadzona w sklepie</w:t>
      </w:r>
      <w:r w:rsidR="00823B5B" w:rsidRPr="00EA5497">
        <w:rPr>
          <w:lang w:eastAsia="zh-CN"/>
        </w:rPr>
        <w:t xml:space="preserve"> zlokalizowanym</w:t>
      </w:r>
      <w:r w:rsidRPr="00EA5497">
        <w:rPr>
          <w:lang w:eastAsia="zh-CN"/>
        </w:rPr>
        <w:t xml:space="preserve"> w Rzeszowie (województwo podkarpackie), dlatego właściwym do wszczęcia i przeprowadzenia postępowania administracyjnego oraz wydania decyzji jest Podkarpacki Wojewódzki Inspektor Inspekcji Handlowej.</w:t>
      </w:r>
    </w:p>
    <w:p w14:paraId="06F68DF8" w14:textId="77777777" w:rsidR="00B52F5F" w:rsidRPr="00EA5497" w:rsidRDefault="00B52F5F" w:rsidP="005A127F">
      <w:pPr>
        <w:spacing w:after="120"/>
        <w:jc w:val="both"/>
        <w:rPr>
          <w:lang w:eastAsia="zh-CN"/>
        </w:rPr>
      </w:pPr>
      <w:r w:rsidRPr="00EA5497">
        <w:rPr>
          <w:lang w:eastAsia="zh-CN"/>
        </w:rPr>
        <w:t>Zgodnie z art. 87 ustawy, do zadań Inspekcji Handlowej należy kontrola przestrzegania przez dystrybutorów przepisów art. 37 i 39 ustawy.</w:t>
      </w:r>
    </w:p>
    <w:p w14:paraId="0CDF9906" w14:textId="6A921508" w:rsidR="00823B5B" w:rsidRPr="00EA5497" w:rsidRDefault="00823B5B" w:rsidP="00823B5B">
      <w:pPr>
        <w:spacing w:after="120"/>
        <w:jc w:val="both"/>
        <w:rPr>
          <w:lang w:eastAsia="zh-CN"/>
        </w:rPr>
      </w:pPr>
      <w:r w:rsidRPr="00EA5497">
        <w:rPr>
          <w:lang w:eastAsia="zh-CN"/>
        </w:rPr>
        <w:t>Art. 39 pkt 1 pkt a) ustawy wskazuje, że dystrybutor jest obowiązany do udostępniania na rynku wyłącznie sprzętu</w:t>
      </w:r>
      <w:r w:rsidR="005B7BD0" w:rsidRPr="00EA5497">
        <w:rPr>
          <w:lang w:eastAsia="zh-CN"/>
        </w:rPr>
        <w:t xml:space="preserve"> </w:t>
      </w:r>
      <w:r w:rsidRPr="00EA5497">
        <w:rPr>
          <w:lang w:eastAsia="zh-CN"/>
        </w:rPr>
        <w:t>wprowadzonego do obrotu przez wprowadzającego sprzęt wpisanego</w:t>
      </w:r>
      <w:r w:rsidR="005B7BD0" w:rsidRPr="00EA5497">
        <w:rPr>
          <w:lang w:eastAsia="zh-CN"/>
        </w:rPr>
        <w:br/>
      </w:r>
      <w:r w:rsidRPr="00EA5497">
        <w:rPr>
          <w:lang w:eastAsia="zh-CN"/>
        </w:rPr>
        <w:t>do rejestru lub pochodzącego od producenta, który wyznaczył autoryzowanego przedstawiciela wpisanego do rejestru</w:t>
      </w:r>
      <w:r w:rsidR="005B7BD0" w:rsidRPr="00EA5497">
        <w:rPr>
          <w:lang w:eastAsia="zh-CN"/>
        </w:rPr>
        <w:t>.</w:t>
      </w:r>
    </w:p>
    <w:p w14:paraId="726BC32B" w14:textId="77777777" w:rsidR="00B52F5F" w:rsidRPr="00EA5497" w:rsidRDefault="00B52F5F" w:rsidP="005A127F">
      <w:pPr>
        <w:spacing w:after="120"/>
        <w:jc w:val="both"/>
        <w:rPr>
          <w:lang w:eastAsia="zh-CN"/>
        </w:rPr>
      </w:pPr>
      <w:r w:rsidRPr="00EA5497">
        <w:rPr>
          <w:lang w:eastAsia="zh-CN"/>
        </w:rPr>
        <w:t>Przez dystrybutora, zgodnie z definicją zawartą w art. 4 pkt 2 ustawy, rozumie się osobę fizyczną, jednostkę organizacyjną niemającą osobowości prawnej lub osobę prawną w łańcuchu dostaw, która udostępnia na rynku sprzęt. Dystrybutor może być jednocześnie wprowadzającym sprzęt.</w:t>
      </w:r>
    </w:p>
    <w:p w14:paraId="7C2F6078" w14:textId="77777777" w:rsidR="005B7BD0" w:rsidRPr="00EA5497" w:rsidRDefault="005B7BD0" w:rsidP="005B7BD0">
      <w:pPr>
        <w:spacing w:after="120"/>
        <w:jc w:val="both"/>
        <w:rPr>
          <w:lang w:eastAsia="zh-CN"/>
        </w:rPr>
      </w:pPr>
      <w:r w:rsidRPr="00EA5497">
        <w:rPr>
          <w:lang w:eastAsia="zh-CN"/>
        </w:rPr>
        <w:t>Natomiast udostępnienie na rynku to dostarczanie sprzętu w celu jego dystrybucji, konsumpcji lub używania na terytorium kraju w ramach działalności gospodarczej, odpłatnie lub nieodpłatnie (art. 4 pkt 17 ustawy).</w:t>
      </w:r>
    </w:p>
    <w:p w14:paraId="4C50B5C2" w14:textId="77777777" w:rsidR="005B7BD0" w:rsidRPr="00EA5497" w:rsidRDefault="005B7BD0" w:rsidP="005B7BD0">
      <w:pPr>
        <w:spacing w:after="120" w:line="276" w:lineRule="auto"/>
        <w:jc w:val="both"/>
        <w:rPr>
          <w:lang w:eastAsia="zh-CN"/>
        </w:rPr>
      </w:pPr>
      <w:r w:rsidRPr="00EA5497">
        <w:rPr>
          <w:lang w:eastAsia="zh-CN"/>
        </w:rPr>
        <w:t xml:space="preserve">Według ustawy pod pojęciem sprzętu </w:t>
      </w:r>
      <w:r w:rsidRPr="00EA5497">
        <w:rPr>
          <w:shd w:val="clear" w:color="auto" w:fill="FFFFFF"/>
        </w:rPr>
        <w:t xml:space="preserve">rozumie się urządzenie, którego prawidłowe działanie jest uzależnione od dopływu prądu elektrycznego lub od obecności pól elektromagnetycznych, oraz urządzenie mogące służyć do wytwarzania, </w:t>
      </w:r>
      <w:proofErr w:type="spellStart"/>
      <w:r w:rsidRPr="00EA5497">
        <w:rPr>
          <w:shd w:val="clear" w:color="auto" w:fill="FFFFFF"/>
        </w:rPr>
        <w:t>przesyłu</w:t>
      </w:r>
      <w:proofErr w:type="spellEnd"/>
      <w:r w:rsidRPr="00EA5497">
        <w:rPr>
          <w:shd w:val="clear" w:color="auto" w:fill="FFFFFF"/>
        </w:rPr>
        <w:t xml:space="preserve"> lub pomiaru prądu elektrycznego lub pól elektromagnetycznych, które są zaprojektowane do użytku przy napięciu elektrycznym nieprzekraczającym 1000 V dla prądu przemiennego oraz 1500 V dla prądu stałego</w:t>
      </w:r>
      <w:r w:rsidRPr="00EA5497">
        <w:rPr>
          <w:lang w:eastAsia="zh-CN"/>
        </w:rPr>
        <w:t xml:space="preserve"> (art. 4 pkt 13 ustawy).</w:t>
      </w:r>
    </w:p>
    <w:p w14:paraId="08BCDD30" w14:textId="77777777" w:rsidR="005B7BD0" w:rsidRPr="00EA5497" w:rsidRDefault="005B7BD0" w:rsidP="005B7BD0">
      <w:pPr>
        <w:spacing w:after="120"/>
        <w:jc w:val="both"/>
        <w:rPr>
          <w:lang w:eastAsia="zh-CN"/>
        </w:rPr>
      </w:pPr>
      <w:r w:rsidRPr="00EA5497">
        <w:rPr>
          <w:lang w:eastAsia="zh-CN"/>
        </w:rPr>
        <w:t>Sprzętem przeznaczonym dla gospodarstw domowych jest sprzęt, który może być używany</w:t>
      </w:r>
      <w:r w:rsidRPr="00EA5497">
        <w:rPr>
          <w:lang w:eastAsia="zh-CN"/>
        </w:rPr>
        <w:br/>
        <w:t>w gospodarstwach domowych, jak i przez użytkowników innych niż gospodarstwa domowe (art. 4 pkt 14 ustawy).</w:t>
      </w:r>
    </w:p>
    <w:p w14:paraId="29DBBA34" w14:textId="77C45233" w:rsidR="00B52F5F" w:rsidRPr="00EA5497" w:rsidRDefault="00B52F5F" w:rsidP="005A127F">
      <w:pPr>
        <w:spacing w:after="120"/>
        <w:jc w:val="both"/>
        <w:rPr>
          <w:lang w:eastAsia="zh-CN"/>
        </w:rPr>
      </w:pPr>
      <w:r w:rsidRPr="00EA5497">
        <w:rPr>
          <w:lang w:eastAsia="zh-CN"/>
        </w:rPr>
        <w:t>Natomiast wprowadzającym sprzęt – zgodnie z art. 4 pkt 20 lit</w:t>
      </w:r>
      <w:r w:rsidR="00823B5B" w:rsidRPr="00EA5497">
        <w:rPr>
          <w:lang w:eastAsia="zh-CN"/>
        </w:rPr>
        <w:t>.</w:t>
      </w:r>
      <w:r w:rsidRPr="00EA5497">
        <w:rPr>
          <w:lang w:eastAsia="zh-CN"/>
        </w:rPr>
        <w:t xml:space="preserve"> c) </w:t>
      </w:r>
      <w:r w:rsidR="005B7BD0" w:rsidRPr="00EA5497">
        <w:rPr>
          <w:lang w:eastAsia="zh-CN"/>
        </w:rPr>
        <w:t xml:space="preserve">ustawy </w:t>
      </w:r>
      <w:r w:rsidRPr="00EA5497">
        <w:rPr>
          <w:lang w:eastAsia="zh-CN"/>
        </w:rPr>
        <w:t xml:space="preserve">rozumie się osobę fizyczną, jednostkę organizacyjną niemającą osobowości prawnej lub osobę prawną, która, bez względu na wykorzystywaną technikę sprzedaży, w tym za pomocą środków porozumiewania się na odległość ma siedzibę na terytorium kraju i wprowadza do obrotu w ramach swojej działalności sprzęt z innego niż Rzeczpospolita Polska państwa członkowskiego lub państwa niebędącego państwem członkowskim, z tym że za wprowadzającego sprzęt nie uznaje się podmiotu, który realizuje finansowanie na zasadzie wyłączności w ramach lub zgodnie z umową finansową, o której mowa w </w:t>
      </w:r>
      <w:r w:rsidR="00DE2B91" w:rsidRPr="00EA5497">
        <w:rPr>
          <w:lang w:eastAsia="zh-CN"/>
        </w:rPr>
        <w:t xml:space="preserve">art. 4 </w:t>
      </w:r>
      <w:r w:rsidRPr="00EA5497">
        <w:rPr>
          <w:lang w:eastAsia="zh-CN"/>
        </w:rPr>
        <w:t>pkt 11</w:t>
      </w:r>
      <w:r w:rsidR="00DE2B91" w:rsidRPr="00EA5497">
        <w:rPr>
          <w:lang w:eastAsia="zh-CN"/>
        </w:rPr>
        <w:t xml:space="preserve"> ustawy</w:t>
      </w:r>
      <w:r w:rsidRPr="00EA5497">
        <w:rPr>
          <w:lang w:eastAsia="zh-CN"/>
        </w:rPr>
        <w:t>, chyba że jednocześnie działa on jako wprowadzający sprzęt</w:t>
      </w:r>
      <w:r w:rsidR="0038195A" w:rsidRPr="00EA5497">
        <w:rPr>
          <w:lang w:eastAsia="zh-CN"/>
        </w:rPr>
        <w:t>.</w:t>
      </w:r>
    </w:p>
    <w:p w14:paraId="5E1B9E6D" w14:textId="6A680A98" w:rsidR="00B52F5F" w:rsidRPr="00EA5497" w:rsidRDefault="00B52F5F" w:rsidP="005A127F">
      <w:pPr>
        <w:spacing w:after="120"/>
        <w:jc w:val="both"/>
        <w:rPr>
          <w:lang w:eastAsia="zh-CN"/>
        </w:rPr>
      </w:pPr>
      <w:r w:rsidRPr="00EA5497">
        <w:rPr>
          <w:lang w:eastAsia="zh-CN"/>
        </w:rPr>
        <w:t xml:space="preserve">Zgodnie z art. 91 pkt 26 lit. </w:t>
      </w:r>
      <w:r w:rsidR="00DE2B91" w:rsidRPr="00EA5497">
        <w:rPr>
          <w:lang w:eastAsia="zh-CN"/>
        </w:rPr>
        <w:t>a)</w:t>
      </w:r>
      <w:r w:rsidRPr="00EA5497">
        <w:rPr>
          <w:lang w:eastAsia="zh-CN"/>
        </w:rPr>
        <w:t xml:space="preserve"> ustawy, administracyjnej karze pieniężnej podlega ten</w:t>
      </w:r>
      <w:r w:rsidR="005B7BD0" w:rsidRPr="00EA5497">
        <w:rPr>
          <w:lang w:eastAsia="zh-CN"/>
        </w:rPr>
        <w:t>,</w:t>
      </w:r>
      <w:r w:rsidRPr="00EA5497">
        <w:rPr>
          <w:lang w:eastAsia="zh-CN"/>
        </w:rPr>
        <w:t xml:space="preserve"> kto wbrew przepisom art. 39 ustawy, </w:t>
      </w:r>
      <w:r w:rsidR="00DE2B91" w:rsidRPr="00EA5497">
        <w:rPr>
          <w:lang w:eastAsia="zh-CN"/>
        </w:rPr>
        <w:t>udostępnia na rynku sprzęt niezgodnie z art. 39 pkt 1 lit. a ustawy.</w:t>
      </w:r>
    </w:p>
    <w:p w14:paraId="6499B1C2" w14:textId="77777777" w:rsidR="00B52F5F" w:rsidRPr="00EA5497" w:rsidRDefault="00B52F5F" w:rsidP="005A127F">
      <w:pPr>
        <w:spacing w:after="120"/>
        <w:jc w:val="both"/>
        <w:rPr>
          <w:lang w:eastAsia="zh-CN"/>
        </w:rPr>
      </w:pPr>
      <w:r w:rsidRPr="00EA5497">
        <w:rPr>
          <w:lang w:eastAsia="zh-CN"/>
        </w:rPr>
        <w:lastRenderedPageBreak/>
        <w:t>Wysokość administracyjnej kary pieniężnej w przypadku, o którym mowa powyżej, stosownie do art. 92 pkt 5 ustawy wynosi od 5 000 zł do 500 000 zł.</w:t>
      </w:r>
    </w:p>
    <w:p w14:paraId="77454A79" w14:textId="77777777" w:rsidR="00B52F5F" w:rsidRPr="00EA5497" w:rsidRDefault="00B52F5F" w:rsidP="005A127F">
      <w:pPr>
        <w:spacing w:after="120"/>
        <w:jc w:val="both"/>
        <w:rPr>
          <w:lang w:eastAsia="zh-CN"/>
        </w:rPr>
      </w:pPr>
      <w:r w:rsidRPr="00EA5497">
        <w:rPr>
          <w:lang w:eastAsia="zh-CN"/>
        </w:rPr>
        <w:t xml:space="preserve">Przy ustalaniu wysokości kary pieniężnej uwzględnia się stopień szkodliwości naruszenia, rodzaj, zakres i okres trwania naruszenia oraz dotychczasową działalność podmiotu </w:t>
      </w:r>
      <w:r w:rsidRPr="00EA5497">
        <w:rPr>
          <w:lang w:eastAsia="zh-CN"/>
        </w:rPr>
        <w:br/>
        <w:t>(art. 93 ust. 3).</w:t>
      </w:r>
    </w:p>
    <w:p w14:paraId="4218B71C" w14:textId="5A3E429C" w:rsidR="00E26292" w:rsidRPr="00EA5497" w:rsidRDefault="00F166E5" w:rsidP="005A127F">
      <w:pPr>
        <w:spacing w:after="120"/>
        <w:jc w:val="both"/>
        <w:rPr>
          <w:szCs w:val="24"/>
        </w:rPr>
      </w:pPr>
      <w:r w:rsidRPr="00EA5497">
        <w:rPr>
          <w:szCs w:val="24"/>
          <w:lang w:eastAsia="zh-CN"/>
        </w:rPr>
        <w:t xml:space="preserve">W przedmiotowej sprawie </w:t>
      </w:r>
      <w:r w:rsidR="00996E2E" w:rsidRPr="00EA5497">
        <w:rPr>
          <w:szCs w:val="24"/>
          <w:lang w:eastAsia="zh-CN"/>
        </w:rPr>
        <w:t>,</w:t>
      </w:r>
      <w:r w:rsidRPr="00EA5497">
        <w:rPr>
          <w:szCs w:val="24"/>
          <w:lang w:eastAsia="zh-CN"/>
        </w:rPr>
        <w:t>w wyniku kontroli przeprowadzonej w dniach 6, 7 i 9 lutego 2023</w:t>
      </w:r>
      <w:r w:rsidR="00E26292" w:rsidRPr="00EA5497">
        <w:rPr>
          <w:szCs w:val="24"/>
          <w:lang w:eastAsia="zh-CN"/>
        </w:rPr>
        <w:t xml:space="preserve"> </w:t>
      </w:r>
      <w:r w:rsidRPr="00EA5497">
        <w:rPr>
          <w:szCs w:val="24"/>
          <w:lang w:eastAsia="zh-CN"/>
        </w:rPr>
        <w:t>r. w</w:t>
      </w:r>
      <w:r w:rsidRPr="00EA5497">
        <w:rPr>
          <w:rFonts w:eastAsia="Cambria Math"/>
          <w:szCs w:val="24"/>
          <w:lang w:eastAsia="zh-CN"/>
        </w:rPr>
        <w:t xml:space="preserve"> sklepie w Rzeszowie przy ul. </w:t>
      </w:r>
      <w:r w:rsidR="005B3BDD">
        <w:rPr>
          <w:b/>
          <w:bCs/>
          <w:szCs w:val="24"/>
        </w:rPr>
        <w:t xml:space="preserve">(dane zanonimizowane) </w:t>
      </w:r>
      <w:r w:rsidRPr="00EA5497">
        <w:rPr>
          <w:rFonts w:eastAsia="Cambria Math"/>
          <w:szCs w:val="24"/>
          <w:lang w:eastAsia="zh-CN"/>
        </w:rPr>
        <w:t>Rzeszów,</w:t>
      </w:r>
      <w:r w:rsidRPr="00EA5497">
        <w:rPr>
          <w:szCs w:val="24"/>
        </w:rPr>
        <w:t xml:space="preserve"> należącym </w:t>
      </w:r>
      <w:r w:rsidRPr="00EA5497">
        <w:rPr>
          <w:szCs w:val="24"/>
        </w:rPr>
        <w:br/>
        <w:t xml:space="preserve">do </w:t>
      </w:r>
      <w:r w:rsidR="005B7BD0" w:rsidRPr="00EA5497">
        <w:rPr>
          <w:szCs w:val="24"/>
        </w:rPr>
        <w:t xml:space="preserve">Pana </w:t>
      </w:r>
      <w:r w:rsidR="005B3BDD">
        <w:rPr>
          <w:b/>
          <w:bCs/>
          <w:szCs w:val="24"/>
        </w:rPr>
        <w:t xml:space="preserve">(dane zanonimizowane) </w:t>
      </w:r>
      <w:r w:rsidRPr="00EA5497">
        <w:rPr>
          <w:szCs w:val="24"/>
        </w:rPr>
        <w:t xml:space="preserve">prowadzącego działalność gospodarczą pod nazwą FIRMA HANDLOWO-USŁUGOWA PIOTR SEREMET, </w:t>
      </w:r>
      <w:r w:rsidR="005B3BDD">
        <w:rPr>
          <w:b/>
          <w:bCs/>
          <w:szCs w:val="24"/>
        </w:rPr>
        <w:t xml:space="preserve">(dane zanonimizowane) </w:t>
      </w:r>
      <w:r w:rsidRPr="00EA5497">
        <w:rPr>
          <w:szCs w:val="24"/>
        </w:rPr>
        <w:t>Rzeszów</w:t>
      </w:r>
      <w:r w:rsidRPr="00EA5497">
        <w:rPr>
          <w:rFonts w:eastAsia="Cambria Math"/>
          <w:szCs w:val="24"/>
          <w:lang w:eastAsia="zh-CN"/>
        </w:rPr>
        <w:t>,</w:t>
      </w:r>
      <w:r w:rsidRPr="00EA5497">
        <w:rPr>
          <w:szCs w:val="24"/>
        </w:rPr>
        <w:t xml:space="preserve"> ustalono, że prowadzący tam dzia</w:t>
      </w:r>
      <w:r w:rsidR="00E26292" w:rsidRPr="00EA5497">
        <w:rPr>
          <w:szCs w:val="24"/>
        </w:rPr>
        <w:t xml:space="preserve">łalność gospodarczą </w:t>
      </w:r>
      <w:r w:rsidR="005B7BD0" w:rsidRPr="00EA5497">
        <w:rPr>
          <w:szCs w:val="24"/>
        </w:rPr>
        <w:t xml:space="preserve">jako </w:t>
      </w:r>
      <w:r w:rsidR="00E26292" w:rsidRPr="00EA5497">
        <w:rPr>
          <w:szCs w:val="24"/>
        </w:rPr>
        <w:t>dystrybutor, będący jednocześnie wprowadzającym sprzęt,</w:t>
      </w:r>
      <w:r w:rsidRPr="00EA5497">
        <w:rPr>
          <w:szCs w:val="24"/>
        </w:rPr>
        <w:t xml:space="preserve"> nie</w:t>
      </w:r>
      <w:r w:rsidR="005B7BD0" w:rsidRPr="00EA5497">
        <w:rPr>
          <w:szCs w:val="24"/>
        </w:rPr>
        <w:t xml:space="preserve"> </w:t>
      </w:r>
      <w:r w:rsidRPr="00EA5497">
        <w:rPr>
          <w:szCs w:val="24"/>
        </w:rPr>
        <w:t>dopełni</w:t>
      </w:r>
      <w:r w:rsidR="00E26292" w:rsidRPr="00EA5497">
        <w:rPr>
          <w:szCs w:val="24"/>
        </w:rPr>
        <w:t>ł</w:t>
      </w:r>
      <w:r w:rsidRPr="00EA5497">
        <w:rPr>
          <w:szCs w:val="24"/>
        </w:rPr>
        <w:t xml:space="preserve"> obowiązku wynikającego z art. 39 pkt 1 lit. a</w:t>
      </w:r>
      <w:r w:rsidR="00F30B4C" w:rsidRPr="00EA5497">
        <w:rPr>
          <w:szCs w:val="24"/>
        </w:rPr>
        <w:t>)</w:t>
      </w:r>
      <w:r w:rsidRPr="00EA5497">
        <w:rPr>
          <w:szCs w:val="24"/>
        </w:rPr>
        <w:t xml:space="preserve"> </w:t>
      </w:r>
      <w:r w:rsidRPr="00EA5497">
        <w:rPr>
          <w:iCs/>
          <w:szCs w:val="24"/>
        </w:rPr>
        <w:t>ustawy</w:t>
      </w:r>
      <w:r w:rsidR="00996E2E" w:rsidRPr="00EA5497">
        <w:rPr>
          <w:szCs w:val="24"/>
        </w:rPr>
        <w:t xml:space="preserve">, a polegającego na </w:t>
      </w:r>
      <w:r w:rsidRPr="00EA5497">
        <w:rPr>
          <w:szCs w:val="24"/>
        </w:rPr>
        <w:t>udostępniani</w:t>
      </w:r>
      <w:r w:rsidR="00996E2E" w:rsidRPr="00EA5497">
        <w:rPr>
          <w:szCs w:val="24"/>
        </w:rPr>
        <w:t>u</w:t>
      </w:r>
      <w:r w:rsidRPr="00EA5497">
        <w:rPr>
          <w:szCs w:val="24"/>
        </w:rPr>
        <w:t xml:space="preserve"> na rynku wyłącznie sprzętu wprowadzonego do obrotu przez wprowadzającego sprzęt wpisanego do rejestru lub pochodzącego od producenta, który wyznaczył autoryzowanego przedstawiciela wpisanego do rejestru.</w:t>
      </w:r>
      <w:r w:rsidR="00E26292" w:rsidRPr="00EA5497">
        <w:rPr>
          <w:szCs w:val="24"/>
        </w:rPr>
        <w:t xml:space="preserve"> </w:t>
      </w:r>
    </w:p>
    <w:p w14:paraId="585B8115" w14:textId="2574DDF8" w:rsidR="00996E2E" w:rsidRPr="00EA5497" w:rsidRDefault="00E26292" w:rsidP="002C4213">
      <w:pPr>
        <w:spacing w:after="120"/>
        <w:jc w:val="both"/>
        <w:rPr>
          <w:szCs w:val="24"/>
        </w:rPr>
      </w:pPr>
      <w:r w:rsidRPr="00EA5497">
        <w:rPr>
          <w:szCs w:val="24"/>
        </w:rPr>
        <w:t xml:space="preserve">W omawianym przypadku </w:t>
      </w:r>
      <w:r w:rsidR="00996E2E" w:rsidRPr="00EA5497">
        <w:rPr>
          <w:szCs w:val="24"/>
        </w:rPr>
        <w:t xml:space="preserve">Pan </w:t>
      </w:r>
      <w:r w:rsidR="005B3BDD">
        <w:rPr>
          <w:b/>
          <w:bCs/>
          <w:szCs w:val="24"/>
        </w:rPr>
        <w:t xml:space="preserve">(dane zanonimizowane) </w:t>
      </w:r>
      <w:r w:rsidRPr="00EA5497">
        <w:rPr>
          <w:szCs w:val="24"/>
        </w:rPr>
        <w:t xml:space="preserve">prowadzący działalność gospodarczą pod nazwą FIRMA HANDLOWO-USŁUGOWA PIOTR SEREMET, </w:t>
      </w:r>
      <w:r w:rsidR="005B3BDD">
        <w:rPr>
          <w:b/>
          <w:bCs/>
          <w:szCs w:val="24"/>
        </w:rPr>
        <w:t xml:space="preserve">(dane zanonimizowane) </w:t>
      </w:r>
      <w:r w:rsidRPr="00EA5497">
        <w:rPr>
          <w:szCs w:val="24"/>
        </w:rPr>
        <w:t xml:space="preserve"> Rzeszów</w:t>
      </w:r>
      <w:r w:rsidR="006A0D46" w:rsidRPr="00EA5497">
        <w:rPr>
          <w:szCs w:val="24"/>
        </w:rPr>
        <w:t>,</w:t>
      </w:r>
      <w:r w:rsidRPr="00EA5497">
        <w:rPr>
          <w:szCs w:val="24"/>
        </w:rPr>
        <w:t xml:space="preserve"> był dystrybutorem objętego sprawdzeniem podczas kontroli 5 rodzajów sprzętu</w:t>
      </w:r>
      <w:r w:rsidR="00996E2E" w:rsidRPr="00EA5497">
        <w:rPr>
          <w:szCs w:val="24"/>
        </w:rPr>
        <w:t xml:space="preserve"> przeznaczonego dla gospodarstw domowych. </w:t>
      </w:r>
      <w:r w:rsidR="002C4213" w:rsidRPr="00EA5497">
        <w:rPr>
          <w:szCs w:val="24"/>
        </w:rPr>
        <w:t>M</w:t>
      </w:r>
      <w:r w:rsidR="00996E2E" w:rsidRPr="00EA5497">
        <w:rPr>
          <w:szCs w:val="24"/>
        </w:rPr>
        <w:t xml:space="preserve">ając na względzie </w:t>
      </w:r>
      <w:r w:rsidR="002C4213" w:rsidRPr="00EA5497">
        <w:rPr>
          <w:szCs w:val="24"/>
        </w:rPr>
        <w:t xml:space="preserve">również </w:t>
      </w:r>
      <w:r w:rsidR="00996E2E" w:rsidRPr="00EA5497">
        <w:rPr>
          <w:szCs w:val="24"/>
        </w:rPr>
        <w:t xml:space="preserve">art. 4 pkt 2 oraz art. 4 pkt 20 lit. c ustawy </w:t>
      </w:r>
      <w:r w:rsidR="002C4213" w:rsidRPr="00EA5497">
        <w:rPr>
          <w:szCs w:val="24"/>
        </w:rPr>
        <w:t xml:space="preserve">ww. przedsiębiorca </w:t>
      </w:r>
      <w:r w:rsidR="00996E2E" w:rsidRPr="00EA5497">
        <w:rPr>
          <w:szCs w:val="24"/>
        </w:rPr>
        <w:t>był</w:t>
      </w:r>
      <w:r w:rsidR="002C4213" w:rsidRPr="00EA5497">
        <w:rPr>
          <w:szCs w:val="24"/>
        </w:rPr>
        <w:t xml:space="preserve"> jednocześnie</w:t>
      </w:r>
      <w:r w:rsidR="00996E2E" w:rsidRPr="00EA5497">
        <w:rPr>
          <w:szCs w:val="24"/>
        </w:rPr>
        <w:t xml:space="preserve"> wprowadzającym ten sprzęt – wprowadzał bowiem do obrotu w ramach swojej działalności sprzęt z innego niż Polska państwa członkowskiego</w:t>
      </w:r>
      <w:r w:rsidR="002C4213" w:rsidRPr="00EA5497">
        <w:rPr>
          <w:szCs w:val="24"/>
        </w:rPr>
        <w:t xml:space="preserve">. </w:t>
      </w:r>
    </w:p>
    <w:p w14:paraId="745B3826" w14:textId="15FD0A5E" w:rsidR="00F166E5" w:rsidRPr="00EA5497" w:rsidRDefault="00F166E5" w:rsidP="005A127F">
      <w:pPr>
        <w:spacing w:after="120"/>
        <w:jc w:val="both"/>
        <w:rPr>
          <w:szCs w:val="24"/>
          <w:lang w:eastAsia="zh-CN"/>
        </w:rPr>
      </w:pPr>
      <w:r w:rsidRPr="00EA5497">
        <w:rPr>
          <w:szCs w:val="24"/>
          <w:lang w:eastAsia="zh-CN"/>
        </w:rPr>
        <w:t xml:space="preserve">W związku z powyższym spełnione zostały przesłanki do nałożenia na kontrolowanego przez Wojewódzkiego Inspektora Inspekcji Handlowej, kary pieniężnej przewidzianej </w:t>
      </w:r>
      <w:r w:rsidR="00DE2E6D" w:rsidRPr="00EA5497">
        <w:rPr>
          <w:szCs w:val="24"/>
          <w:lang w:eastAsia="zh-CN"/>
        </w:rPr>
        <w:br/>
      </w:r>
      <w:r w:rsidRPr="00EA5497">
        <w:rPr>
          <w:szCs w:val="24"/>
          <w:lang w:eastAsia="zh-CN"/>
        </w:rPr>
        <w:t xml:space="preserve">w art. 91 </w:t>
      </w:r>
      <w:r w:rsidRPr="00EA5497">
        <w:rPr>
          <w:szCs w:val="24"/>
        </w:rPr>
        <w:t>pkt 26 lit. a</w:t>
      </w:r>
      <w:r w:rsidR="00F30B4C" w:rsidRPr="00EA5497">
        <w:rPr>
          <w:szCs w:val="24"/>
        </w:rPr>
        <w:t>)</w:t>
      </w:r>
      <w:r w:rsidRPr="00EA5497">
        <w:rPr>
          <w:szCs w:val="24"/>
        </w:rPr>
        <w:t xml:space="preserve"> </w:t>
      </w:r>
      <w:r w:rsidRPr="00EA5497">
        <w:rPr>
          <w:iCs/>
          <w:szCs w:val="24"/>
        </w:rPr>
        <w:t>ustawy</w:t>
      </w:r>
      <w:r w:rsidRPr="00EA5497">
        <w:rPr>
          <w:szCs w:val="24"/>
          <w:lang w:eastAsia="zh-CN"/>
        </w:rPr>
        <w:t>.</w:t>
      </w:r>
    </w:p>
    <w:p w14:paraId="77FD2E7C" w14:textId="77777777" w:rsidR="00CE6E4F" w:rsidRPr="00EA5497" w:rsidRDefault="00CE6E4F" w:rsidP="005A127F">
      <w:pPr>
        <w:spacing w:after="120"/>
        <w:jc w:val="both"/>
        <w:rPr>
          <w:szCs w:val="24"/>
          <w:lang w:eastAsia="zh-CN"/>
        </w:rPr>
      </w:pPr>
      <w:r w:rsidRPr="00EA5497">
        <w:rPr>
          <w:szCs w:val="24"/>
          <w:lang w:eastAsia="zh-CN"/>
        </w:rPr>
        <w:t>Uwzględniając dyspozycje art. 93 ust. 3 ustawy wskazujące że przy ustalaniu wysokości kary pieniężnej uwzględnia się stopień szkodliwości naruszenia, rodzaj, zakres i okres trwania naruszenia oraz dotychczasową działalność podmiotu. W związku z powyższym, Podkarpacki Wojewódzki Inspektor Inspekcji Handlowej wziął pod uwagę:</w:t>
      </w:r>
    </w:p>
    <w:p w14:paraId="729CDDD8" w14:textId="4E2AE2A6" w:rsidR="000942EB" w:rsidRPr="00EA5497" w:rsidRDefault="00CE6E4F">
      <w:pPr>
        <w:pStyle w:val="Akapitzlist"/>
        <w:numPr>
          <w:ilvl w:val="0"/>
          <w:numId w:val="4"/>
        </w:numPr>
        <w:spacing w:after="120"/>
        <w:jc w:val="both"/>
        <w:rPr>
          <w:szCs w:val="24"/>
          <w:lang w:eastAsia="zh-CN"/>
        </w:rPr>
      </w:pPr>
      <w:r w:rsidRPr="00EA5497">
        <w:rPr>
          <w:b/>
          <w:bCs/>
          <w:szCs w:val="24"/>
          <w:lang w:eastAsia="zh-CN"/>
        </w:rPr>
        <w:t>stopień szkodliwości naruszenia</w:t>
      </w:r>
      <w:r w:rsidRPr="00EA5497">
        <w:rPr>
          <w:szCs w:val="24"/>
          <w:lang w:eastAsia="zh-CN"/>
        </w:rPr>
        <w:t xml:space="preserve"> – strona nie wypełniła ciążącego na niej obowiązku wynikającego z art. 39 pkt 1 lit. a) ustawy, tj. udostępniania na rynku </w:t>
      </w:r>
      <w:r w:rsidR="009A2AD3" w:rsidRPr="00EA5497">
        <w:rPr>
          <w:szCs w:val="24"/>
          <w:lang w:eastAsia="zh-CN"/>
        </w:rPr>
        <w:t>wyłącznie sprzętu wprowadzonego do obrotu przez wprowadzającego sprzęt wpisanego do rejestru lub pochodzącego od producenta, który wyznaczył autoryzowanego przedstawiciela wpisanego do rejestru</w:t>
      </w:r>
      <w:r w:rsidR="000942EB" w:rsidRPr="00EA5497">
        <w:rPr>
          <w:szCs w:val="24"/>
          <w:lang w:eastAsia="zh-CN"/>
        </w:rPr>
        <w:t>. Brak wpisania wprowadzającego do obrotu sprzęt do rejestru „Baza danych o produktach i opakowaniach oraz o gospodarce odpadami (BDO)” uniemożliwiało lub utrudniało skuteczną kontrolę organów państwowych na rynku gospodarki odpadami. Sam rejestr zapewnia m.in. monitoring przepływu strumieniu odpadów.</w:t>
      </w:r>
    </w:p>
    <w:p w14:paraId="66FCA350" w14:textId="4EB520FB" w:rsidR="00D64FE9" w:rsidRPr="00EA5497" w:rsidRDefault="00D64FE9">
      <w:pPr>
        <w:pStyle w:val="Akapitzlist"/>
        <w:numPr>
          <w:ilvl w:val="0"/>
          <w:numId w:val="4"/>
        </w:numPr>
        <w:spacing w:after="120"/>
        <w:jc w:val="both"/>
        <w:rPr>
          <w:szCs w:val="24"/>
          <w:lang w:eastAsia="zh-CN"/>
        </w:rPr>
      </w:pPr>
      <w:r w:rsidRPr="00EA5497">
        <w:rPr>
          <w:b/>
          <w:bCs/>
          <w:lang w:eastAsia="zh-CN"/>
        </w:rPr>
        <w:t>rodzaj, zakres i okres trwania naruszenia</w:t>
      </w:r>
      <w:r w:rsidRPr="00EA5497">
        <w:rPr>
          <w:lang w:eastAsia="zh-CN"/>
        </w:rPr>
        <w:t xml:space="preserve"> – </w:t>
      </w:r>
      <w:r w:rsidRPr="00EA5497">
        <w:t xml:space="preserve">stwierdzona nieprawidłowość dotyczyła wszystkich 5 rodzajów sprawdzanego sprzętu. </w:t>
      </w:r>
      <w:r w:rsidR="007A64F8" w:rsidRPr="00EA5497">
        <w:t xml:space="preserve">Ponadto, z uwagi na to, że kontrolowany nie figurował w BDO do pierwszego dnia kontroli tj. do 6 lutego 2023 r. Oznacza to, że każdy wprowadzony przez niego do obrotu sprzęt w okresie od 1 września 2019 r. (rozpoczęcie przez kontrolowanego działalności gospodarczej - zgodnie z wpisem do </w:t>
      </w:r>
      <w:proofErr w:type="spellStart"/>
      <w:r w:rsidR="007A64F8" w:rsidRPr="00EA5497">
        <w:t>CEiDG</w:t>
      </w:r>
      <w:proofErr w:type="spellEnd"/>
      <w:r w:rsidR="007A64F8" w:rsidRPr="00EA5497">
        <w:t xml:space="preserve">) do pierwszego dnia kontroli tj. 6 lutego 2023 r., był wprowadzony przez wprowadzającego sprzęt niewpisanego do BDO. </w:t>
      </w:r>
    </w:p>
    <w:p w14:paraId="68E33692" w14:textId="6FFA5277" w:rsidR="00D64FE9" w:rsidRPr="00EA5497" w:rsidRDefault="007A64F8">
      <w:pPr>
        <w:pStyle w:val="Akapitzlist"/>
        <w:numPr>
          <w:ilvl w:val="0"/>
          <w:numId w:val="4"/>
        </w:numPr>
        <w:spacing w:after="120"/>
        <w:jc w:val="both"/>
        <w:rPr>
          <w:szCs w:val="24"/>
          <w:lang w:eastAsia="zh-CN"/>
        </w:rPr>
      </w:pPr>
      <w:r w:rsidRPr="00EA5497">
        <w:rPr>
          <w:b/>
          <w:bCs/>
          <w:lang w:eastAsia="zh-CN"/>
        </w:rPr>
        <w:t>dotychczasową działalność podmiotu</w:t>
      </w:r>
      <w:r w:rsidRPr="00EA5497">
        <w:rPr>
          <w:lang w:eastAsia="zh-CN"/>
        </w:rPr>
        <w:t xml:space="preserve"> – była to pierwsza kontrola tego przedsiębiorcy przeprowadzona przez Podkarpackiego Wojewódzkiego Inspektora Inspekcji Handlowej.</w:t>
      </w:r>
    </w:p>
    <w:p w14:paraId="5E62D7D5" w14:textId="5D00EC90" w:rsidR="00E26805" w:rsidRPr="00EA5497" w:rsidRDefault="00E26805" w:rsidP="005A127F">
      <w:pPr>
        <w:spacing w:after="120"/>
        <w:jc w:val="both"/>
        <w:rPr>
          <w:szCs w:val="24"/>
        </w:rPr>
      </w:pPr>
      <w:r w:rsidRPr="00EA5497">
        <w:rPr>
          <w:szCs w:val="24"/>
        </w:rPr>
        <w:t xml:space="preserve">Mając na uwadze powyższe, organ ustalił wysokość kary na kwotę </w:t>
      </w:r>
      <w:r w:rsidRPr="00EA5497">
        <w:rPr>
          <w:b/>
          <w:szCs w:val="24"/>
        </w:rPr>
        <w:t>5 000 zł.</w:t>
      </w:r>
      <w:r w:rsidR="00F70DBC" w:rsidRPr="00EA5497">
        <w:rPr>
          <w:b/>
          <w:szCs w:val="24"/>
        </w:rPr>
        <w:t xml:space="preserve"> </w:t>
      </w:r>
      <w:r w:rsidR="00F70DBC" w:rsidRPr="00EA5497">
        <w:rPr>
          <w:szCs w:val="24"/>
        </w:rPr>
        <w:t>a więc w najniższej, przewidzianej prawem wysokości.</w:t>
      </w:r>
    </w:p>
    <w:p w14:paraId="6982343A" w14:textId="77777777" w:rsidR="00F70DBC" w:rsidRPr="00EA5497" w:rsidRDefault="00F70DBC" w:rsidP="005A127F">
      <w:pPr>
        <w:spacing w:after="120"/>
        <w:jc w:val="both"/>
        <w:rPr>
          <w:szCs w:val="24"/>
        </w:rPr>
      </w:pPr>
      <w:r w:rsidRPr="00EA5497">
        <w:rPr>
          <w:szCs w:val="24"/>
        </w:rPr>
        <w:lastRenderedPageBreak/>
        <w:t xml:space="preserve">Podkarpacki Wojewódzki Inspektor Inspekcji Handlowej wydając decyzję oparł </w:t>
      </w:r>
      <w:r w:rsidRPr="00EA5497">
        <w:rPr>
          <w:szCs w:val="24"/>
        </w:rPr>
        <w:br/>
        <w:t>się na spójnym materiale dowodowym pozwalającym jednoznacznie na przyjęcie, że ustalony stan faktyczny uzasadnia wydanie powyższego rozstrzygnięcia, to jest:</w:t>
      </w:r>
    </w:p>
    <w:p w14:paraId="431A925A" w14:textId="77777777" w:rsidR="00F70DBC" w:rsidRPr="00EA5497" w:rsidRDefault="00F70DBC" w:rsidP="00EA5497">
      <w:pPr>
        <w:pStyle w:val="Akapitzlist"/>
        <w:numPr>
          <w:ilvl w:val="0"/>
          <w:numId w:val="3"/>
        </w:numPr>
        <w:spacing w:before="120" w:after="120"/>
        <w:ind w:left="714" w:hanging="357"/>
        <w:contextualSpacing w:val="0"/>
        <w:jc w:val="both"/>
        <w:rPr>
          <w:szCs w:val="24"/>
        </w:rPr>
      </w:pPr>
      <w:r w:rsidRPr="00EA5497">
        <w:rPr>
          <w:szCs w:val="24"/>
        </w:rPr>
        <w:t>Protokole kontroli nr KP.8361.30.2023 z dnia 6 lutego 2023 r. wraz z załącznikami,</w:t>
      </w:r>
    </w:p>
    <w:p w14:paraId="16684D1A" w14:textId="2DAC9F20" w:rsidR="00F70DBC" w:rsidRPr="00EA5497" w:rsidRDefault="00F70DBC" w:rsidP="00EA5497">
      <w:pPr>
        <w:pStyle w:val="Akapitzlist"/>
        <w:numPr>
          <w:ilvl w:val="0"/>
          <w:numId w:val="3"/>
        </w:numPr>
        <w:spacing w:before="120" w:after="120"/>
        <w:ind w:left="714" w:hanging="357"/>
        <w:contextualSpacing w:val="0"/>
        <w:jc w:val="both"/>
        <w:rPr>
          <w:szCs w:val="24"/>
        </w:rPr>
      </w:pPr>
      <w:r w:rsidRPr="00EA5497">
        <w:rPr>
          <w:szCs w:val="24"/>
        </w:rPr>
        <w:t xml:space="preserve">Zawiadomieniu o wszczęciu postępowania z urzędu z dnia 1 czerwca 2023 r., </w:t>
      </w:r>
    </w:p>
    <w:p w14:paraId="49500DDE" w14:textId="1169A714" w:rsidR="005A127F" w:rsidRPr="00EA5497" w:rsidRDefault="003502B2" w:rsidP="00EA5497">
      <w:pPr>
        <w:pStyle w:val="Akapitzlist"/>
        <w:numPr>
          <w:ilvl w:val="0"/>
          <w:numId w:val="3"/>
        </w:numPr>
        <w:spacing w:before="120" w:after="120"/>
        <w:ind w:left="714" w:hanging="357"/>
        <w:contextualSpacing w:val="0"/>
        <w:jc w:val="both"/>
        <w:rPr>
          <w:szCs w:val="24"/>
        </w:rPr>
      </w:pPr>
      <w:r w:rsidRPr="00EA5497">
        <w:rPr>
          <w:szCs w:val="24"/>
        </w:rPr>
        <w:t xml:space="preserve">dokument: </w:t>
      </w:r>
      <w:proofErr w:type="spellStart"/>
      <w:r w:rsidR="005A127F" w:rsidRPr="00EA5497">
        <w:rPr>
          <w:szCs w:val="24"/>
        </w:rPr>
        <w:t>Rechnungs</w:t>
      </w:r>
      <w:proofErr w:type="spellEnd"/>
      <w:r w:rsidR="005A127F" w:rsidRPr="00EA5497">
        <w:rPr>
          <w:szCs w:val="24"/>
        </w:rPr>
        <w:t>-Nr.: RG1045643 z dnia 31 maja 2021 r.</w:t>
      </w:r>
    </w:p>
    <w:p w14:paraId="1F30EBF2" w14:textId="0920985B" w:rsidR="005A127F" w:rsidRPr="00EA5497" w:rsidRDefault="003502B2" w:rsidP="00EA5497">
      <w:pPr>
        <w:pStyle w:val="Akapitzlist"/>
        <w:numPr>
          <w:ilvl w:val="0"/>
          <w:numId w:val="3"/>
        </w:numPr>
        <w:spacing w:before="120" w:after="120"/>
        <w:ind w:left="714" w:hanging="357"/>
        <w:contextualSpacing w:val="0"/>
        <w:jc w:val="both"/>
        <w:rPr>
          <w:szCs w:val="24"/>
        </w:rPr>
      </w:pPr>
      <w:r w:rsidRPr="00EA5497">
        <w:rPr>
          <w:szCs w:val="24"/>
        </w:rPr>
        <w:t xml:space="preserve">dokument: </w:t>
      </w:r>
      <w:proofErr w:type="spellStart"/>
      <w:r w:rsidR="005A127F" w:rsidRPr="00EA5497">
        <w:rPr>
          <w:szCs w:val="24"/>
        </w:rPr>
        <w:t>Rechnungs</w:t>
      </w:r>
      <w:proofErr w:type="spellEnd"/>
      <w:r w:rsidR="005A127F" w:rsidRPr="00EA5497">
        <w:rPr>
          <w:szCs w:val="24"/>
        </w:rPr>
        <w:t>-Nr.: RG1046420 z dnia 9 lipca 2021 r.</w:t>
      </w:r>
    </w:p>
    <w:p w14:paraId="32D864C7" w14:textId="428188FD" w:rsidR="005A127F" w:rsidRPr="00EA5497" w:rsidRDefault="003502B2" w:rsidP="00EA5497">
      <w:pPr>
        <w:pStyle w:val="Akapitzlist"/>
        <w:numPr>
          <w:ilvl w:val="0"/>
          <w:numId w:val="3"/>
        </w:numPr>
        <w:spacing w:before="120" w:after="120"/>
        <w:ind w:left="714" w:hanging="357"/>
        <w:contextualSpacing w:val="0"/>
        <w:jc w:val="both"/>
        <w:rPr>
          <w:szCs w:val="24"/>
        </w:rPr>
      </w:pPr>
      <w:r w:rsidRPr="00EA5497">
        <w:rPr>
          <w:szCs w:val="24"/>
        </w:rPr>
        <w:t xml:space="preserve">dokument: </w:t>
      </w:r>
      <w:proofErr w:type="spellStart"/>
      <w:r w:rsidR="005A127F" w:rsidRPr="00EA5497">
        <w:rPr>
          <w:szCs w:val="24"/>
        </w:rPr>
        <w:t>Rechnungs</w:t>
      </w:r>
      <w:proofErr w:type="spellEnd"/>
      <w:r w:rsidR="005A127F" w:rsidRPr="00EA5497">
        <w:rPr>
          <w:szCs w:val="24"/>
        </w:rPr>
        <w:t>-Nr.: RG1050341 z dnia 11 listopada 2021 r.</w:t>
      </w:r>
    </w:p>
    <w:p w14:paraId="329EF32C" w14:textId="7E713902" w:rsidR="005A127F" w:rsidRPr="00EA5497" w:rsidRDefault="003502B2" w:rsidP="00EA5497">
      <w:pPr>
        <w:pStyle w:val="Akapitzlist"/>
        <w:numPr>
          <w:ilvl w:val="0"/>
          <w:numId w:val="3"/>
        </w:numPr>
        <w:spacing w:before="120" w:after="120"/>
        <w:ind w:left="714" w:hanging="357"/>
        <w:contextualSpacing w:val="0"/>
        <w:jc w:val="both"/>
        <w:rPr>
          <w:szCs w:val="24"/>
        </w:rPr>
      </w:pPr>
      <w:r w:rsidRPr="00EA5497">
        <w:rPr>
          <w:szCs w:val="24"/>
        </w:rPr>
        <w:t xml:space="preserve">dokument: </w:t>
      </w:r>
      <w:proofErr w:type="spellStart"/>
      <w:r w:rsidR="005A127F" w:rsidRPr="00EA5497">
        <w:rPr>
          <w:szCs w:val="24"/>
        </w:rPr>
        <w:t>Rechnungs</w:t>
      </w:r>
      <w:proofErr w:type="spellEnd"/>
      <w:r w:rsidR="005A127F" w:rsidRPr="00EA5497">
        <w:rPr>
          <w:szCs w:val="24"/>
        </w:rPr>
        <w:t>-Nr.: RG1044289 z dnia 25 marca 2021 r.</w:t>
      </w:r>
    </w:p>
    <w:p w14:paraId="3F879F34" w14:textId="50F37058" w:rsidR="00550203" w:rsidRPr="00EA5497" w:rsidRDefault="00550203" w:rsidP="00EA5497">
      <w:pPr>
        <w:pStyle w:val="Akapitzlist"/>
        <w:numPr>
          <w:ilvl w:val="0"/>
          <w:numId w:val="3"/>
        </w:numPr>
        <w:spacing w:before="120" w:after="120"/>
        <w:ind w:left="714" w:hanging="357"/>
        <w:contextualSpacing w:val="0"/>
        <w:jc w:val="both"/>
        <w:rPr>
          <w:szCs w:val="24"/>
        </w:rPr>
      </w:pPr>
      <w:r w:rsidRPr="00EA5497">
        <w:rPr>
          <w:szCs w:val="24"/>
        </w:rPr>
        <w:t>wydruku z bazy CEDIG</w:t>
      </w:r>
    </w:p>
    <w:p w14:paraId="3A629E36" w14:textId="0F24CEC0" w:rsidR="00F70DBC" w:rsidRPr="00EA5497" w:rsidRDefault="00F70DBC" w:rsidP="00EA5497">
      <w:pPr>
        <w:pStyle w:val="Akapitzlist"/>
        <w:numPr>
          <w:ilvl w:val="0"/>
          <w:numId w:val="3"/>
        </w:numPr>
        <w:spacing w:before="120" w:after="120"/>
        <w:ind w:left="714" w:hanging="357"/>
        <w:contextualSpacing w:val="0"/>
        <w:jc w:val="both"/>
        <w:rPr>
          <w:szCs w:val="24"/>
        </w:rPr>
      </w:pPr>
      <w:r w:rsidRPr="00EA5497">
        <w:rPr>
          <w:szCs w:val="24"/>
        </w:rPr>
        <w:t>wydruku z bazy BDO</w:t>
      </w:r>
      <w:r w:rsidR="0086084A" w:rsidRPr="00EA5497">
        <w:rPr>
          <w:szCs w:val="24"/>
        </w:rPr>
        <w:t xml:space="preserve"> z dnia 22 czerwca 2023 r</w:t>
      </w:r>
      <w:r w:rsidRPr="00EA5497">
        <w:rPr>
          <w:szCs w:val="24"/>
        </w:rPr>
        <w:t>.</w:t>
      </w:r>
    </w:p>
    <w:p w14:paraId="67981ACA" w14:textId="43911136" w:rsidR="00377A75" w:rsidRPr="00EA5497" w:rsidRDefault="009F648C" w:rsidP="005A127F">
      <w:pPr>
        <w:spacing w:after="120"/>
        <w:jc w:val="both"/>
        <w:rPr>
          <w:kern w:val="2"/>
          <w:szCs w:val="24"/>
          <w:lang w:eastAsia="zh-CN"/>
        </w:rPr>
      </w:pPr>
      <w:r w:rsidRPr="00EA5497">
        <w:rPr>
          <w:szCs w:val="24"/>
        </w:rPr>
        <w:t xml:space="preserve">Kontrolowany rozpoczął działalność gospodarczą 1 września 2019 r. czyli już w trakcie obowiązywania przepisów ustawy, w tym art. 39 pkt 1 lit. a), a więc </w:t>
      </w:r>
      <w:r w:rsidR="00185CA1" w:rsidRPr="00EA5497">
        <w:rPr>
          <w:szCs w:val="24"/>
        </w:rPr>
        <w:t>powinien znać aspekty prawne i związane z nimi obowiązki dotyczące prowadzonej przez niego działalności gospodarczej. Co więcej, od tego momentu upłynęło ponad 3 lata</w:t>
      </w:r>
      <w:r w:rsidR="00CF76FD" w:rsidRPr="00EA5497">
        <w:rPr>
          <w:szCs w:val="24"/>
        </w:rPr>
        <w:t>,</w:t>
      </w:r>
      <w:r w:rsidR="00185CA1" w:rsidRPr="00EA5497">
        <w:rPr>
          <w:szCs w:val="24"/>
        </w:rPr>
        <w:t xml:space="preserve"> a mimo to kontrolowany zarejestrował działalność w BDO dopiero po zakończeniu kontroli KP.8361.30.2023.</w:t>
      </w:r>
      <w:r w:rsidR="00377A75" w:rsidRPr="00EA5497">
        <w:rPr>
          <w:szCs w:val="24"/>
        </w:rPr>
        <w:t xml:space="preserve"> </w:t>
      </w:r>
      <w:r w:rsidR="00CF76FD" w:rsidRPr="00EA5497">
        <w:rPr>
          <w:szCs w:val="24"/>
        </w:rPr>
        <w:t xml:space="preserve">Podkarpacki Wojewódzki Inspektor Inspekcji Handlowej </w:t>
      </w:r>
      <w:r w:rsidR="00377A75" w:rsidRPr="00EA5497">
        <w:rPr>
          <w:kern w:val="2"/>
          <w:szCs w:val="24"/>
          <w:lang w:eastAsia="zh-CN"/>
        </w:rPr>
        <w:t>nie neguje podjętych działań naprawczych przez stronę</w:t>
      </w:r>
      <w:r w:rsidR="00CF76FD" w:rsidRPr="00EA5497">
        <w:rPr>
          <w:kern w:val="2"/>
          <w:szCs w:val="24"/>
          <w:lang w:eastAsia="zh-CN"/>
        </w:rPr>
        <w:t>,</w:t>
      </w:r>
      <w:r w:rsidR="00377A75" w:rsidRPr="00EA5497">
        <w:rPr>
          <w:kern w:val="2"/>
          <w:szCs w:val="24"/>
          <w:lang w:eastAsia="zh-CN"/>
        </w:rPr>
        <w:t xml:space="preserve"> lecz zauważa, że miały one charakter następczy i podjęto je</w:t>
      </w:r>
      <w:r w:rsidR="00CF76FD" w:rsidRPr="00EA5497">
        <w:rPr>
          <w:kern w:val="2"/>
          <w:szCs w:val="24"/>
          <w:lang w:eastAsia="zh-CN"/>
        </w:rPr>
        <w:br/>
      </w:r>
      <w:r w:rsidR="00377A75" w:rsidRPr="00EA5497">
        <w:rPr>
          <w:kern w:val="2"/>
          <w:szCs w:val="24"/>
          <w:lang w:eastAsia="zh-CN"/>
        </w:rPr>
        <w:t xml:space="preserve">w wyniku kontroli przeprowadzonej przez inspektorów Inspekcji Handlowej. </w:t>
      </w:r>
    </w:p>
    <w:p w14:paraId="03D09FF3" w14:textId="7B7569E8" w:rsidR="00F166E5" w:rsidRPr="00EA5497" w:rsidRDefault="00F166E5" w:rsidP="005A127F">
      <w:pPr>
        <w:spacing w:after="120"/>
        <w:jc w:val="both"/>
        <w:rPr>
          <w:szCs w:val="24"/>
        </w:rPr>
      </w:pPr>
      <w:r w:rsidRPr="00EA5497">
        <w:rPr>
          <w:szCs w:val="24"/>
        </w:rPr>
        <w:t>Zgodnie z treścią art. 93 ust. 4ww.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66EC056F" w14:textId="591D751E" w:rsidR="009F648C" w:rsidRPr="00EA5497" w:rsidRDefault="009F648C" w:rsidP="005A127F">
      <w:pPr>
        <w:spacing w:after="120"/>
        <w:jc w:val="both"/>
        <w:rPr>
          <w:szCs w:val="24"/>
        </w:rPr>
      </w:pPr>
      <w:r w:rsidRPr="00EA5497">
        <w:rPr>
          <w:szCs w:val="24"/>
        </w:rPr>
        <w:t>W trakcie postępowania administracyjnego strona nie przedstawiła organowi administracyjnemu żadnych dowodów i okoliczności wskazujących, że dochowała należytej staranności i uczyniła wszystko, czego można od niej rozsądnie oczekiwać, aby do naruszenia nie doszło lub że nie miała żadnego wpływu na powstanie naruszenia, a naruszenie nastąpiło wskutek zdarzeń i okoliczności, których nie mogła przewidzieć.</w:t>
      </w:r>
    </w:p>
    <w:p w14:paraId="1C2DDFB9" w14:textId="61EACC12" w:rsidR="00F166E5" w:rsidRPr="00EA5497" w:rsidRDefault="00F166E5" w:rsidP="005A127F">
      <w:pPr>
        <w:spacing w:after="120"/>
        <w:jc w:val="both"/>
        <w:rPr>
          <w:szCs w:val="24"/>
        </w:rPr>
      </w:pPr>
      <w:r w:rsidRPr="00EA5497">
        <w:rPr>
          <w:szCs w:val="24"/>
        </w:rPr>
        <w:t>Zatem stwierdzić należy, iż strona nie spełniła żadnej przesłanki, która mogłaby powodować umorzenia wszczętego postępowania administracyjnego.</w:t>
      </w:r>
      <w:r w:rsidR="004132C2" w:rsidRPr="00EA5497">
        <w:rPr>
          <w:szCs w:val="24"/>
        </w:rPr>
        <w:t xml:space="preserve"> </w:t>
      </w:r>
      <w:r w:rsidR="00CF76FD" w:rsidRPr="00EA5497">
        <w:rPr>
          <w:szCs w:val="24"/>
        </w:rPr>
        <w:t>T</w:t>
      </w:r>
      <w:r w:rsidR="004132C2" w:rsidRPr="00EA5497">
        <w:rPr>
          <w:szCs w:val="24"/>
        </w:rPr>
        <w:t xml:space="preserve">ym samym Podkarpacki Wojewódzki Inspektor Inspekcji Handlowej </w:t>
      </w:r>
      <w:r w:rsidRPr="00EA5497">
        <w:rPr>
          <w:szCs w:val="24"/>
        </w:rPr>
        <w:t>nie znalazł podstaw do odstąpienia</w:t>
      </w:r>
      <w:r w:rsidR="004132C2" w:rsidRPr="00EA5497">
        <w:rPr>
          <w:szCs w:val="24"/>
        </w:rPr>
        <w:t xml:space="preserve"> </w:t>
      </w:r>
      <w:r w:rsidRPr="00EA5497">
        <w:rPr>
          <w:szCs w:val="24"/>
        </w:rPr>
        <w:t>od wymierzenia administracyjnej kary pieniężnej wynikającej z art. 93 ust. 4 ustawy.</w:t>
      </w:r>
    </w:p>
    <w:p w14:paraId="5BD84746" w14:textId="77777777" w:rsidR="00CF76FD" w:rsidRPr="00EA5497" w:rsidRDefault="00CF76FD" w:rsidP="00CF76FD">
      <w:pPr>
        <w:tabs>
          <w:tab w:val="left" w:pos="708"/>
        </w:tabs>
        <w:suppressAutoHyphens/>
        <w:spacing w:before="120"/>
        <w:jc w:val="both"/>
        <w:textAlignment w:val="baseline"/>
        <w:rPr>
          <w:kern w:val="2"/>
          <w:szCs w:val="24"/>
          <w:lang w:eastAsia="zh-CN"/>
        </w:rPr>
      </w:pPr>
    </w:p>
    <w:p w14:paraId="4E5792F7" w14:textId="49FF226B" w:rsidR="004132C2" w:rsidRPr="00EA5497" w:rsidRDefault="004132C2" w:rsidP="00CF76FD">
      <w:pPr>
        <w:tabs>
          <w:tab w:val="left" w:pos="708"/>
        </w:tabs>
        <w:suppressAutoHyphens/>
        <w:spacing w:before="120"/>
        <w:jc w:val="both"/>
        <w:textAlignment w:val="baseline"/>
        <w:rPr>
          <w:kern w:val="2"/>
          <w:szCs w:val="24"/>
          <w:lang w:eastAsia="zh-CN"/>
        </w:rPr>
      </w:pPr>
      <w:r w:rsidRPr="00EA5497">
        <w:rPr>
          <w:kern w:val="2"/>
          <w:szCs w:val="24"/>
          <w:lang w:eastAsia="zh-CN"/>
        </w:rPr>
        <w:t>W art. 189f Kpa ustawodawca przewidział możliwość o</w:t>
      </w:r>
      <w:r w:rsidRPr="00EA5497">
        <w:rPr>
          <w:bCs/>
          <w:kern w:val="2"/>
          <w:szCs w:val="24"/>
          <w:lang w:eastAsia="zh-CN"/>
        </w:rPr>
        <w:t xml:space="preserve">dstąpienia od nałożenia administracyjnej kary pieniężnej. </w:t>
      </w:r>
    </w:p>
    <w:p w14:paraId="10ADE241" w14:textId="77777777" w:rsidR="004132C2" w:rsidRPr="00EA5497" w:rsidRDefault="004132C2" w:rsidP="00CF76FD">
      <w:p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szCs w:val="24"/>
          <w:lang w:eastAsia="zh-CN"/>
        </w:rPr>
      </w:pPr>
      <w:r w:rsidRPr="00EA5497">
        <w:rPr>
          <w:bCs/>
          <w:kern w:val="2"/>
          <w:szCs w:val="24"/>
          <w:lang w:eastAsia="zh-CN"/>
        </w:rPr>
        <w:t>Zgodnie z art. 189f § 1 Kpa o</w:t>
      </w:r>
      <w:r w:rsidRPr="00EA5497">
        <w:rPr>
          <w:kern w:val="2"/>
          <w:szCs w:val="24"/>
          <w:lang w:eastAsia="zh-CN"/>
        </w:rPr>
        <w:t>rgan administracji publicznej, w drodze decyzji, odstępuje od nałożenia administracyjnej kary pieniężnej i poprzestaje na pouczeniu, jeżeli:</w:t>
      </w:r>
    </w:p>
    <w:p w14:paraId="79CD86E4" w14:textId="56274668" w:rsidR="004132C2" w:rsidRPr="00EA5497" w:rsidRDefault="004132C2">
      <w:pPr>
        <w:pStyle w:val="Akapitzlist"/>
        <w:numPr>
          <w:ilvl w:val="0"/>
          <w:numId w:val="10"/>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contextualSpacing w:val="0"/>
        <w:jc w:val="both"/>
        <w:textAlignment w:val="baseline"/>
        <w:rPr>
          <w:kern w:val="2"/>
          <w:szCs w:val="24"/>
          <w:lang w:eastAsia="zh-CN"/>
        </w:rPr>
      </w:pPr>
      <w:r w:rsidRPr="00EA5497">
        <w:rPr>
          <w:kern w:val="2"/>
          <w:szCs w:val="24"/>
          <w:lang w:eastAsia="zh-CN"/>
        </w:rPr>
        <w:t>waga naruszenia prawa jest znikoma, a strona zaprzestała naruszania prawa lub</w:t>
      </w:r>
    </w:p>
    <w:p w14:paraId="5CBCCA45" w14:textId="5C97943E" w:rsidR="004132C2" w:rsidRPr="00EA5497" w:rsidRDefault="004132C2">
      <w:pPr>
        <w:pStyle w:val="Akapitzlist"/>
        <w:numPr>
          <w:ilvl w:val="0"/>
          <w:numId w:val="10"/>
        </w:numPr>
        <w:shd w:val="clear" w:color="auto" w:fill="FFFFFF"/>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contextualSpacing w:val="0"/>
        <w:jc w:val="both"/>
        <w:textAlignment w:val="baseline"/>
        <w:rPr>
          <w:kern w:val="2"/>
          <w:szCs w:val="24"/>
          <w:lang w:eastAsia="zh-CN"/>
        </w:rPr>
      </w:pPr>
      <w:r w:rsidRPr="00EA5497">
        <w:rPr>
          <w:kern w:val="2"/>
          <w:szCs w:val="24"/>
          <w:lang w:eastAsia="zh-CN"/>
        </w:rPr>
        <w:t xml:space="preserve">za to samo zachowanie prawomocną decyzją na stronę została uprzednio nałożona administracyjna kara pieniężna przez inny uprawniony organ administracji publicznej lub strona została prawomocnie ukarana za wykroczenie lub wykroczenie skarbowe, </w:t>
      </w:r>
      <w:r w:rsidRPr="00EA5497">
        <w:rPr>
          <w:kern w:val="2"/>
          <w:szCs w:val="24"/>
          <w:lang w:eastAsia="zh-CN"/>
        </w:rPr>
        <w:lastRenderedPageBreak/>
        <w:t>lub prawomocnie skazana za przestępstwo lub przestępstwo skarbowe i uprzednia kara spełnia cele, dla których miałaby być nałożona administracyjna kara pieniężna.</w:t>
      </w:r>
    </w:p>
    <w:p w14:paraId="36E1BE94" w14:textId="6C5D3210" w:rsidR="004132C2" w:rsidRPr="00EA5497" w:rsidRDefault="004132C2" w:rsidP="00CF76FD">
      <w:pPr>
        <w:tabs>
          <w:tab w:val="left" w:pos="708"/>
        </w:tabs>
        <w:suppressAutoHyphens/>
        <w:spacing w:before="120"/>
        <w:jc w:val="both"/>
        <w:textAlignment w:val="baseline"/>
        <w:rPr>
          <w:kern w:val="2"/>
          <w:szCs w:val="24"/>
          <w:lang w:eastAsia="zh-CN"/>
        </w:rPr>
      </w:pPr>
      <w:r w:rsidRPr="00EA5497">
        <w:rPr>
          <w:kern w:val="2"/>
          <w:szCs w:val="24"/>
          <w:lang w:eastAsia="zh-CN"/>
        </w:rPr>
        <w:t xml:space="preserve">W przedmiotowej sprawie Podkarpacki Wojewódzki Inspektor Inspekcji Handlowej, po dokonaniu analizy całości zgromadzonego materiału dowodowego, nie znalazł podstaw do odstąpienia na podstawie art. 189f § 1 pkt 1 Kpa od nałożenia na stronę administracyjnej kary pieniężnej. Dokonując analizy przesłanek zawartych w tym artykule organ prowadzący postępowanie nie znalazł podstaw do ich uwzględnienia. Nie można bowiem uznać za naruszenie przepisów prawa, którego waga jest znikoma, takiego naruszenia, które nie budzi żadnych wątpliwości, a do którego doszło na skutek nieprzestrzegania przepisów prawa przez podmiot do tego zobowiązany. Naruszenie prawa przez stronę w zakresie udostępnienia na rynku wyłącznie sprzętu </w:t>
      </w:r>
      <w:r w:rsidRPr="00EA5497">
        <w:rPr>
          <w:szCs w:val="24"/>
          <w:lang w:eastAsia="zh-CN"/>
        </w:rPr>
        <w:t>wprowadzonego do obrotu przez wprowadzającego sprzęt wpisanego do rejestru lub pochodzącego od producenta, który wyznaczył autoryzowanego przedstawiciela wpisanego do rejestru stwierdzono dla wszystkich sprawdzanych wyrobów. Ponadto, wpisu do BDO strona dokonała na skutek kontroli i do tego czasu – w przypadku wprowadzania do obrotu sprzętu, którego była wprowadzającym w rozumieniu ustawy – naruszała zapisy art. 39 pkt 1 lit. a) przez okres ponad 3 lat.</w:t>
      </w:r>
    </w:p>
    <w:p w14:paraId="4992F394" w14:textId="62958E61" w:rsidR="004132C2" w:rsidRPr="00EA5497" w:rsidRDefault="004132C2" w:rsidP="00CF76FD">
      <w:pPr>
        <w:tabs>
          <w:tab w:val="left" w:pos="708"/>
        </w:tabs>
        <w:suppressAutoHyphens/>
        <w:spacing w:before="120"/>
        <w:jc w:val="both"/>
        <w:textAlignment w:val="baseline"/>
        <w:rPr>
          <w:kern w:val="2"/>
          <w:szCs w:val="24"/>
          <w:lang w:eastAsia="zh-CN"/>
        </w:rPr>
      </w:pPr>
      <w:r w:rsidRPr="00EA5497">
        <w:rPr>
          <w:kern w:val="2"/>
          <w:szCs w:val="24"/>
          <w:lang w:eastAsia="zh-CN"/>
        </w:rPr>
        <w:t>Mając na uwadze powyższe</w:t>
      </w:r>
      <w:r w:rsidR="00E45564" w:rsidRPr="00EA5497">
        <w:rPr>
          <w:kern w:val="2"/>
          <w:szCs w:val="24"/>
          <w:lang w:eastAsia="zh-CN"/>
        </w:rPr>
        <w:t>,</w:t>
      </w:r>
      <w:r w:rsidRPr="00EA5497">
        <w:rPr>
          <w:kern w:val="2"/>
          <w:szCs w:val="24"/>
          <w:lang w:eastAsia="zh-CN"/>
        </w:rPr>
        <w:t xml:space="preserve"> wagi naruszenia nie można uznać za znikomą.</w:t>
      </w:r>
    </w:p>
    <w:p w14:paraId="2597616A" w14:textId="18CF5B07" w:rsidR="004132C2" w:rsidRPr="00EA5497" w:rsidRDefault="004132C2" w:rsidP="00CF76FD">
      <w:pPr>
        <w:tabs>
          <w:tab w:val="left" w:pos="708"/>
        </w:tabs>
        <w:suppressAutoHyphens/>
        <w:spacing w:before="120"/>
        <w:jc w:val="both"/>
        <w:textAlignment w:val="baseline"/>
        <w:rPr>
          <w:kern w:val="2"/>
          <w:szCs w:val="24"/>
          <w:shd w:val="clear" w:color="auto" w:fill="FFFFFF"/>
          <w:lang w:eastAsia="zh-CN"/>
        </w:rPr>
      </w:pPr>
      <w:r w:rsidRPr="00EA5497">
        <w:rPr>
          <w:kern w:val="2"/>
          <w:szCs w:val="24"/>
          <w:shd w:val="clear" w:color="auto" w:fill="FFFFFF"/>
          <w:lang w:eastAsia="zh-CN"/>
        </w:rPr>
        <w:t>Natomiast kontrolowany podjął działania i zaprzestał naruszania prawa i zarejestrował swoją działalność gospodarczą w BDO</w:t>
      </w:r>
      <w:r w:rsidR="00072516" w:rsidRPr="00EA5497">
        <w:rPr>
          <w:kern w:val="2"/>
          <w:szCs w:val="24"/>
          <w:shd w:val="clear" w:color="auto" w:fill="FFFFFF"/>
          <w:lang w:eastAsia="zh-CN"/>
        </w:rPr>
        <w:t xml:space="preserve">, </w:t>
      </w:r>
      <w:r w:rsidRPr="00EA5497">
        <w:rPr>
          <w:kern w:val="2"/>
          <w:szCs w:val="24"/>
          <w:shd w:val="clear" w:color="auto" w:fill="FFFFFF"/>
          <w:lang w:eastAsia="zh-CN"/>
        </w:rPr>
        <w:t xml:space="preserve">a więc w przypadku wprowadzania do obrotu sprzętu, którego jest </w:t>
      </w:r>
      <w:r w:rsidR="00072516" w:rsidRPr="00EA5497">
        <w:rPr>
          <w:kern w:val="2"/>
          <w:szCs w:val="24"/>
          <w:shd w:val="clear" w:color="auto" w:fill="FFFFFF"/>
          <w:lang w:eastAsia="zh-CN"/>
        </w:rPr>
        <w:t xml:space="preserve">on </w:t>
      </w:r>
      <w:r w:rsidRPr="00EA5497">
        <w:rPr>
          <w:kern w:val="2"/>
          <w:szCs w:val="24"/>
          <w:shd w:val="clear" w:color="auto" w:fill="FFFFFF"/>
          <w:lang w:eastAsia="zh-CN"/>
        </w:rPr>
        <w:t xml:space="preserve">wprowadzającym w rozumieniu ustawy </w:t>
      </w:r>
      <w:r w:rsidR="00072516" w:rsidRPr="00EA5497">
        <w:rPr>
          <w:kern w:val="2"/>
          <w:szCs w:val="24"/>
          <w:shd w:val="clear" w:color="auto" w:fill="FFFFFF"/>
          <w:lang w:eastAsia="zh-CN"/>
        </w:rPr>
        <w:t xml:space="preserve">naruszanie art. 39 pkt 1 lit. </w:t>
      </w:r>
      <w:r w:rsidR="00E45564" w:rsidRPr="00EA5497">
        <w:rPr>
          <w:kern w:val="2"/>
          <w:szCs w:val="24"/>
          <w:shd w:val="clear" w:color="auto" w:fill="FFFFFF"/>
          <w:lang w:eastAsia="zh-CN"/>
        </w:rPr>
        <w:t>a</w:t>
      </w:r>
      <w:r w:rsidR="00072516" w:rsidRPr="00EA5497">
        <w:rPr>
          <w:kern w:val="2"/>
          <w:szCs w:val="24"/>
          <w:shd w:val="clear" w:color="auto" w:fill="FFFFFF"/>
          <w:lang w:eastAsia="zh-CN"/>
        </w:rPr>
        <w:t xml:space="preserve">) </w:t>
      </w:r>
      <w:r w:rsidR="00E45564" w:rsidRPr="00EA5497">
        <w:rPr>
          <w:kern w:val="2"/>
          <w:szCs w:val="24"/>
          <w:shd w:val="clear" w:color="auto" w:fill="FFFFFF"/>
          <w:lang w:eastAsia="zh-CN"/>
        </w:rPr>
        <w:t xml:space="preserve">w chwili obecnej nie ma </w:t>
      </w:r>
      <w:r w:rsidR="00072516" w:rsidRPr="00EA5497">
        <w:rPr>
          <w:kern w:val="2"/>
          <w:szCs w:val="24"/>
          <w:shd w:val="clear" w:color="auto" w:fill="FFFFFF"/>
          <w:lang w:eastAsia="zh-CN"/>
        </w:rPr>
        <w:t>miejsca.</w:t>
      </w:r>
    </w:p>
    <w:p w14:paraId="3B80E185" w14:textId="77777777" w:rsidR="004132C2" w:rsidRPr="00EA5497" w:rsidRDefault="004132C2" w:rsidP="00CF76FD">
      <w:pPr>
        <w:tabs>
          <w:tab w:val="left" w:pos="708"/>
        </w:tabs>
        <w:suppressAutoHyphens/>
        <w:spacing w:before="120"/>
        <w:jc w:val="both"/>
        <w:textAlignment w:val="baseline"/>
        <w:rPr>
          <w:kern w:val="2"/>
          <w:szCs w:val="24"/>
          <w:shd w:val="clear" w:color="auto" w:fill="FFFFFF"/>
          <w:lang w:eastAsia="zh-CN"/>
        </w:rPr>
      </w:pPr>
      <w:r w:rsidRPr="00EA5497">
        <w:rPr>
          <w:kern w:val="2"/>
          <w:szCs w:val="24"/>
          <w:shd w:val="clear" w:color="auto" w:fill="FFFFFF"/>
          <w:lang w:eastAsia="zh-CN"/>
        </w:rPr>
        <w:t xml:space="preserve">Natomiast, odstąpienie od wymierzenia kary na podstawie art. 189f § 1 pkt 1 Kpa możliwe jest po łącznym spełnieniu przez stronę obu przesłanek wskazanych w tym przepisie, to jest waga naruszenia prawa jest znikoma oraz strona zaprzestała naruszania prawa. W przedmiotowej sprawie Podkarpacki Wojewódzki Inspektor Inspekcji Handlowej uznał, że waga naruszenia nie była znikoma, a co za tym idzie brak jest podstaw w przedmiotowej sprawie do odstąpienia od nałożenia kary na podstawie wyżej wskazanego przepisu. </w:t>
      </w:r>
    </w:p>
    <w:p w14:paraId="5A588621" w14:textId="77777777" w:rsidR="004132C2" w:rsidRPr="00EA5497" w:rsidRDefault="004132C2" w:rsidP="001E241B">
      <w:pPr>
        <w:tabs>
          <w:tab w:val="left" w:pos="708"/>
        </w:tabs>
        <w:suppressAutoHyphens/>
        <w:spacing w:before="120"/>
        <w:jc w:val="both"/>
        <w:textAlignment w:val="baseline"/>
        <w:rPr>
          <w:kern w:val="2"/>
          <w:szCs w:val="24"/>
          <w:lang w:eastAsia="zh-CN"/>
        </w:rPr>
      </w:pPr>
      <w:r w:rsidRPr="00EA5497">
        <w:rPr>
          <w:kern w:val="2"/>
          <w:szCs w:val="24"/>
          <w:lang w:eastAsia="zh-CN"/>
        </w:rPr>
        <w:t xml:space="preserve">Zgodnie z art. 189f § 1 pkt 2 Kpa odstąpienie od wymierzenia kary możliwe jest w przypadku, gdy </w:t>
      </w:r>
      <w:r w:rsidRPr="00EA5497">
        <w:rPr>
          <w:kern w:val="2"/>
          <w:szCs w:val="24"/>
          <w:shd w:val="clear" w:color="auto" w:fill="FFFFFF"/>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r w:rsidRPr="00EA5497">
        <w:rPr>
          <w:kern w:val="2"/>
          <w:szCs w:val="24"/>
          <w:lang w:eastAsia="zh-CN"/>
        </w:rPr>
        <w:t xml:space="preserve"> </w:t>
      </w:r>
    </w:p>
    <w:p w14:paraId="6D3B7EB2" w14:textId="2D8C97E4" w:rsidR="001E241B" w:rsidRPr="00EA5497" w:rsidRDefault="001E241B" w:rsidP="001E241B">
      <w:pPr>
        <w:tabs>
          <w:tab w:val="left" w:pos="708"/>
        </w:tabs>
        <w:suppressAutoHyphens/>
        <w:spacing w:before="120"/>
        <w:jc w:val="both"/>
        <w:textAlignment w:val="baseline"/>
        <w:rPr>
          <w:kern w:val="2"/>
          <w:szCs w:val="24"/>
          <w:lang w:eastAsia="zh-CN"/>
        </w:rPr>
      </w:pPr>
      <w:r w:rsidRPr="00EA5497">
        <w:t xml:space="preserve">W ocenie organu Inspekcji Handlowej powyższy przepis nie znajduje zastosowania w przedmiotowej sprawie. Kontrole w zakresie przestrzegania przez dystrybutorów zapisów art. 39 ustawy, zgodnie z art. 87 ustawy, stanowią właściwość rzeczową Inspekcji Handlowej. Ponieważ do ujawnienia nieprawidłowości doszło w Rzeszowie, właściwym do wszczęcia postępowania i wymierzenia kary w przedmiotowej sprawie jest wyłącznie Podkarpacki Wojewódzki Inspektor Inspekcji Handlowej. Za ujawnione w trakcie kontroli zachowanie, to jest za </w:t>
      </w:r>
      <w:r w:rsidRPr="00EA5497">
        <w:rPr>
          <w:shd w:val="clear" w:color="auto" w:fill="FFFFFF"/>
        </w:rPr>
        <w:t xml:space="preserve">udostępnianie </w:t>
      </w:r>
      <w:r w:rsidRPr="00EA5497">
        <w:rPr>
          <w:szCs w:val="24"/>
        </w:rPr>
        <w:t xml:space="preserve">sprzętu wprowadzonego do obrotu przez wprowadzającego sprzęt niewpisanego do rejestru 5 rodzajów sprzętu </w:t>
      </w:r>
      <w:r w:rsidRPr="00EA5497">
        <w:rPr>
          <w:shd w:val="clear" w:color="auto" w:fill="FFFFFF"/>
        </w:rPr>
        <w:t xml:space="preserve">na stronę nie nałożono uprzednio administracyjnej kary pieniężnej, ani nie ukarano jej za popełnienie przestępstwa, przestępstwa skarbowego lub wykroczenia, wykroczenia skarbowego. </w:t>
      </w:r>
    </w:p>
    <w:p w14:paraId="7BDE931E" w14:textId="77777777" w:rsidR="001E241B" w:rsidRPr="00EA5497" w:rsidRDefault="004132C2" w:rsidP="001E241B">
      <w:pPr>
        <w:tabs>
          <w:tab w:val="left" w:pos="708"/>
        </w:tabs>
        <w:suppressAutoHyphens/>
        <w:spacing w:before="120"/>
        <w:jc w:val="both"/>
        <w:textAlignment w:val="baseline"/>
        <w:rPr>
          <w:kern w:val="2"/>
          <w:szCs w:val="24"/>
          <w:lang w:eastAsia="zh-CN"/>
        </w:rPr>
      </w:pPr>
      <w:r w:rsidRPr="00EA5497">
        <w:rPr>
          <w:kern w:val="2"/>
          <w:szCs w:val="24"/>
          <w:lang w:eastAsia="zh-CN"/>
        </w:rPr>
        <w:t>Tym samym nie spełnione zostały przesłanki do odstąpienia od nałożenia kary przewidziane w art. 189f § 1 pkt 2 Kpa.</w:t>
      </w:r>
    </w:p>
    <w:p w14:paraId="4F570C27" w14:textId="2960A675" w:rsidR="004132C2" w:rsidRPr="00EA5497" w:rsidRDefault="004132C2" w:rsidP="001E241B">
      <w:pPr>
        <w:tabs>
          <w:tab w:val="left" w:pos="708"/>
        </w:tabs>
        <w:suppressAutoHyphens/>
        <w:spacing w:before="120"/>
        <w:jc w:val="both"/>
        <w:textAlignment w:val="baseline"/>
        <w:rPr>
          <w:kern w:val="2"/>
          <w:szCs w:val="24"/>
          <w:lang w:eastAsia="zh-CN"/>
        </w:rPr>
      </w:pPr>
      <w:r w:rsidRPr="00EA5497">
        <w:rPr>
          <w:kern w:val="2"/>
          <w:szCs w:val="24"/>
          <w:lang w:eastAsia="zh-CN"/>
        </w:rPr>
        <w:t xml:space="preserve">Brak jest także podstaw do odstąpienia od nałożenia kary pieniężnej na podstawie art. 189f § 2 Kpa, w myśl którego w przypadkach innych niż wymienione w §1, jeżeli pozwoli to na spełnienie celów, dla których miałaby być nałożona administracyjna kara pieniężna, </w:t>
      </w:r>
      <w:r w:rsidRPr="00EA5497">
        <w:rPr>
          <w:kern w:val="2"/>
          <w:szCs w:val="24"/>
          <w:lang w:eastAsia="zh-CN"/>
        </w:rPr>
        <w:lastRenderedPageBreak/>
        <w:t>organ administracji publicznej, w drodze postanowienia, może wyznaczyć stronie termin do przedstawienia dowodów potwierdzających:</w:t>
      </w:r>
    </w:p>
    <w:p w14:paraId="597A00D2" w14:textId="77777777" w:rsidR="004132C2" w:rsidRPr="00EA5497" w:rsidRDefault="004132C2" w:rsidP="00EA5497">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left="425" w:hanging="357"/>
        <w:jc w:val="both"/>
        <w:textAlignment w:val="baseline"/>
        <w:rPr>
          <w:kern w:val="2"/>
          <w:szCs w:val="24"/>
          <w:lang w:eastAsia="zh-CN"/>
        </w:rPr>
      </w:pPr>
      <w:r w:rsidRPr="00EA5497">
        <w:rPr>
          <w:kern w:val="2"/>
          <w:szCs w:val="24"/>
          <w:lang w:eastAsia="zh-CN"/>
        </w:rPr>
        <w:t xml:space="preserve"> usunięcie naruszenia prawa lub</w:t>
      </w:r>
    </w:p>
    <w:p w14:paraId="387E4B29" w14:textId="77777777" w:rsidR="004132C2" w:rsidRPr="00EA5497" w:rsidRDefault="004132C2" w:rsidP="00EA5497">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ind w:left="284" w:hanging="216"/>
        <w:jc w:val="both"/>
        <w:textAlignment w:val="baseline"/>
        <w:rPr>
          <w:kern w:val="2"/>
          <w:szCs w:val="24"/>
          <w:lang w:eastAsia="zh-CN"/>
        </w:rPr>
      </w:pPr>
      <w:r w:rsidRPr="00EA5497">
        <w:rPr>
          <w:kern w:val="2"/>
          <w:szCs w:val="24"/>
          <w:lang w:eastAsia="zh-CN"/>
        </w:rPr>
        <w:t xml:space="preserve"> powiadomienie właściwych podmiotów o stwierdzonym naruszeniu prawa, określając termin i sposób powiadomienia.</w:t>
      </w:r>
    </w:p>
    <w:p w14:paraId="6721D48F" w14:textId="300B223B" w:rsidR="00511240" w:rsidRPr="00EA5497" w:rsidRDefault="00511240" w:rsidP="001E241B">
      <w:pPr>
        <w:tabs>
          <w:tab w:val="left" w:pos="708"/>
        </w:tabs>
        <w:suppressAutoHyphens/>
        <w:spacing w:before="120"/>
        <w:jc w:val="both"/>
        <w:textAlignment w:val="baseline"/>
        <w:rPr>
          <w:kern w:val="2"/>
          <w:szCs w:val="24"/>
          <w:lang w:eastAsia="zh-CN"/>
        </w:rPr>
      </w:pPr>
      <w:r w:rsidRPr="00EA5497">
        <w:rPr>
          <w:kern w:val="2"/>
          <w:szCs w:val="24"/>
          <w:lang w:eastAsia="zh-CN"/>
        </w:rPr>
        <w:t>Naruszenia prawa w omawianym przypadku nie może zostać usunięte, gdyż niemożliwym jest wsteczne – od dnia rozpoczęcia przez stronę działalności gospodarczej – zarejestrowanie się w BDO. Okres, w którym strona działała bez wymaganego ustawą wpisu do BDO i jednocześnie wprowadzała do obrotu sprzęt, którego była wprowadzającym upłynął bezpowrotnie.</w:t>
      </w:r>
    </w:p>
    <w:p w14:paraId="37F23C0C" w14:textId="224E8E4C" w:rsidR="00967822" w:rsidRPr="00EA5497" w:rsidRDefault="004132C2" w:rsidP="00967822">
      <w:pPr>
        <w:tabs>
          <w:tab w:val="left" w:pos="708"/>
        </w:tabs>
        <w:suppressAutoHyphens/>
        <w:spacing w:before="120"/>
        <w:jc w:val="both"/>
        <w:textAlignment w:val="baseline"/>
        <w:rPr>
          <w:kern w:val="2"/>
          <w:szCs w:val="24"/>
          <w:lang w:eastAsia="zh-CN"/>
        </w:rPr>
      </w:pPr>
      <w:r w:rsidRPr="00EA5497">
        <w:rPr>
          <w:kern w:val="2"/>
          <w:szCs w:val="24"/>
          <w:lang w:eastAsia="zh-CN"/>
        </w:rPr>
        <w:t>Ponadto, w ocenie tutejszego organu Inspekcji odstąpienie od nałożenia kary na tej podstawie byłoby pozbawione podstawy faktycznej i nie byłoby celowe. Nałożona kara powinna spełniać funkcję prewencyjną oraz dyscyplinująco-represyjną. Z jednej strony powinna być ona ostrzeżeniem dla przedsiębiorcy, tak by nie dopuścił się on do powstania nieprawidłowości</w:t>
      </w:r>
      <w:r w:rsidR="00967822" w:rsidRPr="00EA5497">
        <w:rPr>
          <w:kern w:val="2"/>
          <w:szCs w:val="24"/>
          <w:lang w:eastAsia="zh-CN"/>
        </w:rPr>
        <w:br/>
      </w:r>
      <w:r w:rsidRPr="00EA5497">
        <w:rPr>
          <w:kern w:val="2"/>
          <w:szCs w:val="24"/>
          <w:lang w:eastAsia="zh-CN"/>
        </w:rPr>
        <w:t xml:space="preserve">w przyszłości, a z drugiej </w:t>
      </w:r>
      <w:r w:rsidR="001E241B" w:rsidRPr="00EA5497">
        <w:rPr>
          <w:kern w:val="2"/>
          <w:szCs w:val="24"/>
          <w:lang w:eastAsia="zh-CN"/>
        </w:rPr>
        <w:t xml:space="preserve">zaś </w:t>
      </w:r>
      <w:r w:rsidRPr="00EA5497">
        <w:rPr>
          <w:kern w:val="2"/>
          <w:szCs w:val="24"/>
          <w:lang w:eastAsia="zh-CN"/>
        </w:rPr>
        <w:t>informacją dla innych o odpowiedzialności za naruszenie prawa. Podkreślenia zasługuje fakt, że odpowiedzialność administracyjna ma charakter obiektywny i nie jest oparta na zasadzie winy.</w:t>
      </w:r>
    </w:p>
    <w:p w14:paraId="54E5EB41" w14:textId="2CE3BDB9" w:rsidR="004132C2" w:rsidRPr="00EA5497" w:rsidRDefault="004132C2" w:rsidP="00967822">
      <w:pPr>
        <w:tabs>
          <w:tab w:val="left" w:pos="708"/>
        </w:tabs>
        <w:suppressAutoHyphens/>
        <w:spacing w:before="120"/>
        <w:jc w:val="both"/>
        <w:textAlignment w:val="baseline"/>
        <w:rPr>
          <w:kern w:val="2"/>
          <w:szCs w:val="24"/>
          <w:lang w:eastAsia="zh-CN"/>
        </w:rPr>
      </w:pPr>
      <w:r w:rsidRPr="00EA5497">
        <w:rPr>
          <w:kern w:val="2"/>
          <w:szCs w:val="24"/>
          <w:lang w:eastAsia="zh-CN"/>
        </w:rPr>
        <w:t xml:space="preserve">Podkarpacki Wojewódzki Inspektor Inspekcji Handlowej rozważył także zastosowanie w przedmiotowej sprawie art. 189e Kpa. Zgodnie z tym przepisem,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EA5497">
        <w:rPr>
          <w:kern w:val="2"/>
          <w:szCs w:val="24"/>
          <w:lang w:eastAsia="zh-CN"/>
        </w:rPr>
        <w:t>MoP</w:t>
      </w:r>
      <w:proofErr w:type="spellEnd"/>
      <w:r w:rsidRPr="00EA5497">
        <w:rPr>
          <w:kern w:val="2"/>
          <w:szCs w:val="24"/>
          <w:lang w:eastAsia="zh-CN"/>
        </w:rPr>
        <w:t xml:space="preserve"> 2005, Nr 6). „Siłę wyższą odróżnia od zwykłego przypadku (casus) to, że jest to zdarzenie nadzwyczajne, zewnętrzne i niemożliwe do zapobieżenia (vis </w:t>
      </w:r>
      <w:proofErr w:type="spellStart"/>
      <w:r w:rsidRPr="00EA5497">
        <w:rPr>
          <w:kern w:val="2"/>
          <w:szCs w:val="24"/>
          <w:lang w:eastAsia="zh-CN"/>
        </w:rPr>
        <w:t>cui</w:t>
      </w:r>
      <w:proofErr w:type="spellEnd"/>
      <w:r w:rsidRPr="00EA5497">
        <w:rPr>
          <w:kern w:val="2"/>
          <w:szCs w:val="24"/>
          <w:lang w:eastAsia="zh-CN"/>
        </w:rPr>
        <w:t xml:space="preserve"> </w:t>
      </w:r>
      <w:proofErr w:type="spellStart"/>
      <w:r w:rsidRPr="00EA5497">
        <w:rPr>
          <w:kern w:val="2"/>
          <w:szCs w:val="24"/>
          <w:lang w:eastAsia="zh-CN"/>
        </w:rPr>
        <w:t>humana</w:t>
      </w:r>
      <w:proofErr w:type="spellEnd"/>
      <w:r w:rsidRPr="00EA5497">
        <w:rPr>
          <w:kern w:val="2"/>
          <w:szCs w:val="24"/>
          <w:lang w:eastAsia="zh-CN"/>
        </w:rPr>
        <w:t xml:space="preserve"> </w:t>
      </w:r>
      <w:proofErr w:type="spellStart"/>
      <w:r w:rsidRPr="00EA5497">
        <w:rPr>
          <w:kern w:val="2"/>
          <w:szCs w:val="24"/>
          <w:lang w:eastAsia="zh-CN"/>
        </w:rPr>
        <w:t>infirmitas</w:t>
      </w:r>
      <w:proofErr w:type="spellEnd"/>
      <w:r w:rsidRPr="00EA5497">
        <w:rPr>
          <w:kern w:val="2"/>
          <w:szCs w:val="24"/>
          <w:lang w:eastAsia="zh-CN"/>
        </w:rPr>
        <w:t xml:space="preserve"> </w:t>
      </w:r>
      <w:proofErr w:type="spellStart"/>
      <w:r w:rsidRPr="00EA5497">
        <w:rPr>
          <w:kern w:val="2"/>
          <w:szCs w:val="24"/>
          <w:lang w:eastAsia="zh-CN"/>
        </w:rPr>
        <w:t>resistere</w:t>
      </w:r>
      <w:proofErr w:type="spellEnd"/>
      <w:r w:rsidRPr="00EA5497">
        <w:rPr>
          <w:kern w:val="2"/>
          <w:szCs w:val="24"/>
          <w:lang w:eastAsia="zh-CN"/>
        </w:rPr>
        <w:t xml:space="preserve"> non </w:t>
      </w:r>
      <w:proofErr w:type="spellStart"/>
      <w:r w:rsidRPr="00EA5497">
        <w:rPr>
          <w:kern w:val="2"/>
          <w:szCs w:val="24"/>
          <w:lang w:eastAsia="zh-CN"/>
        </w:rPr>
        <w:t>potest</w:t>
      </w:r>
      <w:proofErr w:type="spellEnd"/>
      <w:r w:rsidRPr="00EA5497">
        <w:rPr>
          <w:kern w:val="2"/>
          <w:szCs w:val="24"/>
          <w:lang w:eastAsia="zh-CN"/>
        </w:rPr>
        <w:t xml:space="preserve">).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EA5497">
        <w:rPr>
          <w:kern w:val="2"/>
          <w:szCs w:val="24"/>
          <w:lang w:eastAsia="zh-CN"/>
        </w:rPr>
        <w:t>Kidyba</w:t>
      </w:r>
      <w:proofErr w:type="spellEnd"/>
      <w:r w:rsidRPr="00EA5497">
        <w:rPr>
          <w:kern w:val="2"/>
          <w:szCs w:val="24"/>
          <w:lang w:eastAsia="zh-CN"/>
        </w:rPr>
        <w:t xml:space="preserve">: Kodeks cywilny. Komentarz. T. 3. Zobowiązania – część ogólna. Warszawa 2016, art. 124). </w:t>
      </w:r>
    </w:p>
    <w:p w14:paraId="68DE5C1D" w14:textId="77777777" w:rsidR="00967822" w:rsidRPr="00EA5497" w:rsidRDefault="004132C2" w:rsidP="00967822">
      <w:pPr>
        <w:suppressAutoHyphens/>
        <w:spacing w:before="120"/>
        <w:jc w:val="both"/>
        <w:textAlignment w:val="baseline"/>
        <w:rPr>
          <w:kern w:val="2"/>
          <w:szCs w:val="24"/>
          <w:lang w:eastAsia="zh-CN"/>
        </w:rPr>
      </w:pPr>
      <w:r w:rsidRPr="00EA5497">
        <w:rPr>
          <w:kern w:val="2"/>
          <w:szCs w:val="24"/>
          <w:lang w:eastAsia="zh-CN"/>
        </w:rPr>
        <w:t xml:space="preserve">W ocenie tutejszego organu Inspekcji, na gruncie sprawy z pewnością nie mamy do czynienia z działaniem siły wyższej, ponieważ nie można mówić o jej działaniu w przypadku niedopełnienia obowiązku przez stronę w zakresie udostępnienia na rynku </w:t>
      </w:r>
      <w:r w:rsidR="00511240" w:rsidRPr="00EA5497">
        <w:rPr>
          <w:kern w:val="2"/>
          <w:szCs w:val="24"/>
          <w:lang w:eastAsia="zh-CN"/>
        </w:rPr>
        <w:t>wyłącznie sprzętu wprowadzonego do obrotu przez wprowadzającego sprzęt wpisanego do rejestru lub pochodzącego od producenta, który wyznaczył autoryzowanego przedstawiciela wpisanego do rejestru</w:t>
      </w:r>
      <w:r w:rsidRPr="00EA5497">
        <w:t>.</w:t>
      </w:r>
      <w:r w:rsidRPr="00EA5497">
        <w:rPr>
          <w:kern w:val="2"/>
          <w:szCs w:val="24"/>
          <w:lang w:eastAsia="zh-CN"/>
        </w:rPr>
        <w:t xml:space="preserve"> </w:t>
      </w:r>
    </w:p>
    <w:p w14:paraId="570C7BD4" w14:textId="77777777" w:rsidR="00967822" w:rsidRPr="00EA5497" w:rsidRDefault="00967822" w:rsidP="0096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szCs w:val="24"/>
          <w:lang w:eastAsia="zh-CN"/>
        </w:rPr>
      </w:pPr>
      <w:r w:rsidRPr="00EA5497">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w:t>
      </w:r>
      <w:r w:rsidRPr="00EA5497">
        <w:rPr>
          <w:kern w:val="2"/>
          <w:lang w:eastAsia="zh-CN"/>
        </w:rPr>
        <w:br/>
        <w:t xml:space="preserve">z tym naruszeniem postępowanie mandatowe lub w przedmiocie wymierzenia administracyjnej kary pieniężnej, to na zasadach określonych w art. 21a Prawa przedsiębiorców, odstępuje </w:t>
      </w:r>
      <w:r w:rsidRPr="00EA5497">
        <w:rPr>
          <w:kern w:val="2"/>
          <w:lang w:eastAsia="zh-CN"/>
        </w:rPr>
        <w:br/>
        <w:t xml:space="preserve">się od nałożenia administracyjnej kary pieniężnej. Instytucja ta nie znajdzie zastosowania do </w:t>
      </w:r>
      <w:r w:rsidRPr="00EA5497">
        <w:rPr>
          <w:kern w:val="2"/>
          <w:lang w:eastAsia="zh-CN"/>
        </w:rPr>
        <w:lastRenderedPageBreak/>
        <w:t>Strony - z</w:t>
      </w:r>
      <w:r w:rsidR="00EC39FB" w:rsidRPr="00EA5497">
        <w:rPr>
          <w:kern w:val="2"/>
          <w:lang w:eastAsia="zh-CN"/>
        </w:rPr>
        <w:t xml:space="preserve"> wyciągu z </w:t>
      </w:r>
      <w:proofErr w:type="spellStart"/>
      <w:r w:rsidR="00EC39FB" w:rsidRPr="00EA5497">
        <w:rPr>
          <w:kern w:val="2"/>
          <w:lang w:eastAsia="zh-CN"/>
        </w:rPr>
        <w:t>CEiDG</w:t>
      </w:r>
      <w:proofErr w:type="spellEnd"/>
      <w:r w:rsidR="00EC39FB" w:rsidRPr="00EA5497">
        <w:rPr>
          <w:kern w:val="2"/>
          <w:lang w:eastAsia="zh-CN"/>
        </w:rPr>
        <w:t xml:space="preserve"> dotyczącego ukaranego przedsiębiorcy wynika, że data rozpoczęcia wykonywania działalności gospodarczej to 1 </w:t>
      </w:r>
      <w:r w:rsidR="005A127F" w:rsidRPr="00EA5497">
        <w:rPr>
          <w:kern w:val="2"/>
          <w:lang w:eastAsia="zh-CN"/>
        </w:rPr>
        <w:t>września</w:t>
      </w:r>
      <w:r w:rsidR="00EC39FB" w:rsidRPr="00EA5497">
        <w:rPr>
          <w:kern w:val="2"/>
          <w:lang w:eastAsia="zh-CN"/>
        </w:rPr>
        <w:t xml:space="preserve"> 2019 r.</w:t>
      </w:r>
    </w:p>
    <w:p w14:paraId="2050B4B5" w14:textId="308D8C24" w:rsidR="0012249B" w:rsidRPr="00EA5497" w:rsidRDefault="00F166E5" w:rsidP="009678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kern w:val="2"/>
          <w:szCs w:val="24"/>
          <w:lang w:eastAsia="zh-CN"/>
        </w:rPr>
      </w:pPr>
      <w:r w:rsidRPr="00EA5497">
        <w:rPr>
          <w:szCs w:val="24"/>
        </w:rPr>
        <w:t>Podkarpacki Wojewódzki Inspektor Inspekcji Handlowej uznał, iż analiza przedstawionych</w:t>
      </w:r>
      <w:r w:rsidRPr="00EA5497">
        <w:rPr>
          <w:szCs w:val="24"/>
        </w:rPr>
        <w:br/>
        <w:t xml:space="preserve">w sprawie okoliczności, uzasadnia wymierzenie przedsiębiorcy Panu </w:t>
      </w:r>
      <w:r w:rsidR="005B3BDD">
        <w:rPr>
          <w:b/>
          <w:bCs/>
          <w:szCs w:val="24"/>
        </w:rPr>
        <w:t xml:space="preserve">(dane zanonimizowane) </w:t>
      </w:r>
      <w:r w:rsidRPr="00EA5497">
        <w:rPr>
          <w:szCs w:val="24"/>
        </w:rPr>
        <w:t xml:space="preserve">prowadzącemu działalność gospodarczą pod nazwą FIRMA HANDLOWO-USŁUGOWA PIOTR SEREMET, </w:t>
      </w:r>
      <w:r w:rsidR="005B3BDD">
        <w:rPr>
          <w:b/>
          <w:bCs/>
          <w:szCs w:val="24"/>
        </w:rPr>
        <w:t xml:space="preserve">(dane zanonimizowane) </w:t>
      </w:r>
      <w:r w:rsidRPr="00EA5497">
        <w:rPr>
          <w:szCs w:val="24"/>
        </w:rPr>
        <w:t>Rzeszów</w:t>
      </w:r>
      <w:r w:rsidRPr="00EA5497">
        <w:rPr>
          <w:rFonts w:eastAsia="Cambria Math"/>
          <w:szCs w:val="24"/>
          <w:lang w:eastAsia="zh-CN"/>
        </w:rPr>
        <w:t>,</w:t>
      </w:r>
      <w:r w:rsidRPr="00EA5497">
        <w:rPr>
          <w:szCs w:val="24"/>
        </w:rPr>
        <w:t xml:space="preserve"> kary pieniężnej. </w:t>
      </w:r>
    </w:p>
    <w:p w14:paraId="05F509A8" w14:textId="53314384" w:rsidR="00F166E5" w:rsidRPr="00EA5497" w:rsidRDefault="00F166E5" w:rsidP="00B52F5F">
      <w:pPr>
        <w:spacing w:after="120"/>
        <w:jc w:val="both"/>
        <w:rPr>
          <w:b/>
          <w:szCs w:val="24"/>
        </w:rPr>
      </w:pPr>
      <w:r w:rsidRPr="00EA5497">
        <w:rPr>
          <w:szCs w:val="24"/>
        </w:rPr>
        <w:t xml:space="preserve">Biorąc pod uwagę wszystkie fakty oraz uwzględniając przesłanki, o których mowa w art. 93 ust. 3 ustawy Podkarpacki Wojewódzki Inspektor Inspekcji Handlowej nałożył karę pieniężną w wysokości najniższej z możliwych, tj. </w:t>
      </w:r>
      <w:r w:rsidRPr="00EA5497">
        <w:rPr>
          <w:b/>
          <w:szCs w:val="24"/>
        </w:rPr>
        <w:t>5 000 zł.</w:t>
      </w:r>
    </w:p>
    <w:p w14:paraId="24802044" w14:textId="77777777" w:rsidR="00F166E5" w:rsidRPr="00EA5497" w:rsidRDefault="00F166E5" w:rsidP="00076183">
      <w:pPr>
        <w:spacing w:before="120"/>
        <w:jc w:val="both"/>
        <w:rPr>
          <w:rFonts w:eastAsia="Tahoma"/>
          <w:szCs w:val="24"/>
          <w:lang w:eastAsia="en-US"/>
        </w:rPr>
      </w:pPr>
      <w:r w:rsidRPr="00EA5497">
        <w:rPr>
          <w:rFonts w:eastAsia="Tahoma"/>
          <w:szCs w:val="24"/>
          <w:lang w:eastAsia="en-US"/>
        </w:rPr>
        <w:t xml:space="preserve">Na podstawie art. 93 ust. 7 ustawy należności z tytułu administracyjnych kar pieniężnych stanowią dochód budżetu państwa. Kwotę </w:t>
      </w:r>
      <w:r w:rsidRPr="00EA5497">
        <w:rPr>
          <w:rFonts w:eastAsia="Tahoma"/>
          <w:b/>
          <w:bCs/>
          <w:szCs w:val="24"/>
          <w:lang w:eastAsia="en-US"/>
        </w:rPr>
        <w:t>5 000 zł</w:t>
      </w:r>
      <w:r w:rsidRPr="00EA5497">
        <w:rPr>
          <w:rFonts w:eastAsia="Tahoma"/>
          <w:szCs w:val="24"/>
          <w:lang w:eastAsia="en-US"/>
        </w:rPr>
        <w:t xml:space="preserve"> strona winna wpłacić na rachunek bankowy Wojewódzkiego Inspektoratu Inspekcji Handlowej w Rzeszowie, ul. 8-go Marca 5, 35-959 Rzeszów – numer konta:</w:t>
      </w:r>
    </w:p>
    <w:p w14:paraId="78E00598" w14:textId="77777777" w:rsidR="00F166E5" w:rsidRPr="00EA5497" w:rsidRDefault="00F166E5" w:rsidP="00076183">
      <w:pPr>
        <w:spacing w:before="120"/>
        <w:jc w:val="center"/>
        <w:rPr>
          <w:rFonts w:eastAsia="Tahoma"/>
          <w:b/>
          <w:szCs w:val="24"/>
          <w:lang w:eastAsia="en-US"/>
        </w:rPr>
      </w:pPr>
      <w:r w:rsidRPr="00EA5497">
        <w:rPr>
          <w:rFonts w:eastAsia="Tahoma"/>
          <w:b/>
          <w:szCs w:val="24"/>
          <w:lang w:eastAsia="en-US"/>
        </w:rPr>
        <w:t>NBP O/O w Rzeszowie 67 1010 1528 0016 5822 3100 0000</w:t>
      </w:r>
    </w:p>
    <w:p w14:paraId="4D4F5826" w14:textId="3AA15F3F" w:rsidR="00F166E5" w:rsidRPr="00EA5497" w:rsidRDefault="00F166E5" w:rsidP="00076183">
      <w:pPr>
        <w:spacing w:before="120"/>
        <w:jc w:val="both"/>
        <w:rPr>
          <w:rFonts w:eastAsia="Tahoma"/>
          <w:szCs w:val="24"/>
          <w:lang w:eastAsia="en-US"/>
        </w:rPr>
      </w:pPr>
      <w:r w:rsidRPr="00EA5497">
        <w:rPr>
          <w:rFonts w:eastAsia="Tahoma"/>
          <w:szCs w:val="24"/>
          <w:lang w:eastAsia="en-US"/>
        </w:rPr>
        <w:t>w terminie 14 dni od dnia, w którym decyzja o wymierzeniu administracyjnej kary pieniężnej stała się ostateczna. Kwota niezapłacona w terminie staje się zaległością podatkową w rozumieniu art. 51 § 1 ustawy z dnia 29 sierpnia 1997 r. Ordynacja podatkowa</w:t>
      </w:r>
      <w:r w:rsidRPr="00EA5497">
        <w:rPr>
          <w:rFonts w:eastAsia="Tahoma"/>
          <w:szCs w:val="24"/>
          <w:lang w:eastAsia="en-US"/>
        </w:rPr>
        <w:br/>
        <w:t xml:space="preserve">(tekst jednolity: Dz. U. </w:t>
      </w:r>
      <w:r w:rsidR="0012249B" w:rsidRPr="00EA5497">
        <w:rPr>
          <w:rFonts w:eastAsia="Tahoma"/>
          <w:lang w:eastAsia="en-US"/>
        </w:rPr>
        <w:t>2022 r., poz. 2651 ze zm</w:t>
      </w:r>
      <w:r w:rsidRPr="00EA5497">
        <w:rPr>
          <w:rFonts w:eastAsia="Tahoma"/>
          <w:szCs w:val="24"/>
          <w:lang w:eastAsia="en-US"/>
        </w:rPr>
        <w:t>.), od której naliczane są odsetki za zwłokę zgodnie z art. 53 § 1 ww. ustawy.</w:t>
      </w:r>
    </w:p>
    <w:p w14:paraId="3BB19C93" w14:textId="77777777" w:rsidR="00442E06" w:rsidRPr="00EA5497" w:rsidRDefault="00442E06" w:rsidP="00B52F5F">
      <w:pPr>
        <w:jc w:val="both"/>
        <w:rPr>
          <w:rFonts w:eastAsia="Tahoma"/>
          <w:szCs w:val="24"/>
          <w:lang w:eastAsia="en-US"/>
        </w:rPr>
      </w:pPr>
    </w:p>
    <w:p w14:paraId="243A9AEA" w14:textId="77777777" w:rsidR="00F166E5" w:rsidRPr="00EA5497" w:rsidRDefault="00F166E5" w:rsidP="00B52F5F">
      <w:pPr>
        <w:jc w:val="both"/>
        <w:rPr>
          <w:rFonts w:eastAsia="Tahoma"/>
          <w:b/>
          <w:szCs w:val="24"/>
          <w:u w:val="single"/>
          <w:lang w:eastAsia="en-US"/>
        </w:rPr>
      </w:pPr>
      <w:r w:rsidRPr="00EA5497">
        <w:rPr>
          <w:rFonts w:eastAsia="Tahoma"/>
          <w:b/>
          <w:szCs w:val="24"/>
          <w:u w:val="single"/>
          <w:lang w:eastAsia="en-US"/>
        </w:rPr>
        <w:t>Pouczenie:</w:t>
      </w:r>
    </w:p>
    <w:p w14:paraId="7755B6EE" w14:textId="77777777" w:rsidR="00F166E5" w:rsidRPr="00EA5497" w:rsidRDefault="00F166E5" w:rsidP="00B52F5F">
      <w:pPr>
        <w:jc w:val="both"/>
        <w:rPr>
          <w:rFonts w:eastAsia="Tahoma"/>
          <w:b/>
          <w:szCs w:val="24"/>
          <w:u w:val="single"/>
          <w:lang w:eastAsia="en-US"/>
        </w:rPr>
      </w:pPr>
    </w:p>
    <w:p w14:paraId="2E57C3F2" w14:textId="77777777" w:rsidR="00F166E5" w:rsidRPr="00EA5497" w:rsidRDefault="00F166E5">
      <w:pPr>
        <w:numPr>
          <w:ilvl w:val="0"/>
          <w:numId w:val="1"/>
        </w:numPr>
        <w:tabs>
          <w:tab w:val="left" w:pos="284"/>
        </w:tabs>
        <w:spacing w:before="120"/>
        <w:ind w:left="284" w:hanging="284"/>
        <w:jc w:val="both"/>
        <w:rPr>
          <w:rStyle w:val="Domylnaczcionkaakapitu1"/>
          <w:szCs w:val="24"/>
        </w:rPr>
      </w:pPr>
      <w:r w:rsidRPr="00EA5497">
        <w:rPr>
          <w:rStyle w:val="Domylnaczcionkaakapitu1"/>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w:t>
      </w:r>
      <w:r w:rsidRPr="00EA5497">
        <w:rPr>
          <w:szCs w:val="24"/>
        </w:rPr>
        <w:t>, ul. 8-go Marca 5, 35-959 Rzeszów</w:t>
      </w:r>
      <w:r w:rsidRPr="00EA5497">
        <w:rPr>
          <w:rStyle w:val="Domylnaczcionkaakapitu1"/>
          <w:szCs w:val="24"/>
        </w:rPr>
        <w:t xml:space="preserve"> w terminie 14 dni od dnia jej doręczenia.</w:t>
      </w:r>
    </w:p>
    <w:p w14:paraId="7804DB93" w14:textId="77777777" w:rsidR="00F166E5" w:rsidRPr="00EA5497" w:rsidRDefault="00F166E5">
      <w:pPr>
        <w:numPr>
          <w:ilvl w:val="0"/>
          <w:numId w:val="1"/>
        </w:numPr>
        <w:tabs>
          <w:tab w:val="left" w:pos="284"/>
        </w:tabs>
        <w:spacing w:before="120"/>
        <w:ind w:left="284" w:hanging="284"/>
        <w:jc w:val="both"/>
        <w:rPr>
          <w:rStyle w:val="Domylnaczcionkaakapitu1"/>
          <w:szCs w:val="24"/>
        </w:rPr>
      </w:pPr>
      <w:r w:rsidRPr="00EA5497">
        <w:rPr>
          <w:rStyle w:val="Domylnaczcionkaakapitu1"/>
          <w:szCs w:val="24"/>
        </w:rPr>
        <w:t>Stosownie do art. 93 ust. 6 ustawy z dnia 11 września 2015 r. o zużytym sprzęcie elektrycznym i elektronicznym (tekst jednolity: Dz. U. z 2020 r., poz. 1893)</w:t>
      </w:r>
      <w:r w:rsidRPr="00EA5497">
        <w:rPr>
          <w:szCs w:val="24"/>
        </w:rPr>
        <w:t xml:space="preserve"> </w:t>
      </w:r>
      <w:r w:rsidRPr="00EA5497">
        <w:rPr>
          <w:rStyle w:val="Domylnaczcionkaakapitu1"/>
          <w:szCs w:val="24"/>
        </w:rPr>
        <w:t>termin uiszczenia kary pieniężnej wynosi 14 dni od dnia, w którym decyzja o wymierzeniu kary pieniężnej stała się ostateczna.</w:t>
      </w:r>
    </w:p>
    <w:p w14:paraId="6D688D3C" w14:textId="77777777" w:rsidR="00F166E5" w:rsidRPr="00EA5497" w:rsidRDefault="00F166E5">
      <w:pPr>
        <w:numPr>
          <w:ilvl w:val="0"/>
          <w:numId w:val="1"/>
        </w:numPr>
        <w:tabs>
          <w:tab w:val="left" w:pos="284"/>
        </w:tabs>
        <w:spacing w:before="120"/>
        <w:ind w:left="284" w:hanging="284"/>
        <w:jc w:val="both"/>
        <w:rPr>
          <w:rStyle w:val="Domylnaczcionkaakapitu1"/>
          <w:szCs w:val="24"/>
        </w:rPr>
      </w:pPr>
      <w:r w:rsidRPr="00EA5497">
        <w:rPr>
          <w:rStyle w:val="Domylnaczcionkaakapitu1"/>
          <w:szCs w:val="24"/>
        </w:rPr>
        <w:t>Jak stanowi art. 93 ust. 7 ustawy o zużytym sprzęcie elektrycznym i elektronicznym, kary pieniężne stanowią dochód budżetu państwa i winny być uiszczone na rachunek bankowy wojewódzkiego inspektoratu Inspekcji Handlowej.</w:t>
      </w:r>
    </w:p>
    <w:p w14:paraId="5EFF3A4B" w14:textId="77777777" w:rsidR="00F166E5" w:rsidRPr="00EA5497" w:rsidRDefault="00F166E5">
      <w:pPr>
        <w:numPr>
          <w:ilvl w:val="0"/>
          <w:numId w:val="1"/>
        </w:numPr>
        <w:tabs>
          <w:tab w:val="left" w:pos="284"/>
        </w:tabs>
        <w:spacing w:before="120"/>
        <w:ind w:left="284" w:hanging="284"/>
        <w:jc w:val="both"/>
        <w:rPr>
          <w:szCs w:val="24"/>
        </w:rPr>
      </w:pPr>
      <w:r w:rsidRPr="00EA5497">
        <w:rPr>
          <w:rFonts w:eastAsia="Tahoma"/>
          <w:szCs w:val="24"/>
          <w:lang w:eastAsia="en-US"/>
        </w:rPr>
        <w:t>Zgodnie z art. 94 ustawy o zużytym sprzęcie elektrycznym i elektronicznym w sprawach dotyczących administracyjnych kar pieniężnych stosuje się odpowiednio przepisy działu</w:t>
      </w:r>
      <w:r w:rsidRPr="00EA5497">
        <w:rPr>
          <w:rFonts w:eastAsia="Tahoma"/>
          <w:szCs w:val="24"/>
          <w:lang w:eastAsia="en-US"/>
        </w:rPr>
        <w:br/>
        <w:t>III ustawy – Ordynacja podatkowa, z tym, że uprawnienia organów podatkowych przysługują odpowiednio wojewódzkiemu inspektorowi ochrony środowiska oraz wojewódzkiemu inspektorowi inspekcji handlowej.</w:t>
      </w:r>
    </w:p>
    <w:p w14:paraId="011204B7" w14:textId="77777777" w:rsidR="00076183" w:rsidRPr="00EA5497" w:rsidRDefault="00076183">
      <w:pPr>
        <w:pStyle w:val="Akapitzlist"/>
        <w:numPr>
          <w:ilvl w:val="0"/>
          <w:numId w:val="1"/>
        </w:numPr>
        <w:spacing w:before="120"/>
        <w:ind w:left="284" w:hanging="284"/>
        <w:contextualSpacing w:val="0"/>
        <w:jc w:val="both"/>
        <w:rPr>
          <w:szCs w:val="24"/>
        </w:rPr>
      </w:pPr>
      <w:r w:rsidRPr="00EA5497">
        <w:rPr>
          <w:szCs w:val="24"/>
        </w:rPr>
        <w:t>Zgodnie z art. 127a Kpa przed upływem terminu do wniesienia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75300A8" w14:textId="77777777" w:rsidR="00076183" w:rsidRPr="00EA5497" w:rsidRDefault="00076183">
      <w:pPr>
        <w:pStyle w:val="Akapitzlist"/>
        <w:numPr>
          <w:ilvl w:val="0"/>
          <w:numId w:val="1"/>
        </w:numPr>
        <w:suppressAutoHyphens/>
        <w:spacing w:before="120"/>
        <w:ind w:left="284" w:hanging="284"/>
        <w:contextualSpacing w:val="0"/>
        <w:jc w:val="both"/>
        <w:rPr>
          <w:szCs w:val="24"/>
          <w:lang w:eastAsia="zh-CN"/>
        </w:rPr>
      </w:pPr>
      <w:r w:rsidRPr="00EA5497">
        <w:rPr>
          <w:szCs w:val="24"/>
          <w:lang w:eastAsia="zh-CN"/>
        </w:rPr>
        <w:t>Zgodnie z art. 130 § 1 i 2 Kodeksu postępowania administracyjnego przed upływem terminu do wniesienia odwołania decyzja nie ulega wykonaniu. Wniesienie odwołania w terminie wstrzymuje wykonanie decyzji.</w:t>
      </w:r>
    </w:p>
    <w:p w14:paraId="64C29599" w14:textId="77777777" w:rsidR="00F166E5" w:rsidRPr="00EA5497" w:rsidRDefault="00F166E5" w:rsidP="00076183">
      <w:pPr>
        <w:tabs>
          <w:tab w:val="left" w:pos="284"/>
        </w:tabs>
        <w:ind w:left="284" w:hanging="284"/>
        <w:jc w:val="both"/>
        <w:rPr>
          <w:szCs w:val="24"/>
        </w:rPr>
      </w:pPr>
    </w:p>
    <w:p w14:paraId="344E8588" w14:textId="77777777" w:rsidR="00655BB6" w:rsidRPr="00EA5497" w:rsidRDefault="00655BB6" w:rsidP="00B52F5F">
      <w:pPr>
        <w:tabs>
          <w:tab w:val="left" w:pos="284"/>
        </w:tabs>
        <w:jc w:val="both"/>
        <w:rPr>
          <w:szCs w:val="24"/>
        </w:rPr>
      </w:pPr>
    </w:p>
    <w:p w14:paraId="17F20379" w14:textId="77777777" w:rsidR="00F166E5" w:rsidRPr="00EA5497" w:rsidRDefault="00F166E5" w:rsidP="00B52F5F">
      <w:pPr>
        <w:tabs>
          <w:tab w:val="left" w:pos="284"/>
        </w:tabs>
        <w:jc w:val="both"/>
        <w:rPr>
          <w:rFonts w:eastAsia="Tahoma"/>
          <w:b/>
          <w:szCs w:val="24"/>
          <w:u w:val="single"/>
          <w:lang w:eastAsia="en-US"/>
        </w:rPr>
      </w:pPr>
      <w:r w:rsidRPr="00EA5497">
        <w:rPr>
          <w:rFonts w:eastAsia="Tahoma"/>
          <w:b/>
          <w:szCs w:val="24"/>
          <w:u w:val="single"/>
          <w:lang w:eastAsia="en-US"/>
        </w:rPr>
        <w:t>Otrzymują:</w:t>
      </w:r>
    </w:p>
    <w:p w14:paraId="3A7BFA38" w14:textId="77777777" w:rsidR="00F166E5" w:rsidRPr="00EA5497" w:rsidRDefault="00F166E5">
      <w:pPr>
        <w:numPr>
          <w:ilvl w:val="0"/>
          <w:numId w:val="2"/>
        </w:numPr>
        <w:tabs>
          <w:tab w:val="left" w:pos="284"/>
        </w:tabs>
        <w:jc w:val="both"/>
        <w:rPr>
          <w:rFonts w:eastAsia="Tahoma"/>
          <w:b/>
          <w:szCs w:val="24"/>
          <w:u w:val="single"/>
          <w:lang w:eastAsia="en-US"/>
        </w:rPr>
      </w:pPr>
      <w:r w:rsidRPr="00EA5497">
        <w:rPr>
          <w:szCs w:val="24"/>
        </w:rPr>
        <w:t>Adresat;</w:t>
      </w:r>
    </w:p>
    <w:p w14:paraId="7F1410FC" w14:textId="7A955085" w:rsidR="00076183" w:rsidRPr="00EA5497" w:rsidRDefault="00076183" w:rsidP="00076183">
      <w:pPr>
        <w:tabs>
          <w:tab w:val="left" w:pos="284"/>
        </w:tabs>
        <w:ind w:left="360"/>
        <w:jc w:val="both"/>
        <w:rPr>
          <w:rFonts w:eastAsia="Tahoma"/>
          <w:b/>
          <w:i/>
          <w:iCs/>
          <w:szCs w:val="24"/>
          <w:u w:val="single"/>
          <w:lang w:eastAsia="en-US"/>
        </w:rPr>
      </w:pPr>
      <w:r w:rsidRPr="00EA5497">
        <w:rPr>
          <w:i/>
          <w:iCs/>
          <w:szCs w:val="24"/>
        </w:rPr>
        <w:t>Adres do doręczeń:</w:t>
      </w:r>
    </w:p>
    <w:p w14:paraId="00086147" w14:textId="5C0746C9" w:rsidR="00076183" w:rsidRPr="00EA5497" w:rsidRDefault="005B3BDD" w:rsidP="00076183">
      <w:pPr>
        <w:tabs>
          <w:tab w:val="left" w:pos="284"/>
        </w:tabs>
        <w:ind w:left="360"/>
        <w:jc w:val="both"/>
        <w:rPr>
          <w:rFonts w:eastAsia="Tahoma"/>
          <w:b/>
          <w:szCs w:val="24"/>
          <w:u w:val="single"/>
          <w:lang w:eastAsia="en-US"/>
        </w:rPr>
      </w:pPr>
      <w:r>
        <w:rPr>
          <w:b/>
          <w:bCs/>
          <w:szCs w:val="24"/>
        </w:rPr>
        <w:t>(dane zanonimizowane)</w:t>
      </w:r>
      <w:r w:rsidR="00076183" w:rsidRPr="00EA5497">
        <w:rPr>
          <w:szCs w:val="24"/>
        </w:rPr>
        <w:t>;</w:t>
      </w:r>
    </w:p>
    <w:p w14:paraId="413B1833" w14:textId="22F48C0F" w:rsidR="00F166E5" w:rsidRPr="00EA5497" w:rsidRDefault="00076183">
      <w:pPr>
        <w:numPr>
          <w:ilvl w:val="0"/>
          <w:numId w:val="2"/>
        </w:numPr>
        <w:tabs>
          <w:tab w:val="left" w:pos="284"/>
        </w:tabs>
        <w:jc w:val="both"/>
        <w:rPr>
          <w:rFonts w:eastAsia="Tahoma"/>
          <w:b/>
          <w:szCs w:val="24"/>
          <w:u w:val="single"/>
          <w:lang w:eastAsia="en-US"/>
        </w:rPr>
      </w:pPr>
      <w:r w:rsidRPr="00EA5497">
        <w:rPr>
          <w:rFonts w:eastAsia="Tahoma"/>
          <w:b/>
          <w:noProof/>
          <w:szCs w:val="24"/>
          <w:u w:val="single"/>
          <w:lang w:eastAsia="en-US"/>
        </w:rPr>
        <mc:AlternateContent>
          <mc:Choice Requires="wps">
            <w:drawing>
              <wp:anchor distT="45720" distB="45720" distL="114300" distR="114300" simplePos="0" relativeHeight="251662336" behindDoc="0" locked="0" layoutInCell="1" allowOverlap="1" wp14:anchorId="72E5D372" wp14:editId="2ADE9277">
                <wp:simplePos x="0" y="0"/>
                <wp:positionH relativeFrom="column">
                  <wp:posOffset>2119630</wp:posOffset>
                </wp:positionH>
                <wp:positionV relativeFrom="paragraph">
                  <wp:posOffset>80645</wp:posOffset>
                </wp:positionV>
                <wp:extent cx="3486150" cy="1404620"/>
                <wp:effectExtent l="0" t="0" r="0"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1404620"/>
                        </a:xfrm>
                        <a:prstGeom prst="rect">
                          <a:avLst/>
                        </a:prstGeom>
                        <a:solidFill>
                          <a:srgbClr val="FFFFFF"/>
                        </a:solidFill>
                        <a:ln w="9525">
                          <a:noFill/>
                          <a:miter lim="800000"/>
                          <a:headEnd/>
                          <a:tailEnd/>
                        </a:ln>
                      </wps:spPr>
                      <wps:txbx>
                        <w:txbxContent>
                          <w:p w14:paraId="48A69053" w14:textId="77777777" w:rsidR="00076183" w:rsidRPr="001E7965" w:rsidRDefault="00076183" w:rsidP="00C45417">
                            <w:pPr>
                              <w:jc w:val="center"/>
                            </w:pPr>
                            <w:r w:rsidRPr="001E7965">
                              <w:t>PODKARPACKI WOJEWÓDZKI INSPEKTOR</w:t>
                            </w:r>
                          </w:p>
                          <w:p w14:paraId="38FBA72E" w14:textId="77777777" w:rsidR="00076183" w:rsidRPr="001E7965" w:rsidRDefault="00076183" w:rsidP="00C45417">
                            <w:pPr>
                              <w:jc w:val="center"/>
                            </w:pPr>
                            <w:r w:rsidRPr="001E7965">
                              <w:t>INSPEKCJI HANDLOWEJ</w:t>
                            </w:r>
                          </w:p>
                          <w:p w14:paraId="29496030" w14:textId="77777777" w:rsidR="00076183" w:rsidRPr="001E7965" w:rsidRDefault="00076183" w:rsidP="00C45417">
                            <w:pPr>
                              <w:jc w:val="center"/>
                            </w:pPr>
                          </w:p>
                          <w:p w14:paraId="7EFBC80F" w14:textId="77777777" w:rsidR="00076183" w:rsidRDefault="00076183" w:rsidP="00C45417">
                            <w:pPr>
                              <w:jc w:val="center"/>
                            </w:pPr>
                          </w:p>
                          <w:p w14:paraId="1C36D140" w14:textId="77777777" w:rsidR="00076183" w:rsidRDefault="00076183" w:rsidP="00C45417">
                            <w:pPr>
                              <w:jc w:val="center"/>
                            </w:pPr>
                          </w:p>
                          <w:p w14:paraId="7E064A01" w14:textId="77777777" w:rsidR="00076183" w:rsidRPr="001E7965" w:rsidRDefault="00076183" w:rsidP="00C45417">
                            <w:pPr>
                              <w:jc w:val="center"/>
                            </w:pPr>
                          </w:p>
                          <w:p w14:paraId="52520CB0" w14:textId="77777777" w:rsidR="00076183" w:rsidRPr="00C45417" w:rsidRDefault="00076183" w:rsidP="00C45417">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E5D372" id="Pole tekstowe 3" o:spid="_x0000_s1027" type="#_x0000_t202" style="position:absolute;left:0;text-align:left;margin-left:166.9pt;margin-top:6.35pt;width:274.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" stroked="f">
                <v:textbox style="mso-fit-shape-to-text:t">
                  <w:txbxContent>
                    <w:p w14:paraId="48A69053" w14:textId="77777777" w:rsidR="00076183" w:rsidRPr="001E7965" w:rsidRDefault="00076183" w:rsidP="00C45417">
                      <w:pPr>
                        <w:jc w:val="center"/>
                      </w:pPr>
                      <w:r w:rsidRPr="001E7965">
                        <w:t>PODKARPACKI WOJEWÓDZKI INSPEKTOR</w:t>
                      </w:r>
                    </w:p>
                    <w:p w14:paraId="38FBA72E" w14:textId="77777777" w:rsidR="00076183" w:rsidRPr="001E7965" w:rsidRDefault="00076183" w:rsidP="00C45417">
                      <w:pPr>
                        <w:jc w:val="center"/>
                      </w:pPr>
                      <w:r w:rsidRPr="001E7965">
                        <w:t>INSPEKCJI HANDLOWEJ</w:t>
                      </w:r>
                    </w:p>
                    <w:p w14:paraId="29496030" w14:textId="77777777" w:rsidR="00076183" w:rsidRPr="001E7965" w:rsidRDefault="00076183" w:rsidP="00C45417">
                      <w:pPr>
                        <w:jc w:val="center"/>
                      </w:pPr>
                    </w:p>
                    <w:p w14:paraId="7EFBC80F" w14:textId="77777777" w:rsidR="00076183" w:rsidRDefault="00076183" w:rsidP="00C45417">
                      <w:pPr>
                        <w:jc w:val="center"/>
                      </w:pPr>
                    </w:p>
                    <w:p w14:paraId="1C36D140" w14:textId="77777777" w:rsidR="00076183" w:rsidRDefault="00076183" w:rsidP="00C45417">
                      <w:pPr>
                        <w:jc w:val="center"/>
                      </w:pPr>
                    </w:p>
                    <w:p w14:paraId="7E064A01" w14:textId="77777777" w:rsidR="00076183" w:rsidRPr="001E7965" w:rsidRDefault="00076183" w:rsidP="00C45417">
                      <w:pPr>
                        <w:jc w:val="center"/>
                      </w:pPr>
                    </w:p>
                    <w:p w14:paraId="52520CB0" w14:textId="77777777" w:rsidR="00076183" w:rsidRPr="00C45417" w:rsidRDefault="00076183" w:rsidP="00C45417">
                      <w:pPr>
                        <w:jc w:val="center"/>
                        <w:rPr>
                          <w:i/>
                          <w:iCs/>
                        </w:rPr>
                      </w:pPr>
                      <w:r w:rsidRPr="00C45417">
                        <w:rPr>
                          <w:i/>
                          <w:iCs/>
                        </w:rPr>
                        <w:t>Jerzy Szczepański</w:t>
                      </w:r>
                    </w:p>
                  </w:txbxContent>
                </v:textbox>
                <w10:wrap type="square"/>
              </v:shape>
            </w:pict>
          </mc:Fallback>
        </mc:AlternateContent>
      </w:r>
      <w:r w:rsidR="00F166E5" w:rsidRPr="00EA5497">
        <w:rPr>
          <w:szCs w:val="24"/>
        </w:rPr>
        <w:t>Wydz. BA;</w:t>
      </w:r>
    </w:p>
    <w:p w14:paraId="131C3EE9" w14:textId="705C60A5" w:rsidR="00F166E5" w:rsidRPr="00EA5497" w:rsidRDefault="00F166E5">
      <w:pPr>
        <w:numPr>
          <w:ilvl w:val="0"/>
          <w:numId w:val="2"/>
        </w:numPr>
        <w:tabs>
          <w:tab w:val="left" w:pos="284"/>
        </w:tabs>
        <w:jc w:val="both"/>
        <w:rPr>
          <w:rFonts w:eastAsia="Tahoma"/>
          <w:b/>
          <w:szCs w:val="24"/>
          <w:u w:val="single"/>
          <w:lang w:eastAsia="en-US"/>
        </w:rPr>
      </w:pPr>
      <w:r w:rsidRPr="00EA5497">
        <w:rPr>
          <w:szCs w:val="24"/>
        </w:rPr>
        <w:t>aa (</w:t>
      </w:r>
      <w:r w:rsidRPr="00EA5497">
        <w:rPr>
          <w:szCs w:val="24"/>
          <w:vertAlign w:val="superscript"/>
        </w:rPr>
        <w:t>KP</w:t>
      </w:r>
      <w:r w:rsidRPr="00EA5497">
        <w:rPr>
          <w:szCs w:val="24"/>
        </w:rPr>
        <w:t>/</w:t>
      </w:r>
      <w:r w:rsidRPr="00EA5497">
        <w:rPr>
          <w:szCs w:val="24"/>
          <w:vertAlign w:val="subscript"/>
        </w:rPr>
        <w:t>AB, MCH</w:t>
      </w:r>
      <w:r w:rsidR="00076183" w:rsidRPr="00EA5497">
        <w:rPr>
          <w:szCs w:val="24"/>
          <w:vertAlign w:val="subscript"/>
        </w:rPr>
        <w:t>, po-</w:t>
      </w:r>
      <w:proofErr w:type="spellStart"/>
      <w:r w:rsidR="00076183" w:rsidRPr="00EA5497">
        <w:rPr>
          <w:szCs w:val="24"/>
          <w:vertAlign w:val="subscript"/>
        </w:rPr>
        <w:t>m.o</w:t>
      </w:r>
      <w:proofErr w:type="spellEnd"/>
      <w:r w:rsidR="00076183" w:rsidRPr="00EA5497">
        <w:rPr>
          <w:szCs w:val="24"/>
          <w:vertAlign w:val="subscript"/>
        </w:rPr>
        <w:t>.</w:t>
      </w:r>
      <w:r w:rsidRPr="00EA5497">
        <w:rPr>
          <w:szCs w:val="24"/>
        </w:rPr>
        <w:t>).</w:t>
      </w:r>
    </w:p>
    <w:sectPr w:rsidR="00F166E5" w:rsidRPr="00EA5497" w:rsidSect="00185CA1">
      <w:footerReference w:type="default" r:id="rId7"/>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A0C37" w14:textId="77777777" w:rsidR="005B6B0D" w:rsidRDefault="005B6B0D" w:rsidP="00D65D45">
      <w:r>
        <w:separator/>
      </w:r>
    </w:p>
  </w:endnote>
  <w:endnote w:type="continuationSeparator" w:id="0">
    <w:p w14:paraId="11B0A735" w14:textId="77777777" w:rsidR="005B6B0D" w:rsidRDefault="005B6B0D" w:rsidP="00D6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Math">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40768"/>
      <w:docPartObj>
        <w:docPartGallery w:val="Page Numbers (Bottom of Page)"/>
        <w:docPartUnique/>
      </w:docPartObj>
    </w:sdtPr>
    <w:sdtContent>
      <w:sdt>
        <w:sdtPr>
          <w:id w:val="-1769616900"/>
          <w:docPartObj>
            <w:docPartGallery w:val="Page Numbers (Top of Page)"/>
            <w:docPartUnique/>
          </w:docPartObj>
        </w:sdtPr>
        <w:sdtContent>
          <w:p w14:paraId="0437EA78" w14:textId="2C09802A" w:rsidR="00185CA1" w:rsidRDefault="00185CA1">
            <w:pPr>
              <w:pStyle w:val="Stopka"/>
              <w:jc w:val="right"/>
            </w:pPr>
            <w:r w:rsidRPr="00D65D45">
              <w:rPr>
                <w:sz w:val="22"/>
                <w:szCs w:val="18"/>
              </w:rPr>
              <w:t xml:space="preserve">Strona </w:t>
            </w:r>
            <w:r w:rsidRPr="00D65D45">
              <w:rPr>
                <w:sz w:val="22"/>
                <w:szCs w:val="22"/>
              </w:rPr>
              <w:fldChar w:fldCharType="begin"/>
            </w:r>
            <w:r w:rsidRPr="00D65D45">
              <w:rPr>
                <w:sz w:val="22"/>
                <w:szCs w:val="18"/>
              </w:rPr>
              <w:instrText>PAGE</w:instrText>
            </w:r>
            <w:r w:rsidRPr="00D65D45">
              <w:rPr>
                <w:sz w:val="22"/>
                <w:szCs w:val="22"/>
              </w:rPr>
              <w:fldChar w:fldCharType="separate"/>
            </w:r>
            <w:r w:rsidR="006321F4">
              <w:rPr>
                <w:noProof/>
                <w:sz w:val="22"/>
                <w:szCs w:val="18"/>
              </w:rPr>
              <w:t>8</w:t>
            </w:r>
            <w:r w:rsidRPr="00D65D45">
              <w:rPr>
                <w:sz w:val="22"/>
                <w:szCs w:val="22"/>
              </w:rPr>
              <w:fldChar w:fldCharType="end"/>
            </w:r>
            <w:r w:rsidRPr="00D65D45">
              <w:rPr>
                <w:sz w:val="22"/>
                <w:szCs w:val="18"/>
              </w:rPr>
              <w:t xml:space="preserve"> z </w:t>
            </w:r>
            <w:r w:rsidRPr="00D65D45">
              <w:rPr>
                <w:sz w:val="22"/>
                <w:szCs w:val="22"/>
              </w:rPr>
              <w:fldChar w:fldCharType="begin"/>
            </w:r>
            <w:r w:rsidRPr="00D65D45">
              <w:rPr>
                <w:sz w:val="22"/>
                <w:szCs w:val="18"/>
              </w:rPr>
              <w:instrText>NUMPAGES</w:instrText>
            </w:r>
            <w:r w:rsidRPr="00D65D45">
              <w:rPr>
                <w:sz w:val="22"/>
                <w:szCs w:val="22"/>
              </w:rPr>
              <w:fldChar w:fldCharType="separate"/>
            </w:r>
            <w:r w:rsidR="006321F4">
              <w:rPr>
                <w:noProof/>
                <w:sz w:val="22"/>
                <w:szCs w:val="18"/>
              </w:rPr>
              <w:t>9</w:t>
            </w:r>
            <w:r w:rsidRPr="00D65D45">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29FD4" w14:textId="77777777" w:rsidR="005B6B0D" w:rsidRDefault="005B6B0D" w:rsidP="00D65D45">
      <w:r>
        <w:separator/>
      </w:r>
    </w:p>
  </w:footnote>
  <w:footnote w:type="continuationSeparator" w:id="0">
    <w:p w14:paraId="3D86FF45" w14:textId="77777777" w:rsidR="005B6B0D" w:rsidRDefault="005B6B0D" w:rsidP="00D65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A049F"/>
    <w:multiLevelType w:val="hybridMultilevel"/>
    <w:tmpl w:val="500A23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D63995"/>
    <w:multiLevelType w:val="hybridMultilevel"/>
    <w:tmpl w:val="35324B4E"/>
    <w:lvl w:ilvl="0" w:tplc="958EFF86">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68032FD"/>
    <w:multiLevelType w:val="hybridMultilevel"/>
    <w:tmpl w:val="4594CE46"/>
    <w:lvl w:ilvl="0" w:tplc="958EFF8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4A3BBE"/>
    <w:multiLevelType w:val="hybridMultilevel"/>
    <w:tmpl w:val="3C841CC8"/>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329F478C"/>
    <w:multiLevelType w:val="hybridMultilevel"/>
    <w:tmpl w:val="597C5C0A"/>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39110B2D"/>
    <w:multiLevelType w:val="hybridMultilevel"/>
    <w:tmpl w:val="CEE23C8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4392708C"/>
    <w:multiLevelType w:val="hybridMultilevel"/>
    <w:tmpl w:val="D222FC36"/>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 w15:restartNumberingAfterBreak="0">
    <w:nsid w:val="5E2449CB"/>
    <w:multiLevelType w:val="hybridMultilevel"/>
    <w:tmpl w:val="893436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E9A0C48"/>
    <w:multiLevelType w:val="hybridMultilevel"/>
    <w:tmpl w:val="C318FA2C"/>
    <w:lvl w:ilvl="0" w:tplc="12CEE8A2">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77486942"/>
    <w:multiLevelType w:val="hybridMultilevel"/>
    <w:tmpl w:val="80B4D8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AB37A59"/>
    <w:multiLevelType w:val="hybridMultilevel"/>
    <w:tmpl w:val="1BEEBFBA"/>
    <w:lvl w:ilvl="0" w:tplc="FB3E043C">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16cid:durableId="2029477778">
    <w:abstractNumId w:val="5"/>
  </w:num>
  <w:num w:numId="2" w16cid:durableId="1713194429">
    <w:abstractNumId w:val="8"/>
  </w:num>
  <w:num w:numId="3" w16cid:durableId="1599101151">
    <w:abstractNumId w:val="0"/>
  </w:num>
  <w:num w:numId="4" w16cid:durableId="470637519">
    <w:abstractNumId w:val="10"/>
  </w:num>
  <w:num w:numId="5" w16cid:durableId="14597612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1169523">
    <w:abstractNumId w:val="7"/>
  </w:num>
  <w:num w:numId="7" w16cid:durableId="1650940530">
    <w:abstractNumId w:val="2"/>
  </w:num>
  <w:num w:numId="8" w16cid:durableId="2144106511">
    <w:abstractNumId w:val="4"/>
  </w:num>
  <w:num w:numId="9" w16cid:durableId="1345405222">
    <w:abstractNumId w:val="1"/>
  </w:num>
  <w:num w:numId="10" w16cid:durableId="487475038">
    <w:abstractNumId w:val="3"/>
  </w:num>
  <w:num w:numId="11" w16cid:durableId="52398143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EBE"/>
    <w:rsid w:val="0000182A"/>
    <w:rsid w:val="0000439A"/>
    <w:rsid w:val="000056E0"/>
    <w:rsid w:val="00007499"/>
    <w:rsid w:val="00014247"/>
    <w:rsid w:val="00020AA6"/>
    <w:rsid w:val="00024CC8"/>
    <w:rsid w:val="00033BB6"/>
    <w:rsid w:val="000457A6"/>
    <w:rsid w:val="000475D0"/>
    <w:rsid w:val="00052165"/>
    <w:rsid w:val="00055856"/>
    <w:rsid w:val="00072516"/>
    <w:rsid w:val="00075028"/>
    <w:rsid w:val="00076183"/>
    <w:rsid w:val="000774C9"/>
    <w:rsid w:val="0007793C"/>
    <w:rsid w:val="00090D7A"/>
    <w:rsid w:val="000942EB"/>
    <w:rsid w:val="000A1E9E"/>
    <w:rsid w:val="000A5828"/>
    <w:rsid w:val="000A6385"/>
    <w:rsid w:val="000B0E5C"/>
    <w:rsid w:val="000B0F39"/>
    <w:rsid w:val="000C3CDB"/>
    <w:rsid w:val="000C72B9"/>
    <w:rsid w:val="000D041A"/>
    <w:rsid w:val="000D2F30"/>
    <w:rsid w:val="000D4EE9"/>
    <w:rsid w:val="000D78D7"/>
    <w:rsid w:val="000F0493"/>
    <w:rsid w:val="000F23D7"/>
    <w:rsid w:val="000F42F9"/>
    <w:rsid w:val="000F5D66"/>
    <w:rsid w:val="000F6020"/>
    <w:rsid w:val="000F6069"/>
    <w:rsid w:val="001020F2"/>
    <w:rsid w:val="001031AC"/>
    <w:rsid w:val="00112D80"/>
    <w:rsid w:val="00115692"/>
    <w:rsid w:val="00116EDA"/>
    <w:rsid w:val="0012249B"/>
    <w:rsid w:val="001238F6"/>
    <w:rsid w:val="00143A7D"/>
    <w:rsid w:val="0015210C"/>
    <w:rsid w:val="0015654F"/>
    <w:rsid w:val="00167963"/>
    <w:rsid w:val="001769E4"/>
    <w:rsid w:val="00180320"/>
    <w:rsid w:val="00185CA1"/>
    <w:rsid w:val="001925DA"/>
    <w:rsid w:val="0019628D"/>
    <w:rsid w:val="00197F11"/>
    <w:rsid w:val="001A2B46"/>
    <w:rsid w:val="001B302A"/>
    <w:rsid w:val="001C2B04"/>
    <w:rsid w:val="001D4395"/>
    <w:rsid w:val="001D6084"/>
    <w:rsid w:val="001E241B"/>
    <w:rsid w:val="001E2820"/>
    <w:rsid w:val="001E470B"/>
    <w:rsid w:val="001E7FD6"/>
    <w:rsid w:val="001F5BDD"/>
    <w:rsid w:val="002026ED"/>
    <w:rsid w:val="0020530F"/>
    <w:rsid w:val="0022137D"/>
    <w:rsid w:val="00221412"/>
    <w:rsid w:val="00226EB9"/>
    <w:rsid w:val="00243C54"/>
    <w:rsid w:val="002452BF"/>
    <w:rsid w:val="00251E2A"/>
    <w:rsid w:val="00255C7C"/>
    <w:rsid w:val="002561C9"/>
    <w:rsid w:val="00256F0B"/>
    <w:rsid w:val="0027254D"/>
    <w:rsid w:val="002725BF"/>
    <w:rsid w:val="00272897"/>
    <w:rsid w:val="0028098C"/>
    <w:rsid w:val="00285324"/>
    <w:rsid w:val="00285B4C"/>
    <w:rsid w:val="00291C73"/>
    <w:rsid w:val="002929BB"/>
    <w:rsid w:val="00297147"/>
    <w:rsid w:val="00297D09"/>
    <w:rsid w:val="002B2ED3"/>
    <w:rsid w:val="002B47FB"/>
    <w:rsid w:val="002C2C20"/>
    <w:rsid w:val="002C4213"/>
    <w:rsid w:val="002D10B1"/>
    <w:rsid w:val="002D19C1"/>
    <w:rsid w:val="002D6D6E"/>
    <w:rsid w:val="002E4D3C"/>
    <w:rsid w:val="002F7485"/>
    <w:rsid w:val="00301F4A"/>
    <w:rsid w:val="003065EA"/>
    <w:rsid w:val="00315129"/>
    <w:rsid w:val="00317D5E"/>
    <w:rsid w:val="003201FD"/>
    <w:rsid w:val="00320530"/>
    <w:rsid w:val="00322016"/>
    <w:rsid w:val="003332EF"/>
    <w:rsid w:val="0033798D"/>
    <w:rsid w:val="00343C68"/>
    <w:rsid w:val="003502B2"/>
    <w:rsid w:val="00356DF1"/>
    <w:rsid w:val="00361D75"/>
    <w:rsid w:val="0036238B"/>
    <w:rsid w:val="003624E3"/>
    <w:rsid w:val="00373E78"/>
    <w:rsid w:val="0037762E"/>
    <w:rsid w:val="00377A75"/>
    <w:rsid w:val="003805BB"/>
    <w:rsid w:val="0038195A"/>
    <w:rsid w:val="00381DE0"/>
    <w:rsid w:val="00384558"/>
    <w:rsid w:val="00392578"/>
    <w:rsid w:val="00392AEC"/>
    <w:rsid w:val="00394137"/>
    <w:rsid w:val="00394202"/>
    <w:rsid w:val="003951BD"/>
    <w:rsid w:val="003A48D1"/>
    <w:rsid w:val="003A794E"/>
    <w:rsid w:val="003A7B40"/>
    <w:rsid w:val="003B1380"/>
    <w:rsid w:val="003B3859"/>
    <w:rsid w:val="003E6B94"/>
    <w:rsid w:val="003F0C0B"/>
    <w:rsid w:val="003F7933"/>
    <w:rsid w:val="00403050"/>
    <w:rsid w:val="00403EDC"/>
    <w:rsid w:val="00404D04"/>
    <w:rsid w:val="004132C2"/>
    <w:rsid w:val="00414A35"/>
    <w:rsid w:val="00420F89"/>
    <w:rsid w:val="00427539"/>
    <w:rsid w:val="004314D4"/>
    <w:rsid w:val="00431CC7"/>
    <w:rsid w:val="00432E1C"/>
    <w:rsid w:val="00442E06"/>
    <w:rsid w:val="00455B15"/>
    <w:rsid w:val="00457335"/>
    <w:rsid w:val="004701A3"/>
    <w:rsid w:val="00490D54"/>
    <w:rsid w:val="004A26C5"/>
    <w:rsid w:val="004A2868"/>
    <w:rsid w:val="004A6FD3"/>
    <w:rsid w:val="004B5712"/>
    <w:rsid w:val="004C5487"/>
    <w:rsid w:val="004D1316"/>
    <w:rsid w:val="004D55F8"/>
    <w:rsid w:val="004E79B8"/>
    <w:rsid w:val="004F178A"/>
    <w:rsid w:val="004F20CD"/>
    <w:rsid w:val="004F520A"/>
    <w:rsid w:val="004F7513"/>
    <w:rsid w:val="00511240"/>
    <w:rsid w:val="005143FD"/>
    <w:rsid w:val="00521A40"/>
    <w:rsid w:val="00524B6A"/>
    <w:rsid w:val="00526F12"/>
    <w:rsid w:val="0053084D"/>
    <w:rsid w:val="00541048"/>
    <w:rsid w:val="005422AD"/>
    <w:rsid w:val="00550203"/>
    <w:rsid w:val="00561BF7"/>
    <w:rsid w:val="00573C7C"/>
    <w:rsid w:val="005741E8"/>
    <w:rsid w:val="005758BB"/>
    <w:rsid w:val="00586DDA"/>
    <w:rsid w:val="00587A43"/>
    <w:rsid w:val="005A0710"/>
    <w:rsid w:val="005A127F"/>
    <w:rsid w:val="005B3BDD"/>
    <w:rsid w:val="005B42D6"/>
    <w:rsid w:val="005B62A0"/>
    <w:rsid w:val="005B6B0D"/>
    <w:rsid w:val="005B721F"/>
    <w:rsid w:val="005B7BD0"/>
    <w:rsid w:val="005C6F48"/>
    <w:rsid w:val="005D3F5F"/>
    <w:rsid w:val="005E7773"/>
    <w:rsid w:val="005F6DDF"/>
    <w:rsid w:val="006000D4"/>
    <w:rsid w:val="00606877"/>
    <w:rsid w:val="00607560"/>
    <w:rsid w:val="006158FE"/>
    <w:rsid w:val="00623694"/>
    <w:rsid w:val="006321F4"/>
    <w:rsid w:val="00637943"/>
    <w:rsid w:val="00641C68"/>
    <w:rsid w:val="0064436E"/>
    <w:rsid w:val="0065371D"/>
    <w:rsid w:val="006546D3"/>
    <w:rsid w:val="00654A45"/>
    <w:rsid w:val="00654FF8"/>
    <w:rsid w:val="00655BB6"/>
    <w:rsid w:val="00663D19"/>
    <w:rsid w:val="00670771"/>
    <w:rsid w:val="00672172"/>
    <w:rsid w:val="006722C4"/>
    <w:rsid w:val="0068564D"/>
    <w:rsid w:val="00687114"/>
    <w:rsid w:val="00692250"/>
    <w:rsid w:val="006A0D46"/>
    <w:rsid w:val="006B11D2"/>
    <w:rsid w:val="006B6591"/>
    <w:rsid w:val="006E3881"/>
    <w:rsid w:val="006F049C"/>
    <w:rsid w:val="006F0CE0"/>
    <w:rsid w:val="006F6836"/>
    <w:rsid w:val="00700A63"/>
    <w:rsid w:val="00706115"/>
    <w:rsid w:val="00712F57"/>
    <w:rsid w:val="00716707"/>
    <w:rsid w:val="007337E6"/>
    <w:rsid w:val="00733F9B"/>
    <w:rsid w:val="00742CE9"/>
    <w:rsid w:val="00744FB6"/>
    <w:rsid w:val="00750F17"/>
    <w:rsid w:val="00781CEA"/>
    <w:rsid w:val="007841EC"/>
    <w:rsid w:val="00787DFF"/>
    <w:rsid w:val="0079717C"/>
    <w:rsid w:val="007A64F8"/>
    <w:rsid w:val="007B62C8"/>
    <w:rsid w:val="007C04D0"/>
    <w:rsid w:val="007D0273"/>
    <w:rsid w:val="007D210B"/>
    <w:rsid w:val="007D71B0"/>
    <w:rsid w:val="007E773B"/>
    <w:rsid w:val="007F3A89"/>
    <w:rsid w:val="007F4895"/>
    <w:rsid w:val="0080051B"/>
    <w:rsid w:val="00806806"/>
    <w:rsid w:val="0081159A"/>
    <w:rsid w:val="00822980"/>
    <w:rsid w:val="008230E2"/>
    <w:rsid w:val="00823B5B"/>
    <w:rsid w:val="00825AA3"/>
    <w:rsid w:val="0083273A"/>
    <w:rsid w:val="00832767"/>
    <w:rsid w:val="00834791"/>
    <w:rsid w:val="008350FB"/>
    <w:rsid w:val="008401A2"/>
    <w:rsid w:val="00852251"/>
    <w:rsid w:val="008556F2"/>
    <w:rsid w:val="00855797"/>
    <w:rsid w:val="00855D0E"/>
    <w:rsid w:val="0085684B"/>
    <w:rsid w:val="0086084A"/>
    <w:rsid w:val="00865289"/>
    <w:rsid w:val="0088479D"/>
    <w:rsid w:val="00886A40"/>
    <w:rsid w:val="00890637"/>
    <w:rsid w:val="008B057E"/>
    <w:rsid w:val="008B70C2"/>
    <w:rsid w:val="008C224C"/>
    <w:rsid w:val="008C2AE8"/>
    <w:rsid w:val="008D7EDE"/>
    <w:rsid w:val="008E6BA8"/>
    <w:rsid w:val="008E79A9"/>
    <w:rsid w:val="008F795C"/>
    <w:rsid w:val="00902701"/>
    <w:rsid w:val="00917A50"/>
    <w:rsid w:val="0092121A"/>
    <w:rsid w:val="00921815"/>
    <w:rsid w:val="0094664B"/>
    <w:rsid w:val="00946C07"/>
    <w:rsid w:val="00951683"/>
    <w:rsid w:val="00955A67"/>
    <w:rsid w:val="00955D75"/>
    <w:rsid w:val="00956A9A"/>
    <w:rsid w:val="00964640"/>
    <w:rsid w:val="009664FD"/>
    <w:rsid w:val="00967822"/>
    <w:rsid w:val="00972725"/>
    <w:rsid w:val="00974150"/>
    <w:rsid w:val="009800AE"/>
    <w:rsid w:val="00981180"/>
    <w:rsid w:val="00984370"/>
    <w:rsid w:val="00984EC6"/>
    <w:rsid w:val="00985425"/>
    <w:rsid w:val="00990369"/>
    <w:rsid w:val="0099211C"/>
    <w:rsid w:val="0099247A"/>
    <w:rsid w:val="00996E2E"/>
    <w:rsid w:val="009A1512"/>
    <w:rsid w:val="009A2AD3"/>
    <w:rsid w:val="009A7DF3"/>
    <w:rsid w:val="009B5B16"/>
    <w:rsid w:val="009C4C16"/>
    <w:rsid w:val="009C5A64"/>
    <w:rsid w:val="009D1D70"/>
    <w:rsid w:val="009D794A"/>
    <w:rsid w:val="009E0F69"/>
    <w:rsid w:val="009E28F1"/>
    <w:rsid w:val="009E2FD7"/>
    <w:rsid w:val="009E322E"/>
    <w:rsid w:val="009F4710"/>
    <w:rsid w:val="009F648C"/>
    <w:rsid w:val="00A0214D"/>
    <w:rsid w:val="00A040FB"/>
    <w:rsid w:val="00A044D7"/>
    <w:rsid w:val="00A21265"/>
    <w:rsid w:val="00A21833"/>
    <w:rsid w:val="00A3090D"/>
    <w:rsid w:val="00A40849"/>
    <w:rsid w:val="00A416CB"/>
    <w:rsid w:val="00A43A34"/>
    <w:rsid w:val="00A56E56"/>
    <w:rsid w:val="00A675A0"/>
    <w:rsid w:val="00A67936"/>
    <w:rsid w:val="00A711A2"/>
    <w:rsid w:val="00A72099"/>
    <w:rsid w:val="00A73871"/>
    <w:rsid w:val="00A86F92"/>
    <w:rsid w:val="00A923E8"/>
    <w:rsid w:val="00AA40E4"/>
    <w:rsid w:val="00AA7254"/>
    <w:rsid w:val="00AB10ED"/>
    <w:rsid w:val="00AB3F86"/>
    <w:rsid w:val="00AE0BA6"/>
    <w:rsid w:val="00AE1952"/>
    <w:rsid w:val="00AF1A70"/>
    <w:rsid w:val="00AF3C30"/>
    <w:rsid w:val="00AF44D7"/>
    <w:rsid w:val="00B008A9"/>
    <w:rsid w:val="00B0537C"/>
    <w:rsid w:val="00B056CE"/>
    <w:rsid w:val="00B10181"/>
    <w:rsid w:val="00B2413C"/>
    <w:rsid w:val="00B27B04"/>
    <w:rsid w:val="00B36E6B"/>
    <w:rsid w:val="00B36EE6"/>
    <w:rsid w:val="00B52F5F"/>
    <w:rsid w:val="00B54756"/>
    <w:rsid w:val="00B572C6"/>
    <w:rsid w:val="00B60CD0"/>
    <w:rsid w:val="00B6512E"/>
    <w:rsid w:val="00B66035"/>
    <w:rsid w:val="00B736F1"/>
    <w:rsid w:val="00B74E5F"/>
    <w:rsid w:val="00B80948"/>
    <w:rsid w:val="00B877F6"/>
    <w:rsid w:val="00B87D0D"/>
    <w:rsid w:val="00BA0BA2"/>
    <w:rsid w:val="00BA62BE"/>
    <w:rsid w:val="00BB178F"/>
    <w:rsid w:val="00BC51BD"/>
    <w:rsid w:val="00BD55DD"/>
    <w:rsid w:val="00BD6433"/>
    <w:rsid w:val="00BE18D4"/>
    <w:rsid w:val="00BE3240"/>
    <w:rsid w:val="00BE572B"/>
    <w:rsid w:val="00BF7950"/>
    <w:rsid w:val="00C01350"/>
    <w:rsid w:val="00C10845"/>
    <w:rsid w:val="00C1471F"/>
    <w:rsid w:val="00C24932"/>
    <w:rsid w:val="00C27317"/>
    <w:rsid w:val="00C36832"/>
    <w:rsid w:val="00C37207"/>
    <w:rsid w:val="00C443F6"/>
    <w:rsid w:val="00C509EA"/>
    <w:rsid w:val="00C52E23"/>
    <w:rsid w:val="00C5435F"/>
    <w:rsid w:val="00C558EE"/>
    <w:rsid w:val="00C60DA3"/>
    <w:rsid w:val="00C71456"/>
    <w:rsid w:val="00C72EBE"/>
    <w:rsid w:val="00C73569"/>
    <w:rsid w:val="00C91DD7"/>
    <w:rsid w:val="00C92C1D"/>
    <w:rsid w:val="00C96A67"/>
    <w:rsid w:val="00CA033B"/>
    <w:rsid w:val="00CA4A21"/>
    <w:rsid w:val="00CB2332"/>
    <w:rsid w:val="00CB691E"/>
    <w:rsid w:val="00CB7F38"/>
    <w:rsid w:val="00CC4ABC"/>
    <w:rsid w:val="00CD765B"/>
    <w:rsid w:val="00CE05C1"/>
    <w:rsid w:val="00CE629B"/>
    <w:rsid w:val="00CE6E4F"/>
    <w:rsid w:val="00CF6E52"/>
    <w:rsid w:val="00CF76FD"/>
    <w:rsid w:val="00D011E2"/>
    <w:rsid w:val="00D04AE6"/>
    <w:rsid w:val="00D14119"/>
    <w:rsid w:val="00D141BA"/>
    <w:rsid w:val="00D22B33"/>
    <w:rsid w:val="00D24FFB"/>
    <w:rsid w:val="00D275A4"/>
    <w:rsid w:val="00D4697B"/>
    <w:rsid w:val="00D531D9"/>
    <w:rsid w:val="00D54BBE"/>
    <w:rsid w:val="00D55A35"/>
    <w:rsid w:val="00D61147"/>
    <w:rsid w:val="00D63EC2"/>
    <w:rsid w:val="00D64FE9"/>
    <w:rsid w:val="00D65D45"/>
    <w:rsid w:val="00D67939"/>
    <w:rsid w:val="00D81A1E"/>
    <w:rsid w:val="00D83514"/>
    <w:rsid w:val="00D87FC2"/>
    <w:rsid w:val="00DA7805"/>
    <w:rsid w:val="00DB5F6B"/>
    <w:rsid w:val="00DB6734"/>
    <w:rsid w:val="00DB6E9C"/>
    <w:rsid w:val="00DD4837"/>
    <w:rsid w:val="00DD528B"/>
    <w:rsid w:val="00DE2B91"/>
    <w:rsid w:val="00DE2C9D"/>
    <w:rsid w:val="00DE2E6D"/>
    <w:rsid w:val="00DE588E"/>
    <w:rsid w:val="00DF48B1"/>
    <w:rsid w:val="00DF5485"/>
    <w:rsid w:val="00DF5E92"/>
    <w:rsid w:val="00E04D84"/>
    <w:rsid w:val="00E15AE0"/>
    <w:rsid w:val="00E2150C"/>
    <w:rsid w:val="00E26292"/>
    <w:rsid w:val="00E26805"/>
    <w:rsid w:val="00E36FD5"/>
    <w:rsid w:val="00E37341"/>
    <w:rsid w:val="00E4024D"/>
    <w:rsid w:val="00E42138"/>
    <w:rsid w:val="00E43499"/>
    <w:rsid w:val="00E45564"/>
    <w:rsid w:val="00E577F4"/>
    <w:rsid w:val="00E607A4"/>
    <w:rsid w:val="00E71DD4"/>
    <w:rsid w:val="00E91C8C"/>
    <w:rsid w:val="00EA5497"/>
    <w:rsid w:val="00EA7B92"/>
    <w:rsid w:val="00EB6FBE"/>
    <w:rsid w:val="00EC1D6C"/>
    <w:rsid w:val="00EC39FB"/>
    <w:rsid w:val="00ED3B56"/>
    <w:rsid w:val="00ED43CE"/>
    <w:rsid w:val="00ED7E12"/>
    <w:rsid w:val="00EE07AA"/>
    <w:rsid w:val="00EE63D1"/>
    <w:rsid w:val="00F04B86"/>
    <w:rsid w:val="00F050B0"/>
    <w:rsid w:val="00F07C23"/>
    <w:rsid w:val="00F10B5D"/>
    <w:rsid w:val="00F14024"/>
    <w:rsid w:val="00F1574D"/>
    <w:rsid w:val="00F166E5"/>
    <w:rsid w:val="00F223AC"/>
    <w:rsid w:val="00F25789"/>
    <w:rsid w:val="00F26083"/>
    <w:rsid w:val="00F26F82"/>
    <w:rsid w:val="00F27922"/>
    <w:rsid w:val="00F30B4C"/>
    <w:rsid w:val="00F33563"/>
    <w:rsid w:val="00F35128"/>
    <w:rsid w:val="00F379FC"/>
    <w:rsid w:val="00F4186C"/>
    <w:rsid w:val="00F549D8"/>
    <w:rsid w:val="00F70DBC"/>
    <w:rsid w:val="00F811C2"/>
    <w:rsid w:val="00F81D47"/>
    <w:rsid w:val="00F86589"/>
    <w:rsid w:val="00F9147B"/>
    <w:rsid w:val="00FA0C85"/>
    <w:rsid w:val="00FA60DF"/>
    <w:rsid w:val="00FB2045"/>
    <w:rsid w:val="00FB2FF0"/>
    <w:rsid w:val="00FC000D"/>
    <w:rsid w:val="00FC1F3D"/>
    <w:rsid w:val="00FC3337"/>
    <w:rsid w:val="00FD1AA0"/>
    <w:rsid w:val="00FD42B4"/>
    <w:rsid w:val="00FD7902"/>
    <w:rsid w:val="00FF019C"/>
    <w:rsid w:val="00FF6A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67ED1"/>
  <w15:chartTrackingRefBased/>
  <w15:docId w15:val="{A04DB10C-EB75-4ED1-BA83-B1FEC363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72EBE"/>
    <w:pPr>
      <w:spacing w:after="0" w:line="240" w:lineRule="auto"/>
    </w:pPr>
    <w:rPr>
      <w:rFonts w:ascii="Times New Roman" w:eastAsia="Times New Roman" w:hAnsi="Times New Roman"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nhideWhenUsed/>
    <w:rsid w:val="000F42F9"/>
    <w:rPr>
      <w:rFonts w:ascii="Consolas" w:eastAsiaTheme="minorHAnsi" w:hAnsi="Consolas" w:cstheme="minorBidi"/>
      <w:sz w:val="20"/>
      <w:lang w:eastAsia="en-US"/>
    </w:rPr>
  </w:style>
  <w:style w:type="character" w:customStyle="1" w:styleId="HTML-wstpniesformatowanyZnak">
    <w:name w:val="HTML - wstępnie sformatowany Znak"/>
    <w:basedOn w:val="Domylnaczcionkaakapitu"/>
    <w:link w:val="HTML-wstpniesformatowany"/>
    <w:rsid w:val="000F42F9"/>
    <w:rPr>
      <w:rFonts w:ascii="Consolas" w:hAnsi="Consolas"/>
      <w:sz w:val="20"/>
      <w:szCs w:val="20"/>
    </w:rPr>
  </w:style>
  <w:style w:type="paragraph" w:styleId="Akapitzlist">
    <w:name w:val="List Paragraph"/>
    <w:basedOn w:val="Normalny"/>
    <w:qFormat/>
    <w:rsid w:val="008B70C2"/>
    <w:pPr>
      <w:ind w:left="720"/>
      <w:contextualSpacing/>
    </w:pPr>
  </w:style>
  <w:style w:type="character" w:styleId="Hipercze">
    <w:name w:val="Hyperlink"/>
    <w:rsid w:val="00984EC6"/>
    <w:rPr>
      <w:color w:val="0563C1"/>
      <w:u w:val="single"/>
    </w:rPr>
  </w:style>
  <w:style w:type="character" w:styleId="Odwoaniedokomentarza">
    <w:name w:val="annotation reference"/>
    <w:basedOn w:val="Domylnaczcionkaakapitu"/>
    <w:uiPriority w:val="99"/>
    <w:semiHidden/>
    <w:unhideWhenUsed/>
    <w:rsid w:val="0000439A"/>
    <w:rPr>
      <w:sz w:val="16"/>
      <w:szCs w:val="16"/>
    </w:rPr>
  </w:style>
  <w:style w:type="paragraph" w:styleId="Tekstkomentarza">
    <w:name w:val="annotation text"/>
    <w:basedOn w:val="Normalny"/>
    <w:link w:val="TekstkomentarzaZnak"/>
    <w:uiPriority w:val="99"/>
    <w:semiHidden/>
    <w:unhideWhenUsed/>
    <w:rsid w:val="0000439A"/>
    <w:rPr>
      <w:sz w:val="20"/>
    </w:rPr>
  </w:style>
  <w:style w:type="character" w:customStyle="1" w:styleId="TekstkomentarzaZnak">
    <w:name w:val="Tekst komentarza Znak"/>
    <w:basedOn w:val="Domylnaczcionkaakapitu"/>
    <w:link w:val="Tekstkomentarza"/>
    <w:uiPriority w:val="99"/>
    <w:semiHidden/>
    <w:rsid w:val="0000439A"/>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0439A"/>
    <w:rPr>
      <w:b/>
      <w:bCs/>
    </w:rPr>
  </w:style>
  <w:style w:type="character" w:customStyle="1" w:styleId="TematkomentarzaZnak">
    <w:name w:val="Temat komentarza Znak"/>
    <w:basedOn w:val="TekstkomentarzaZnak"/>
    <w:link w:val="Tematkomentarza"/>
    <w:uiPriority w:val="99"/>
    <w:semiHidden/>
    <w:rsid w:val="0000439A"/>
    <w:rPr>
      <w:rFonts w:ascii="Times New Roman" w:eastAsia="Times New Roman" w:hAnsi="Times New Roman" w:cs="Times New Roman"/>
      <w:b/>
      <w:bCs/>
      <w:sz w:val="20"/>
      <w:szCs w:val="20"/>
      <w:lang w:eastAsia="pl-PL"/>
    </w:rPr>
  </w:style>
  <w:style w:type="paragraph" w:customStyle="1" w:styleId="Tekstpodstawowy21">
    <w:name w:val="Tekst podstawowy 21"/>
    <w:basedOn w:val="Normalny"/>
    <w:rsid w:val="001D4395"/>
    <w:pPr>
      <w:jc w:val="center"/>
    </w:pPr>
    <w:rPr>
      <w:sz w:val="28"/>
      <w:lang w:eastAsia="ar-SA"/>
    </w:rPr>
  </w:style>
  <w:style w:type="paragraph" w:styleId="Nagwek">
    <w:name w:val="header"/>
    <w:basedOn w:val="Normalny"/>
    <w:link w:val="NagwekZnak"/>
    <w:uiPriority w:val="99"/>
    <w:unhideWhenUsed/>
    <w:rsid w:val="00D65D45"/>
    <w:pPr>
      <w:tabs>
        <w:tab w:val="center" w:pos="4536"/>
        <w:tab w:val="right" w:pos="9072"/>
      </w:tabs>
    </w:pPr>
  </w:style>
  <w:style w:type="character" w:customStyle="1" w:styleId="NagwekZnak">
    <w:name w:val="Nagłówek Znak"/>
    <w:basedOn w:val="Domylnaczcionkaakapitu"/>
    <w:link w:val="Nagwek"/>
    <w:uiPriority w:val="99"/>
    <w:rsid w:val="00D65D45"/>
    <w:rPr>
      <w:rFonts w:ascii="Times New Roman" w:eastAsia="Times New Roman" w:hAnsi="Times New Roman" w:cs="Times New Roman"/>
      <w:sz w:val="24"/>
      <w:szCs w:val="20"/>
      <w:lang w:eastAsia="pl-PL"/>
    </w:rPr>
  </w:style>
  <w:style w:type="paragraph" w:styleId="Stopka">
    <w:name w:val="footer"/>
    <w:basedOn w:val="Normalny"/>
    <w:link w:val="StopkaZnak"/>
    <w:uiPriority w:val="99"/>
    <w:unhideWhenUsed/>
    <w:rsid w:val="00D65D45"/>
    <w:pPr>
      <w:tabs>
        <w:tab w:val="center" w:pos="4536"/>
        <w:tab w:val="right" w:pos="9072"/>
      </w:tabs>
    </w:pPr>
  </w:style>
  <w:style w:type="character" w:customStyle="1" w:styleId="StopkaZnak">
    <w:name w:val="Stopka Znak"/>
    <w:basedOn w:val="Domylnaczcionkaakapitu"/>
    <w:link w:val="Stopka"/>
    <w:uiPriority w:val="99"/>
    <w:rsid w:val="00D65D45"/>
    <w:rPr>
      <w:rFonts w:ascii="Times New Roman" w:eastAsia="Times New Roman" w:hAnsi="Times New Roman" w:cs="Times New Roman"/>
      <w:sz w:val="24"/>
      <w:szCs w:val="20"/>
      <w:lang w:eastAsia="pl-PL"/>
    </w:rPr>
  </w:style>
  <w:style w:type="character" w:customStyle="1" w:styleId="Domylnaczcionkaakapitu1">
    <w:name w:val="Domyślna czcionka akapitu1"/>
    <w:rsid w:val="00921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71021">
      <w:bodyDiv w:val="1"/>
      <w:marLeft w:val="0"/>
      <w:marRight w:val="0"/>
      <w:marTop w:val="0"/>
      <w:marBottom w:val="0"/>
      <w:divBdr>
        <w:top w:val="none" w:sz="0" w:space="0" w:color="auto"/>
        <w:left w:val="none" w:sz="0" w:space="0" w:color="auto"/>
        <w:bottom w:val="none" w:sz="0" w:space="0" w:color="auto"/>
        <w:right w:val="none" w:sz="0" w:space="0" w:color="auto"/>
      </w:divBdr>
    </w:div>
    <w:div w:id="181824395">
      <w:bodyDiv w:val="1"/>
      <w:marLeft w:val="0"/>
      <w:marRight w:val="0"/>
      <w:marTop w:val="0"/>
      <w:marBottom w:val="0"/>
      <w:divBdr>
        <w:top w:val="none" w:sz="0" w:space="0" w:color="auto"/>
        <w:left w:val="none" w:sz="0" w:space="0" w:color="auto"/>
        <w:bottom w:val="none" w:sz="0" w:space="0" w:color="auto"/>
        <w:right w:val="none" w:sz="0" w:space="0" w:color="auto"/>
      </w:divBdr>
    </w:div>
    <w:div w:id="270402792">
      <w:bodyDiv w:val="1"/>
      <w:marLeft w:val="0"/>
      <w:marRight w:val="0"/>
      <w:marTop w:val="0"/>
      <w:marBottom w:val="0"/>
      <w:divBdr>
        <w:top w:val="none" w:sz="0" w:space="0" w:color="auto"/>
        <w:left w:val="none" w:sz="0" w:space="0" w:color="auto"/>
        <w:bottom w:val="none" w:sz="0" w:space="0" w:color="auto"/>
        <w:right w:val="none" w:sz="0" w:space="0" w:color="auto"/>
      </w:divBdr>
    </w:div>
    <w:div w:id="1064333123">
      <w:bodyDiv w:val="1"/>
      <w:marLeft w:val="0"/>
      <w:marRight w:val="0"/>
      <w:marTop w:val="0"/>
      <w:marBottom w:val="0"/>
      <w:divBdr>
        <w:top w:val="none" w:sz="0" w:space="0" w:color="auto"/>
        <w:left w:val="none" w:sz="0" w:space="0" w:color="auto"/>
        <w:bottom w:val="none" w:sz="0" w:space="0" w:color="auto"/>
        <w:right w:val="none" w:sz="0" w:space="0" w:color="auto"/>
      </w:divBdr>
    </w:div>
    <w:div w:id="1216040864">
      <w:bodyDiv w:val="1"/>
      <w:marLeft w:val="0"/>
      <w:marRight w:val="0"/>
      <w:marTop w:val="0"/>
      <w:marBottom w:val="0"/>
      <w:divBdr>
        <w:top w:val="none" w:sz="0" w:space="0" w:color="auto"/>
        <w:left w:val="none" w:sz="0" w:space="0" w:color="auto"/>
        <w:bottom w:val="none" w:sz="0" w:space="0" w:color="auto"/>
        <w:right w:val="none" w:sz="0" w:space="0" w:color="auto"/>
      </w:divBdr>
      <w:divsChild>
        <w:div w:id="1200750882">
          <w:marLeft w:val="360"/>
          <w:marRight w:val="0"/>
          <w:marTop w:val="0"/>
          <w:marBottom w:val="0"/>
          <w:divBdr>
            <w:top w:val="none" w:sz="0" w:space="0" w:color="auto"/>
            <w:left w:val="none" w:sz="0" w:space="0" w:color="auto"/>
            <w:bottom w:val="none" w:sz="0" w:space="0" w:color="auto"/>
            <w:right w:val="none" w:sz="0" w:space="0" w:color="auto"/>
          </w:divBdr>
          <w:divsChild>
            <w:div w:id="490172452">
              <w:marLeft w:val="0"/>
              <w:marRight w:val="0"/>
              <w:marTop w:val="0"/>
              <w:marBottom w:val="0"/>
              <w:divBdr>
                <w:top w:val="none" w:sz="0" w:space="0" w:color="auto"/>
                <w:left w:val="none" w:sz="0" w:space="0" w:color="auto"/>
                <w:bottom w:val="none" w:sz="0" w:space="0" w:color="auto"/>
                <w:right w:val="none" w:sz="0" w:space="0" w:color="auto"/>
              </w:divBdr>
            </w:div>
          </w:divsChild>
        </w:div>
        <w:div w:id="1541943333">
          <w:marLeft w:val="360"/>
          <w:marRight w:val="0"/>
          <w:marTop w:val="0"/>
          <w:marBottom w:val="0"/>
          <w:divBdr>
            <w:top w:val="none" w:sz="0" w:space="0" w:color="auto"/>
            <w:left w:val="none" w:sz="0" w:space="0" w:color="auto"/>
            <w:bottom w:val="none" w:sz="0" w:space="0" w:color="auto"/>
            <w:right w:val="none" w:sz="0" w:space="0" w:color="auto"/>
          </w:divBdr>
          <w:divsChild>
            <w:div w:id="1894002206">
              <w:marLeft w:val="0"/>
              <w:marRight w:val="0"/>
              <w:marTop w:val="0"/>
              <w:marBottom w:val="0"/>
              <w:divBdr>
                <w:top w:val="none" w:sz="0" w:space="0" w:color="auto"/>
                <w:left w:val="none" w:sz="0" w:space="0" w:color="auto"/>
                <w:bottom w:val="none" w:sz="0" w:space="0" w:color="auto"/>
                <w:right w:val="none" w:sz="0" w:space="0" w:color="auto"/>
              </w:divBdr>
            </w:div>
          </w:divsChild>
        </w:div>
        <w:div w:id="1007707749">
          <w:marLeft w:val="360"/>
          <w:marRight w:val="0"/>
          <w:marTop w:val="0"/>
          <w:marBottom w:val="0"/>
          <w:divBdr>
            <w:top w:val="none" w:sz="0" w:space="0" w:color="auto"/>
            <w:left w:val="none" w:sz="0" w:space="0" w:color="auto"/>
            <w:bottom w:val="none" w:sz="0" w:space="0" w:color="auto"/>
            <w:right w:val="none" w:sz="0" w:space="0" w:color="auto"/>
          </w:divBdr>
          <w:divsChild>
            <w:div w:id="212592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80730">
      <w:bodyDiv w:val="1"/>
      <w:marLeft w:val="0"/>
      <w:marRight w:val="0"/>
      <w:marTop w:val="0"/>
      <w:marBottom w:val="0"/>
      <w:divBdr>
        <w:top w:val="none" w:sz="0" w:space="0" w:color="auto"/>
        <w:left w:val="none" w:sz="0" w:space="0" w:color="auto"/>
        <w:bottom w:val="none" w:sz="0" w:space="0" w:color="auto"/>
        <w:right w:val="none" w:sz="0" w:space="0" w:color="auto"/>
      </w:divBdr>
    </w:div>
    <w:div w:id="1632325171">
      <w:bodyDiv w:val="1"/>
      <w:marLeft w:val="0"/>
      <w:marRight w:val="0"/>
      <w:marTop w:val="0"/>
      <w:marBottom w:val="0"/>
      <w:divBdr>
        <w:top w:val="none" w:sz="0" w:space="0" w:color="auto"/>
        <w:left w:val="none" w:sz="0" w:space="0" w:color="auto"/>
        <w:bottom w:val="none" w:sz="0" w:space="0" w:color="auto"/>
        <w:right w:val="none" w:sz="0" w:space="0" w:color="auto"/>
      </w:divBdr>
      <w:divsChild>
        <w:div w:id="706875729">
          <w:marLeft w:val="360"/>
          <w:marRight w:val="0"/>
          <w:marTop w:val="72"/>
          <w:marBottom w:val="72"/>
          <w:divBdr>
            <w:top w:val="none" w:sz="0" w:space="0" w:color="auto"/>
            <w:left w:val="none" w:sz="0" w:space="0" w:color="auto"/>
            <w:bottom w:val="none" w:sz="0" w:space="0" w:color="auto"/>
            <w:right w:val="none" w:sz="0" w:space="0" w:color="auto"/>
          </w:divBdr>
          <w:divsChild>
            <w:div w:id="767312266">
              <w:marLeft w:val="0"/>
              <w:marRight w:val="0"/>
              <w:marTop w:val="0"/>
              <w:marBottom w:val="0"/>
              <w:divBdr>
                <w:top w:val="none" w:sz="0" w:space="0" w:color="auto"/>
                <w:left w:val="none" w:sz="0" w:space="0" w:color="auto"/>
                <w:bottom w:val="none" w:sz="0" w:space="0" w:color="auto"/>
                <w:right w:val="none" w:sz="0" w:space="0" w:color="auto"/>
              </w:divBdr>
            </w:div>
            <w:div w:id="586233424">
              <w:marLeft w:val="360"/>
              <w:marRight w:val="0"/>
              <w:marTop w:val="0"/>
              <w:marBottom w:val="0"/>
              <w:divBdr>
                <w:top w:val="none" w:sz="0" w:space="0" w:color="auto"/>
                <w:left w:val="none" w:sz="0" w:space="0" w:color="auto"/>
                <w:bottom w:val="none" w:sz="0" w:space="0" w:color="auto"/>
                <w:right w:val="none" w:sz="0" w:space="0" w:color="auto"/>
              </w:divBdr>
              <w:divsChild>
                <w:div w:id="1550845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721379">
      <w:bodyDiv w:val="1"/>
      <w:marLeft w:val="0"/>
      <w:marRight w:val="0"/>
      <w:marTop w:val="0"/>
      <w:marBottom w:val="0"/>
      <w:divBdr>
        <w:top w:val="none" w:sz="0" w:space="0" w:color="auto"/>
        <w:left w:val="none" w:sz="0" w:space="0" w:color="auto"/>
        <w:bottom w:val="none" w:sz="0" w:space="0" w:color="auto"/>
        <w:right w:val="none" w:sz="0" w:space="0" w:color="auto"/>
      </w:divBdr>
    </w:div>
    <w:div w:id="1739204050">
      <w:bodyDiv w:val="1"/>
      <w:marLeft w:val="0"/>
      <w:marRight w:val="0"/>
      <w:marTop w:val="0"/>
      <w:marBottom w:val="0"/>
      <w:divBdr>
        <w:top w:val="none" w:sz="0" w:space="0" w:color="auto"/>
        <w:left w:val="none" w:sz="0" w:space="0" w:color="auto"/>
        <w:bottom w:val="none" w:sz="0" w:space="0" w:color="auto"/>
        <w:right w:val="none" w:sz="0" w:space="0" w:color="auto"/>
      </w:divBdr>
    </w:div>
    <w:div w:id="1866744822">
      <w:bodyDiv w:val="1"/>
      <w:marLeft w:val="0"/>
      <w:marRight w:val="0"/>
      <w:marTop w:val="0"/>
      <w:marBottom w:val="0"/>
      <w:divBdr>
        <w:top w:val="none" w:sz="0" w:space="0" w:color="auto"/>
        <w:left w:val="none" w:sz="0" w:space="0" w:color="auto"/>
        <w:bottom w:val="none" w:sz="0" w:space="0" w:color="auto"/>
        <w:right w:val="none" w:sz="0" w:space="0" w:color="auto"/>
      </w:divBdr>
    </w:div>
    <w:div w:id="1895194933">
      <w:bodyDiv w:val="1"/>
      <w:marLeft w:val="0"/>
      <w:marRight w:val="0"/>
      <w:marTop w:val="0"/>
      <w:marBottom w:val="0"/>
      <w:divBdr>
        <w:top w:val="none" w:sz="0" w:space="0" w:color="auto"/>
        <w:left w:val="none" w:sz="0" w:space="0" w:color="auto"/>
        <w:bottom w:val="none" w:sz="0" w:space="0" w:color="auto"/>
        <w:right w:val="none" w:sz="0" w:space="0" w:color="auto"/>
      </w:divBdr>
    </w:div>
    <w:div w:id="21003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3795</Words>
  <Characters>22773</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KP.8361.30.2023 z 29.06.2023 r. - FIRMA HANDLOWO-USŁUGOWA PIOTR SEREMET - zużyty sprzęt</dc:title>
  <dc:subject/>
  <dc:creator>PWIIH</dc:creator>
  <cp:keywords>decyzja zużyty sprzęt</cp:keywords>
  <dc:description/>
  <cp:lastModifiedBy>Marcin Ożóg</cp:lastModifiedBy>
  <cp:revision>4</cp:revision>
  <cp:lastPrinted>2023-06-22T10:21:00Z</cp:lastPrinted>
  <dcterms:created xsi:type="dcterms:W3CDTF">2023-12-05T07:37:00Z</dcterms:created>
  <dcterms:modified xsi:type="dcterms:W3CDTF">2023-12-22T10:26:00Z</dcterms:modified>
</cp:coreProperties>
</file>