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4520" w14:textId="32B55F11" w:rsidR="00C72EBE" w:rsidRPr="00D65D45" w:rsidRDefault="00C72EBE" w:rsidP="00C72EBE">
      <w:pPr>
        <w:jc w:val="right"/>
        <w:rPr>
          <w:sz w:val="22"/>
        </w:rPr>
      </w:pPr>
      <w:r w:rsidRPr="00D65D45">
        <w:rPr>
          <w:noProof/>
          <w:sz w:val="22"/>
        </w:rPr>
        <mc:AlternateContent>
          <mc:Choice Requires="wps">
            <w:drawing>
              <wp:anchor distT="45720" distB="45720" distL="114300" distR="114300" simplePos="0" relativeHeight="251662336" behindDoc="0" locked="1" layoutInCell="1" allowOverlap="1" wp14:anchorId="7D5C8E38" wp14:editId="2DD68B99">
                <wp:simplePos x="0" y="0"/>
                <wp:positionH relativeFrom="column">
                  <wp:posOffset>14605</wp:posOffset>
                </wp:positionH>
                <wp:positionV relativeFrom="page">
                  <wp:posOffset>1666875</wp:posOffset>
                </wp:positionV>
                <wp:extent cx="1590675" cy="266700"/>
                <wp:effectExtent l="0" t="0" r="9525" b="0"/>
                <wp:wrapSquare wrapText="bothSides"/>
                <wp:docPr id="21" name="Pole tekstow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w="9525">
                          <a:noFill/>
                          <a:miter lim="800000"/>
                          <a:headEnd/>
                          <a:tailEnd/>
                        </a:ln>
                      </wps:spPr>
                      <wps:txbx>
                        <w:txbxContent>
                          <w:p w14:paraId="1CD6673D" w14:textId="4667DDEB" w:rsidR="00C72EBE" w:rsidRDefault="00D65D45" w:rsidP="00C72EBE">
                            <w:pPr>
                              <w:rPr>
                                <w:szCs w:val="24"/>
                              </w:rPr>
                            </w:pPr>
                            <w:permStart w:id="680226260" w:edGrp="everyone"/>
                            <w:r>
                              <w:rPr>
                                <w:szCs w:val="24"/>
                              </w:rPr>
                              <w:t>KP</w:t>
                            </w:r>
                            <w:r w:rsidR="00C72EBE">
                              <w:rPr>
                                <w:szCs w:val="24"/>
                              </w:rPr>
                              <w:t>.8361.</w:t>
                            </w:r>
                            <w:r>
                              <w:rPr>
                                <w:szCs w:val="24"/>
                              </w:rPr>
                              <w:t>2</w:t>
                            </w:r>
                            <w:r w:rsidR="00C02D8E">
                              <w:rPr>
                                <w:szCs w:val="24"/>
                              </w:rPr>
                              <w:t>47</w:t>
                            </w:r>
                            <w:r w:rsidR="00C72EBE">
                              <w:rPr>
                                <w:szCs w:val="24"/>
                              </w:rPr>
                              <w:t>.202</w:t>
                            </w:r>
                            <w:r>
                              <w:rPr>
                                <w:szCs w:val="24"/>
                              </w:rPr>
                              <w:t>2</w:t>
                            </w:r>
                            <w:permEnd w:id="68022626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C8E38" id="_x0000_t202" coordsize="21600,21600" o:spt="202" path="m,l,21600r21600,l21600,xe">
                <v:stroke joinstyle="miter"/>
                <v:path gradientshapeok="t" o:connecttype="rect"/>
              </v:shapetype>
              <v:shape id="Pole tekstowe 21" o:spid="_x0000_s1026" type="#_x0000_t202" alt="&quot;&quot;" style="position:absolute;left:0;text-align:left;margin-left:1.15pt;margin-top:131.25pt;width:125.25pt;height:2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oDAIAAPYDAAAOAAAAZHJzL2Uyb0RvYy54bWysU9tu2zAMfR+wfxD0vtgJcmmMOEWXLsOA&#10;7gJ0+wBZlmNhsqhRSuzu60fJaRp0b8P8IJAmdUgeHm1uh86wk0KvwZZ8Osk5U1ZCre2h5D++79/d&#10;cOaDsLUwYFXJn5Tnt9u3bza9K9QMWjC1QkYg1he9K3kbgiuyzMtWdcJPwClLwQawE4FcPGQ1ip7Q&#10;O5PN8nyZ9YC1Q5DKe/p7Pwb5NuE3jZLha9N4FZgpOfUW0onprOKZbTeiOKBwrZbnNsQ/dNEJbano&#10;BepeBMGOqP+C6rRE8NCEiYQug6bRUqUZaJpp/mqax1Y4lWYhcry70OT/H6z8cnp035CF4T0MtMA0&#10;hHcPIH96ZmHXCntQd4jQt0rUVHgaKct654vz1Ui1L3wEqfrPUNOSxTFAAhoa7CIrNCcjdFrA04V0&#10;NQQmY8nFOl+uFpxJis2Wy1WetpKJ4vm2Qx8+KuhYNEqOtNSELk4PPsRuRPGcEot5MLrea2OSg4dq&#10;Z5CdBAlgn740wKs0Y1lf8vVitkjIFuL9pI1OBxKo0V3Jb/L4jZKJbHywdUoJQpvRpk6MPdMTGRm5&#10;CUM1UGKkqYL6iYhCGIVID4eMFvA3Zz2JsOT+11Gg4sx8skT2ejqfR9UmZ75YzcjB60h1HRFWElTJ&#10;A2ejuQtJ6YkHd0dL2evE10sn515JXInG80OI6r32U9bLc93+AQAA//8DAFBLAwQUAAYACAAAACEA&#10;pFFVUt4AAAAJAQAADwAAAGRycy9kb3ducmV2LnhtbEyPQUvEMBCF74L/IYzgzU3N2kVq02Vx8eJB&#10;cBX0mG3SpphMQpLt1n/veNLT8HiPN99rt4t3bDYpTwEl3K4qYAb7oCccJby/Pd3cA8tFoVYuoJHw&#10;bTJsu8uLVjU6nPHVzIcyMirB3CgJtpTYcJ57a7zKqxANkjeE5FUhmUaukzpTuXdcVNWGezUhfbAq&#10;mkdr+q/DyUv48HbS+/TyOWg375+HXR2XFKW8vlp2D8CKWcpfGH7xCR06YjqGE+rMnASxpiCdjaiB&#10;kS9qQVOOEtbVXQ28a/n/Bd0PAAAA//8DAFBLAQItABQABgAIAAAAIQC2gziS/gAAAOEBAAATAAAA&#10;AAAAAAAAAAAAAAAAAABbQ29udGVudF9UeXBlc10ueG1sUEsBAi0AFAAGAAgAAAAhADj9If/WAAAA&#10;lAEAAAsAAAAAAAAAAAAAAAAALwEAAF9yZWxzLy5yZWxzUEsBAi0AFAAGAAgAAAAhAMb36+gMAgAA&#10;9gMAAA4AAAAAAAAAAAAAAAAALgIAAGRycy9lMm9Eb2MueG1sUEsBAi0AFAAGAAgAAAAhAKRRVVLe&#10;AAAACQEAAA8AAAAAAAAAAAAAAAAAZgQAAGRycy9kb3ducmV2LnhtbFBLBQYAAAAABAAEAPMAAABx&#10;BQAAAAA=&#10;" stroked="f">
                <v:textbox style="mso-fit-shape-to-text:t">
                  <w:txbxContent>
                    <w:p w14:paraId="1CD6673D" w14:textId="4667DDEB" w:rsidR="00C72EBE" w:rsidRDefault="00D65D45" w:rsidP="00C72EBE">
                      <w:pPr>
                        <w:rPr>
                          <w:szCs w:val="24"/>
                        </w:rPr>
                      </w:pPr>
                      <w:permStart w:id="680226260" w:edGrp="everyone"/>
                      <w:r>
                        <w:rPr>
                          <w:szCs w:val="24"/>
                        </w:rPr>
                        <w:t>KP</w:t>
                      </w:r>
                      <w:r w:rsidR="00C72EBE">
                        <w:rPr>
                          <w:szCs w:val="24"/>
                        </w:rPr>
                        <w:t>.8361.</w:t>
                      </w:r>
                      <w:r>
                        <w:rPr>
                          <w:szCs w:val="24"/>
                        </w:rPr>
                        <w:t>2</w:t>
                      </w:r>
                      <w:r w:rsidR="00C02D8E">
                        <w:rPr>
                          <w:szCs w:val="24"/>
                        </w:rPr>
                        <w:t>47</w:t>
                      </w:r>
                      <w:r w:rsidR="00C72EBE">
                        <w:rPr>
                          <w:szCs w:val="24"/>
                        </w:rPr>
                        <w:t>.202</w:t>
                      </w:r>
                      <w:r>
                        <w:rPr>
                          <w:szCs w:val="24"/>
                        </w:rPr>
                        <w:t>2</w:t>
                      </w:r>
                      <w:permEnd w:id="680226260"/>
                    </w:p>
                  </w:txbxContent>
                </v:textbox>
                <w10:wrap type="square" anchory="page"/>
                <w10:anchorlock/>
              </v:shape>
            </w:pict>
          </mc:Fallback>
        </mc:AlternateContent>
      </w:r>
      <w:r w:rsidRPr="00D65D45">
        <w:rPr>
          <w:noProof/>
          <w:sz w:val="22"/>
        </w:rPr>
        <mc:AlternateContent>
          <mc:Choice Requires="wps">
            <w:drawing>
              <wp:anchor distT="45720" distB="45720" distL="114300" distR="114300" simplePos="0" relativeHeight="251660288" behindDoc="0" locked="1" layoutInCell="1" allowOverlap="1" wp14:anchorId="5282E724" wp14:editId="730CD8D4">
                <wp:simplePos x="0" y="0"/>
                <wp:positionH relativeFrom="column">
                  <wp:posOffset>-414655</wp:posOffset>
                </wp:positionH>
                <wp:positionV relativeFrom="page">
                  <wp:posOffset>457200</wp:posOffset>
                </wp:positionV>
                <wp:extent cx="3353435" cy="1026160"/>
                <wp:effectExtent l="0" t="0" r="0" b="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7605"/>
                        </a:xfrm>
                        <a:prstGeom prst="rect">
                          <a:avLst/>
                        </a:prstGeom>
                        <a:solidFill>
                          <a:srgbClr val="FFFFFF"/>
                        </a:solidFill>
                        <a:ln w="9525">
                          <a:noFill/>
                          <a:miter lim="800000"/>
                          <a:headEnd/>
                          <a:tailEnd/>
                        </a:ln>
                      </wps:spPr>
                      <wps:txbx>
                        <w:txbxContent>
                          <w:p w14:paraId="46669328" w14:textId="77777777" w:rsidR="00C72EBE" w:rsidRDefault="00C72EBE" w:rsidP="00C72EBE">
                            <w:pPr>
                              <w:jc w:val="center"/>
                              <w:rPr>
                                <w:lang w:eastAsia="zh-CN"/>
                              </w:rPr>
                            </w:pPr>
                            <w:r>
                              <w:rPr>
                                <w:lang w:eastAsia="zh-CN"/>
                              </w:rPr>
                              <w:t>PODKARPACKI WOJEWÓDZKI INSPEKTOR</w:t>
                            </w:r>
                          </w:p>
                          <w:p w14:paraId="68283780" w14:textId="77777777" w:rsidR="00C72EBE" w:rsidRDefault="00C72EBE" w:rsidP="00C72EBE">
                            <w:pPr>
                              <w:jc w:val="center"/>
                              <w:rPr>
                                <w:lang w:eastAsia="zh-CN"/>
                              </w:rPr>
                            </w:pPr>
                            <w:r>
                              <w:rPr>
                                <w:lang w:eastAsia="zh-CN"/>
                              </w:rPr>
                              <w:t>INSPEKCJI HANDLOWEJ</w:t>
                            </w:r>
                          </w:p>
                          <w:p w14:paraId="69E61EC3" w14:textId="77777777" w:rsidR="00C72EBE" w:rsidRDefault="00C72EBE" w:rsidP="00C72EBE">
                            <w:pPr>
                              <w:jc w:val="center"/>
                              <w:rPr>
                                <w:sz w:val="20"/>
                                <w:lang w:eastAsia="zh-CN"/>
                              </w:rPr>
                            </w:pPr>
                            <w:r>
                              <w:rPr>
                                <w:sz w:val="20"/>
                                <w:lang w:eastAsia="zh-CN"/>
                              </w:rPr>
                              <w:t>35-959 Rzeszów, ul. 8 Marca 5</w:t>
                            </w:r>
                          </w:p>
                          <w:p w14:paraId="3C3702F2" w14:textId="77777777" w:rsidR="00C72EBE" w:rsidRDefault="00C72EBE" w:rsidP="00C72EBE">
                            <w:pPr>
                              <w:jc w:val="center"/>
                              <w:rPr>
                                <w:sz w:val="20"/>
                                <w:lang w:eastAsia="zh-CN"/>
                              </w:rPr>
                            </w:pPr>
                            <w:r>
                              <w:rPr>
                                <w:sz w:val="20"/>
                                <w:lang w:eastAsia="zh-CN"/>
                              </w:rPr>
                              <w:t>skrytka pocztowa 325</w:t>
                            </w:r>
                          </w:p>
                          <w:p w14:paraId="2578CB2B" w14:textId="77777777" w:rsidR="00C72EBE" w:rsidRDefault="00C72EBE"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C72EBE" w:rsidRPr="00060875" w:rsidRDefault="00C72EBE" w:rsidP="00C72EBE">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2E724" id="Pole tekstowe 217" o:spid="_x0000_s1027" type="#_x0000_t202" alt="&quot;&quot;" style="position:absolute;left:0;text-align:left;margin-left:-32.65pt;margin-top:36pt;width:264.05pt;height:8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mxEQIAAP4DAAAOAAAAZHJzL2Uyb0RvYy54bWysU9tu2zAMfR+wfxD0vthO46Y14hRdugwD&#10;ugvQ7QNkSY6FyaImKbGzrx+luGm2vQ3zg0Ca1CF5eLS6G3tNDtJ5BaamxSynRBoOQpldTb993b65&#10;ocQHZgTTYGRNj9LTu/XrV6vBVnIOHWghHUEQ46vB1rQLwVZZ5nkne+ZnYKXBYAuuZwFdt8uEYwOi&#10;9zqb5/l1NoAT1gGX3uPfh1OQrhN+20oePretl4HommJvIZ0unU08s/WKVTvHbKf41Ab7hy56pgwW&#10;PUM9sMDI3qm/oHrFHXhow4xDn0HbKi7TDDhNkf8xzVPHrEyzIDnenmny/w+Wfzo82S+OhPEtjLjA&#10;NIS3j8C/e2Jg0zGzk/fOwdBJJrBwESnLBuur6Wqk2lc+gjTDRxC4ZLYPkIDG1vWRFZyTIDou4Hgm&#10;XY6BcPx5lef51bKkhGOsKMrldV6mGqx6vm6dD+8l9CQaNXW41QTPDo8+xHZY9ZwSq3nQSmyV1slx&#10;u2ajHTkwVMA2fRP6b2nakKGmt+W8TMgG4v0kjl4FVKhWfU1vsNV80kyk450RKSUwpU82dqLNxE+k&#10;5EROGJuRKDGRF+lqQByRMAcnQeIDQqMD95OSAcVYU/9jz5ykRH8wSPptsVhE9SZnUS7n6LjLSHMZ&#10;YYYjVE0DJSdzE5LiEx32HpezVYm2l06mllFkic3pQUQVX/op6+XZrn8BAAD//wMAUEsDBBQABgAI&#10;AAAAIQDmqOtl3wAAAAoBAAAPAAAAZHJzL2Rvd25yZXYueG1sTI/BTsMwEETvSPyDtUjcWoeEBhTi&#10;VBUVFw5IFCQ4urETR9hry3bT8PcsJziudjTzXrtdnGWzjmnyKOBmXQDT2Hs14Sjg/e1pdQ8sZYlK&#10;Wo9awLdOsO0uL1rZKH/GVz0f8sioBFMjBZicQ8N56o12Mq190Ei/wUcnM51x5CrKM5U7y8uiqLmT&#10;E9KCkUE/Gt1/HU5OwIczk9rHl89B2Xn/POw2YYlBiOurZfcALOsl/4XhF5/QoSOmoz+hSswKWNWb&#10;iqIC7kpyosBtXZLLUUBZVTXwruX/FbofAAAA//8DAFBLAQItABQABgAIAAAAIQC2gziS/gAAAOEB&#10;AAATAAAAAAAAAAAAAAAAAAAAAABbQ29udGVudF9UeXBlc10ueG1sUEsBAi0AFAAGAAgAAAAhADj9&#10;If/WAAAAlAEAAAsAAAAAAAAAAAAAAAAALwEAAF9yZWxzLy5yZWxzUEsBAi0AFAAGAAgAAAAhAFeN&#10;CbERAgAA/gMAAA4AAAAAAAAAAAAAAAAALgIAAGRycy9lMm9Eb2MueG1sUEsBAi0AFAAGAAgAAAAh&#10;AOao62XfAAAACgEAAA8AAAAAAAAAAAAAAAAAawQAAGRycy9kb3ducmV2LnhtbFBLBQYAAAAABAAE&#10;APMAAAB3BQAAAAA=&#10;" stroked="f">
                <v:textbox style="mso-fit-shape-to-text:t">
                  <w:txbxContent>
                    <w:p w14:paraId="46669328" w14:textId="77777777" w:rsidR="00C72EBE" w:rsidRDefault="00C72EBE" w:rsidP="00C72EBE">
                      <w:pPr>
                        <w:jc w:val="center"/>
                        <w:rPr>
                          <w:lang w:eastAsia="zh-CN"/>
                        </w:rPr>
                      </w:pPr>
                      <w:r>
                        <w:rPr>
                          <w:lang w:eastAsia="zh-CN"/>
                        </w:rPr>
                        <w:t>PODKARPACKI WOJEWÓDZKI INSPEKTOR</w:t>
                      </w:r>
                    </w:p>
                    <w:p w14:paraId="68283780" w14:textId="77777777" w:rsidR="00C72EBE" w:rsidRDefault="00C72EBE" w:rsidP="00C72EBE">
                      <w:pPr>
                        <w:jc w:val="center"/>
                        <w:rPr>
                          <w:lang w:eastAsia="zh-CN"/>
                        </w:rPr>
                      </w:pPr>
                      <w:r>
                        <w:rPr>
                          <w:lang w:eastAsia="zh-CN"/>
                        </w:rPr>
                        <w:t>INSPEKCJI HANDLOWEJ</w:t>
                      </w:r>
                    </w:p>
                    <w:p w14:paraId="69E61EC3" w14:textId="77777777" w:rsidR="00C72EBE" w:rsidRDefault="00C72EBE" w:rsidP="00C72EBE">
                      <w:pPr>
                        <w:jc w:val="center"/>
                        <w:rPr>
                          <w:sz w:val="20"/>
                          <w:lang w:eastAsia="zh-CN"/>
                        </w:rPr>
                      </w:pPr>
                      <w:r>
                        <w:rPr>
                          <w:sz w:val="20"/>
                          <w:lang w:eastAsia="zh-CN"/>
                        </w:rPr>
                        <w:t>35-959 Rzeszów, ul. 8 Marca 5</w:t>
                      </w:r>
                    </w:p>
                    <w:p w14:paraId="3C3702F2" w14:textId="77777777" w:rsidR="00C72EBE" w:rsidRDefault="00C72EBE" w:rsidP="00C72EBE">
                      <w:pPr>
                        <w:jc w:val="center"/>
                        <w:rPr>
                          <w:sz w:val="20"/>
                          <w:lang w:eastAsia="zh-CN"/>
                        </w:rPr>
                      </w:pPr>
                      <w:r>
                        <w:rPr>
                          <w:sz w:val="20"/>
                          <w:lang w:eastAsia="zh-CN"/>
                        </w:rPr>
                        <w:t>skrytka pocztowa 325</w:t>
                      </w:r>
                    </w:p>
                    <w:p w14:paraId="2578CB2B" w14:textId="77777777" w:rsidR="00C72EBE" w:rsidRDefault="00C72EBE"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C72EBE" w:rsidRPr="00060875" w:rsidRDefault="00C72EBE" w:rsidP="00C72EBE">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p>
    <w:p w14:paraId="7FB5C047" w14:textId="0773AD49" w:rsidR="00C72EBE" w:rsidRPr="00D65D45" w:rsidRDefault="00564849" w:rsidP="00C72EBE">
      <w:pPr>
        <w:jc w:val="right"/>
      </w:pPr>
      <w:r>
        <w:t xml:space="preserve">Rzeszów, </w:t>
      </w:r>
      <w:r w:rsidR="00295308">
        <w:t>3</w:t>
      </w:r>
      <w:r w:rsidRPr="00745587">
        <w:t xml:space="preserve"> lipca</w:t>
      </w:r>
      <w:r>
        <w:t xml:space="preserve"> 2023 r.</w:t>
      </w:r>
    </w:p>
    <w:p w14:paraId="7A9E53F5" w14:textId="77777777" w:rsidR="00C72EBE" w:rsidRPr="00D65D45" w:rsidRDefault="00C72EBE" w:rsidP="00C72EBE">
      <w:pPr>
        <w:jc w:val="right"/>
      </w:pPr>
    </w:p>
    <w:p w14:paraId="736BAE6E" w14:textId="192A6CED" w:rsidR="00C72EBE" w:rsidRPr="00D65D45" w:rsidRDefault="00C72EBE" w:rsidP="0083273A"/>
    <w:p w14:paraId="445E3C03" w14:textId="7AB02303" w:rsidR="00C72EBE" w:rsidRPr="00D65D45" w:rsidRDefault="00C72EBE" w:rsidP="00750F17"/>
    <w:p w14:paraId="523C3096" w14:textId="77777777" w:rsidR="0083273A" w:rsidRPr="00D65D45" w:rsidRDefault="0083273A" w:rsidP="00750F17"/>
    <w:p w14:paraId="6E3105AB" w14:textId="77777777" w:rsidR="00C72EBE" w:rsidRPr="00D65D45" w:rsidRDefault="00C72EBE" w:rsidP="00C72EBE">
      <w:pPr>
        <w:jc w:val="right"/>
      </w:pPr>
    </w:p>
    <w:p w14:paraId="67AB82F0" w14:textId="77777777" w:rsidR="00C016B0" w:rsidRDefault="00C016B0" w:rsidP="00C72EBE">
      <w:pPr>
        <w:tabs>
          <w:tab w:val="left" w:pos="3686"/>
        </w:tabs>
        <w:rPr>
          <w:rFonts w:eastAsia="Calibri"/>
          <w:b/>
          <w:bCs/>
          <w:sz w:val="28"/>
          <w:szCs w:val="28"/>
          <w:lang w:eastAsia="en-US"/>
        </w:rPr>
      </w:pPr>
      <w:r>
        <w:rPr>
          <w:rFonts w:eastAsia="Calibri"/>
          <w:b/>
          <w:bCs/>
          <w:sz w:val="28"/>
          <w:szCs w:val="28"/>
          <w:lang w:eastAsia="en-US"/>
        </w:rPr>
        <w:tab/>
      </w:r>
      <w:r>
        <w:rPr>
          <w:rFonts w:eastAsia="Calibri"/>
          <w:b/>
          <w:bCs/>
          <w:sz w:val="28"/>
          <w:szCs w:val="28"/>
          <w:lang w:eastAsia="en-US"/>
        </w:rPr>
        <w:tab/>
      </w:r>
      <w:r>
        <w:rPr>
          <w:rFonts w:eastAsia="Calibri"/>
          <w:b/>
          <w:bCs/>
          <w:sz w:val="28"/>
          <w:szCs w:val="28"/>
          <w:lang w:eastAsia="en-US"/>
        </w:rPr>
        <w:tab/>
      </w:r>
    </w:p>
    <w:p w14:paraId="636E67B7" w14:textId="5D97536F" w:rsidR="00B3201E" w:rsidRDefault="00EC147E" w:rsidP="00E87890">
      <w:pPr>
        <w:tabs>
          <w:tab w:val="left" w:pos="3686"/>
        </w:tabs>
        <w:ind w:left="3119"/>
        <w:rPr>
          <w:rFonts w:eastAsia="Calibri"/>
          <w:b/>
          <w:bCs/>
          <w:sz w:val="28"/>
          <w:szCs w:val="28"/>
          <w:lang w:eastAsia="en-US"/>
        </w:rPr>
      </w:pPr>
      <w:bookmarkStart w:id="0" w:name="_Hlk129162948"/>
      <w:r w:rsidRPr="00EC147E">
        <w:rPr>
          <w:rFonts w:eastAsia="Calibri"/>
          <w:b/>
          <w:bCs/>
          <w:sz w:val="28"/>
          <w:szCs w:val="28"/>
          <w:lang w:eastAsia="en-US"/>
        </w:rPr>
        <w:t>(dane zanonimizowane)</w:t>
      </w:r>
    </w:p>
    <w:p w14:paraId="721C9574" w14:textId="4B73B1D1" w:rsidR="00483FEC" w:rsidRPr="004C3C8D" w:rsidRDefault="00483FEC" w:rsidP="00E87890">
      <w:pPr>
        <w:tabs>
          <w:tab w:val="left" w:pos="3686"/>
        </w:tabs>
        <w:ind w:left="3119"/>
        <w:rPr>
          <w:rFonts w:eastAsia="Calibri"/>
          <w:szCs w:val="28"/>
          <w:lang w:eastAsia="en-US"/>
        </w:rPr>
      </w:pPr>
      <w:r w:rsidRPr="004C3C8D">
        <w:rPr>
          <w:rFonts w:eastAsia="Calibri"/>
          <w:szCs w:val="28"/>
          <w:lang w:eastAsia="en-US"/>
        </w:rPr>
        <w:t>prowadząca działalność gospodarczą pod firmą</w:t>
      </w:r>
    </w:p>
    <w:p w14:paraId="0C449933" w14:textId="3521307C" w:rsidR="00740706" w:rsidRPr="00740706" w:rsidRDefault="00E87890" w:rsidP="00E87890">
      <w:pPr>
        <w:ind w:left="3119"/>
        <w:rPr>
          <w:rFonts w:eastAsia="Calibri"/>
          <w:b/>
          <w:color w:val="000000"/>
          <w:sz w:val="28"/>
          <w:szCs w:val="28"/>
          <w:lang w:eastAsia="en-US"/>
        </w:rPr>
      </w:pPr>
      <w:bookmarkStart w:id="1" w:name="_Hlk129156798"/>
      <w:r w:rsidRPr="00E87890">
        <w:rPr>
          <w:rFonts w:eastAsia="Calibri"/>
          <w:b/>
          <w:color w:val="000000"/>
          <w:sz w:val="28"/>
          <w:szCs w:val="28"/>
          <w:lang w:eastAsia="en-US"/>
        </w:rPr>
        <w:t>PRZEDSIĘBIORSTWO USŁUGOWO-HANDLOWE "BWB" BOGUSŁAWA BARNAT</w:t>
      </w:r>
    </w:p>
    <w:p w14:paraId="4BA68B4E" w14:textId="77777777" w:rsidR="00EC147E" w:rsidRDefault="00740706" w:rsidP="00EC147E">
      <w:pPr>
        <w:ind w:left="3119"/>
        <w:rPr>
          <w:rFonts w:eastAsia="Calibri"/>
          <w:b/>
          <w:color w:val="000000"/>
          <w:sz w:val="28"/>
          <w:szCs w:val="28"/>
          <w:lang w:eastAsia="en-US"/>
        </w:rPr>
      </w:pPr>
      <w:r w:rsidRPr="00740706">
        <w:rPr>
          <w:rFonts w:eastAsia="Calibri"/>
          <w:b/>
          <w:color w:val="000000"/>
          <w:sz w:val="28"/>
          <w:szCs w:val="28"/>
          <w:lang w:eastAsia="en-US"/>
        </w:rPr>
        <w:t xml:space="preserve">Krzemienica </w:t>
      </w:r>
      <w:bookmarkEnd w:id="0"/>
      <w:bookmarkEnd w:id="1"/>
    </w:p>
    <w:p w14:paraId="7F27C4A1" w14:textId="116ADCD5" w:rsidR="00D65D45" w:rsidRPr="00D65D45" w:rsidRDefault="00EC147E" w:rsidP="00EC147E">
      <w:pPr>
        <w:ind w:left="3119"/>
      </w:pPr>
      <w:r w:rsidRPr="00EC147E">
        <w:rPr>
          <w:rFonts w:eastAsia="Calibri"/>
          <w:b/>
          <w:color w:val="000000"/>
          <w:sz w:val="28"/>
          <w:szCs w:val="28"/>
          <w:lang w:eastAsia="en-US"/>
        </w:rPr>
        <w:t>(dane zanonimizowane)</w:t>
      </w:r>
    </w:p>
    <w:p w14:paraId="33AF5AB0" w14:textId="77777777" w:rsidR="00D65D45" w:rsidRPr="00D65D45" w:rsidRDefault="00D65D45" w:rsidP="00D65D45">
      <w:pPr>
        <w:jc w:val="center"/>
        <w:rPr>
          <w:b/>
          <w:spacing w:val="20"/>
          <w:sz w:val="28"/>
          <w:szCs w:val="28"/>
        </w:rPr>
      </w:pPr>
      <w:r w:rsidRPr="00D65D45">
        <w:rPr>
          <w:b/>
          <w:spacing w:val="20"/>
          <w:sz w:val="28"/>
          <w:szCs w:val="28"/>
        </w:rPr>
        <w:t>DECYZJA</w:t>
      </w:r>
    </w:p>
    <w:p w14:paraId="6936D1B3" w14:textId="77777777" w:rsidR="00D65D45" w:rsidRPr="00D65D45" w:rsidRDefault="00D65D45" w:rsidP="00D65D45">
      <w:pPr>
        <w:jc w:val="center"/>
        <w:rPr>
          <w:b/>
        </w:rPr>
      </w:pPr>
      <w:r w:rsidRPr="00D65D45">
        <w:rPr>
          <w:b/>
        </w:rPr>
        <w:t>o wymierzeniu kary pieniężnej</w:t>
      </w:r>
    </w:p>
    <w:p w14:paraId="7717AFF8" w14:textId="77777777" w:rsidR="00D65D45" w:rsidRPr="00D65D45" w:rsidRDefault="00D65D45" w:rsidP="00D65D45">
      <w:pPr>
        <w:jc w:val="both"/>
      </w:pPr>
    </w:p>
    <w:p w14:paraId="60497F1B" w14:textId="461994DE" w:rsidR="00295CD9" w:rsidRPr="00295CD9" w:rsidRDefault="00D65D45" w:rsidP="00745587">
      <w:pPr>
        <w:jc w:val="both"/>
        <w:rPr>
          <w:bCs/>
          <w:kern w:val="2"/>
          <w:lang w:eastAsia="zh-CN"/>
        </w:rPr>
      </w:pPr>
      <w:r w:rsidRPr="00D65D45">
        <w:rPr>
          <w:kern w:val="2"/>
          <w:lang w:eastAsia="zh-CN"/>
        </w:rPr>
        <w:t xml:space="preserve">Na podstawie </w:t>
      </w:r>
      <w:r w:rsidRPr="00D65D45">
        <w:t>art. 35a pkt 11 o systemie monitorowania i kontrolowania jakości paliw</w:t>
      </w:r>
      <w:r w:rsidR="00EC147E">
        <w:t xml:space="preserve"> </w:t>
      </w:r>
      <w:r w:rsidRPr="00D65D45">
        <w:t>(tekst jednolity: Dz. U z 202</w:t>
      </w:r>
      <w:r w:rsidR="00BC0812">
        <w:t>3</w:t>
      </w:r>
      <w:r w:rsidRPr="00D65D45">
        <w:t xml:space="preserve"> r. poz. </w:t>
      </w:r>
      <w:r w:rsidR="00BC0812">
        <w:t>846</w:t>
      </w:r>
      <w:r w:rsidRPr="00D65D45">
        <w:t xml:space="preserve">) </w:t>
      </w:r>
      <w:r w:rsidRPr="00D65D45">
        <w:rPr>
          <w:kern w:val="2"/>
          <w:lang w:eastAsia="zh-CN"/>
        </w:rPr>
        <w:t>oraz art. 104 § 1 ustawy z dnia 14 czerwca 1960 r. Kodeks postępowania administracyjnego (tekst jednolity: Dz.</w:t>
      </w:r>
      <w:r w:rsidR="00295CD9">
        <w:rPr>
          <w:kern w:val="2"/>
          <w:lang w:eastAsia="zh-CN"/>
        </w:rPr>
        <w:t xml:space="preserve"> </w:t>
      </w:r>
      <w:r w:rsidRPr="00D65D45">
        <w:rPr>
          <w:kern w:val="2"/>
          <w:lang w:eastAsia="zh-CN"/>
        </w:rPr>
        <w:t>U. z 202</w:t>
      </w:r>
      <w:r w:rsidR="00C07803">
        <w:rPr>
          <w:kern w:val="2"/>
          <w:lang w:eastAsia="zh-CN"/>
        </w:rPr>
        <w:t>3</w:t>
      </w:r>
      <w:r w:rsidR="005D025B">
        <w:rPr>
          <w:kern w:val="2"/>
          <w:lang w:eastAsia="zh-CN"/>
        </w:rPr>
        <w:t xml:space="preserve"> </w:t>
      </w:r>
      <w:r w:rsidRPr="00D65D45">
        <w:rPr>
          <w:kern w:val="2"/>
          <w:lang w:eastAsia="zh-CN"/>
        </w:rPr>
        <w:t xml:space="preserve">r. poz. </w:t>
      </w:r>
      <w:r w:rsidR="00B65B07">
        <w:rPr>
          <w:kern w:val="2"/>
          <w:lang w:eastAsia="zh-CN"/>
        </w:rPr>
        <w:t>775</w:t>
      </w:r>
      <w:r w:rsidRPr="00D65D45">
        <w:rPr>
          <w:kern w:val="2"/>
          <w:lang w:eastAsia="zh-CN"/>
        </w:rPr>
        <w:t xml:space="preserve"> ze zm.) </w:t>
      </w:r>
      <w:r w:rsidR="005C577D">
        <w:rPr>
          <w:kern w:val="2"/>
          <w:lang w:eastAsia="zh-CN"/>
        </w:rPr>
        <w:br/>
      </w:r>
      <w:r w:rsidRPr="00D65D45">
        <w:rPr>
          <w:kern w:val="2"/>
          <w:lang w:eastAsia="zh-CN"/>
        </w:rPr>
        <w:t>po</w:t>
      </w:r>
      <w:r w:rsidR="005C577D">
        <w:rPr>
          <w:kern w:val="2"/>
          <w:lang w:eastAsia="zh-CN"/>
        </w:rPr>
        <w:t xml:space="preserve"> </w:t>
      </w:r>
      <w:r w:rsidRPr="00D65D45">
        <w:rPr>
          <w:kern w:val="2"/>
          <w:lang w:eastAsia="zh-CN"/>
        </w:rPr>
        <w:t xml:space="preserve">przeprowadzeniu postępowania administracyjnego wszczętego z urzędu, Podkarpacki Wojewódzki Inspektor Inspekcji Handlowej wymierza przedsiębiorcy </w:t>
      </w:r>
      <w:bookmarkStart w:id="2" w:name="_Hlk129160667"/>
      <w:r w:rsidR="00EC147E">
        <w:rPr>
          <w:b/>
        </w:rPr>
        <w:t>(dane zanonimizowane)</w:t>
      </w:r>
      <w:r w:rsidR="00EC147E">
        <w:rPr>
          <w:b/>
        </w:rPr>
        <w:t xml:space="preserve"> </w:t>
      </w:r>
      <w:r w:rsidR="001C2E76">
        <w:rPr>
          <w:kern w:val="2"/>
          <w:lang w:eastAsia="zh-CN"/>
        </w:rPr>
        <w:t xml:space="preserve">prowadzącej działalność gospodarczą pod firmą </w:t>
      </w:r>
      <w:bookmarkStart w:id="3" w:name="_Hlk129158174"/>
      <w:bookmarkEnd w:id="2"/>
      <w:r w:rsidR="00295CD9" w:rsidRPr="001B3E32">
        <w:rPr>
          <w:b/>
          <w:bCs/>
          <w:kern w:val="2"/>
          <w:lang w:eastAsia="zh-CN"/>
        </w:rPr>
        <w:t xml:space="preserve">PRZEDSIĘBIORSTWO USŁUGOWO-HANDLOWE "BWB" BOGUSŁAWA BARNAT, </w:t>
      </w:r>
      <w:r w:rsidR="00AB4D77" w:rsidRPr="001B3E32">
        <w:rPr>
          <w:b/>
          <w:bCs/>
          <w:kern w:val="2"/>
          <w:lang w:eastAsia="zh-CN"/>
        </w:rPr>
        <w:t xml:space="preserve">Krzemienica </w:t>
      </w:r>
      <w:bookmarkEnd w:id="3"/>
      <w:r w:rsidR="00EC147E">
        <w:rPr>
          <w:b/>
        </w:rPr>
        <w:t>(dane zanonimizowane)</w:t>
      </w:r>
      <w:r w:rsidR="00295CD9">
        <w:rPr>
          <w:kern w:val="2"/>
          <w:lang w:eastAsia="zh-CN"/>
        </w:rPr>
        <w:t xml:space="preserve">, </w:t>
      </w:r>
      <w:r w:rsidRPr="00D65D45">
        <w:rPr>
          <w:bCs/>
          <w:kern w:val="2"/>
          <w:lang w:eastAsia="zh-CN"/>
        </w:rPr>
        <w:t xml:space="preserve">świadczącemu usługę tankowania pojazdów samochodowych paliwami ciekłymi, karę pieniężną w wysokości </w:t>
      </w:r>
      <w:r w:rsidRPr="00D65D45">
        <w:rPr>
          <w:b/>
          <w:bCs/>
          <w:kern w:val="2"/>
          <w:lang w:eastAsia="zh-CN"/>
        </w:rPr>
        <w:t>5</w:t>
      </w:r>
      <w:r w:rsidR="00295CD9">
        <w:rPr>
          <w:b/>
          <w:bCs/>
          <w:kern w:val="2"/>
          <w:lang w:eastAsia="zh-CN"/>
        </w:rPr>
        <w:t> </w:t>
      </w:r>
      <w:r w:rsidRPr="00D65D45">
        <w:rPr>
          <w:b/>
          <w:bCs/>
          <w:kern w:val="2"/>
          <w:lang w:eastAsia="zh-CN"/>
        </w:rPr>
        <w:t>000</w:t>
      </w:r>
      <w:r w:rsidR="00295CD9">
        <w:rPr>
          <w:b/>
          <w:bCs/>
          <w:kern w:val="2"/>
          <w:lang w:eastAsia="zh-CN"/>
        </w:rPr>
        <w:t xml:space="preserve"> </w:t>
      </w:r>
      <w:r w:rsidRPr="00D65D45">
        <w:rPr>
          <w:b/>
          <w:kern w:val="2"/>
          <w:lang w:eastAsia="zh-CN"/>
        </w:rPr>
        <w:t xml:space="preserve">zł </w:t>
      </w:r>
      <w:r w:rsidRPr="00D65D45">
        <w:rPr>
          <w:kern w:val="2"/>
          <w:lang w:eastAsia="zh-CN"/>
        </w:rPr>
        <w:t xml:space="preserve">(słownie: </w:t>
      </w:r>
      <w:r w:rsidRPr="00D65D45">
        <w:rPr>
          <w:b/>
          <w:kern w:val="2"/>
          <w:lang w:eastAsia="zh-CN"/>
        </w:rPr>
        <w:t xml:space="preserve">pięć tysięcy </w:t>
      </w:r>
      <w:r w:rsidRPr="00295CD9">
        <w:rPr>
          <w:b/>
          <w:kern w:val="2"/>
          <w:lang w:eastAsia="zh-CN"/>
        </w:rPr>
        <w:t>złotych</w:t>
      </w:r>
      <w:r w:rsidRPr="00D65D45">
        <w:rPr>
          <w:kern w:val="2"/>
          <w:lang w:eastAsia="zh-CN"/>
        </w:rPr>
        <w:t xml:space="preserve">) </w:t>
      </w:r>
      <w:r w:rsidRPr="00D65D45">
        <w:rPr>
          <w:bCs/>
          <w:kern w:val="2"/>
          <w:lang w:eastAsia="zh-CN"/>
        </w:rPr>
        <w:t>za</w:t>
      </w:r>
      <w:r w:rsidR="00FF28C6">
        <w:rPr>
          <w:bCs/>
          <w:kern w:val="2"/>
          <w:lang w:eastAsia="zh-CN"/>
        </w:rPr>
        <w:t xml:space="preserve"> </w:t>
      </w:r>
      <w:r w:rsidRPr="00D65D45">
        <w:rPr>
          <w:bCs/>
          <w:kern w:val="2"/>
          <w:lang w:eastAsia="zh-CN"/>
        </w:rPr>
        <w:t>nieprzestrzeganie</w:t>
      </w:r>
      <w:r w:rsidR="00EC147E">
        <w:rPr>
          <w:bCs/>
          <w:kern w:val="2"/>
          <w:lang w:eastAsia="zh-CN"/>
        </w:rPr>
        <w:t xml:space="preserve"> </w:t>
      </w:r>
      <w:r w:rsidRPr="00D65D45">
        <w:rPr>
          <w:bCs/>
          <w:kern w:val="2"/>
          <w:lang w:eastAsia="zh-CN"/>
        </w:rPr>
        <w:t xml:space="preserve">na </w:t>
      </w:r>
      <w:r w:rsidRPr="00D65D45">
        <w:t xml:space="preserve">stacji paliw </w:t>
      </w:r>
      <w:r w:rsidR="008C2EB9">
        <w:t>w</w:t>
      </w:r>
      <w:r w:rsidR="008C2EB9" w:rsidRPr="008C2EB9">
        <w:rPr>
          <w:bCs/>
          <w:kern w:val="2"/>
          <w:lang w:eastAsia="zh-CN"/>
        </w:rPr>
        <w:t xml:space="preserve"> </w:t>
      </w:r>
      <w:r w:rsidR="008C2EB9" w:rsidRPr="00AB4D77">
        <w:rPr>
          <w:bCs/>
        </w:rPr>
        <w:t>Krzemienic</w:t>
      </w:r>
      <w:r w:rsidR="008C2EB9">
        <w:rPr>
          <w:bCs/>
        </w:rPr>
        <w:t>y</w:t>
      </w:r>
      <w:r w:rsidR="008C2EB9" w:rsidRPr="00AB4D77">
        <w:rPr>
          <w:bCs/>
        </w:rPr>
        <w:t xml:space="preserve"> </w:t>
      </w:r>
      <w:r w:rsidR="00EC147E">
        <w:rPr>
          <w:b/>
        </w:rPr>
        <w:t>(dane zanonimizowane)</w:t>
      </w:r>
      <w:r w:rsidRPr="00D65D45">
        <w:t>,</w:t>
      </w:r>
      <w:r w:rsidRPr="00D65D45">
        <w:rPr>
          <w:bCs/>
          <w:kern w:val="2"/>
          <w:lang w:eastAsia="zh-CN"/>
        </w:rPr>
        <w:t xml:space="preserve"> obowiązku oznakowania </w:t>
      </w:r>
      <w:r w:rsidR="00A854AC">
        <w:rPr>
          <w:bCs/>
          <w:kern w:val="2"/>
          <w:lang w:eastAsia="zh-CN"/>
        </w:rPr>
        <w:t xml:space="preserve">wszystkich </w:t>
      </w:r>
      <w:r w:rsidRPr="00D65D45">
        <w:rPr>
          <w:bCs/>
          <w:kern w:val="2"/>
          <w:lang w:eastAsia="zh-CN"/>
        </w:rPr>
        <w:t>pistoletów wydawczych i dystrybutorów w sposób określający rodzaj wydawanego paliwa ciekłego</w:t>
      </w:r>
      <w:r w:rsidR="00460E23" w:rsidRPr="00460E23">
        <w:rPr>
          <w:rFonts w:eastAsia="Calibri"/>
          <w:szCs w:val="24"/>
          <w:lang w:eastAsia="en-US"/>
        </w:rPr>
        <w:t xml:space="preserve"> wykorzystanego do napędu pojazdu samochodowego,</w:t>
      </w:r>
      <w:r w:rsidRPr="00D65D45">
        <w:rPr>
          <w:bCs/>
          <w:kern w:val="2"/>
          <w:lang w:eastAsia="zh-CN"/>
        </w:rPr>
        <w:t xml:space="preserve"> z uwagi na:</w:t>
      </w:r>
    </w:p>
    <w:p w14:paraId="7E9E0BB7" w14:textId="546113E0" w:rsidR="00295CD9" w:rsidRDefault="00295CD9" w:rsidP="00745587">
      <w:pPr>
        <w:pStyle w:val="Akapitzlist"/>
        <w:numPr>
          <w:ilvl w:val="0"/>
          <w:numId w:val="30"/>
        </w:numPr>
        <w:ind w:left="426"/>
        <w:jc w:val="both"/>
        <w:rPr>
          <w:szCs w:val="24"/>
        </w:rPr>
      </w:pPr>
      <w:r>
        <w:rPr>
          <w:szCs w:val="24"/>
        </w:rPr>
        <w:t>brak oznakowania dystrybutora marki GILBARCO VEEDER ROOT dostarczającego łącznie za pomocą 6 pistoletów wydawczych na stanowiskach 1 i 2 paliwa ciekłe</w:t>
      </w:r>
      <w:r w:rsidR="00EC147E">
        <w:rPr>
          <w:szCs w:val="24"/>
        </w:rPr>
        <w:t xml:space="preserve"> </w:t>
      </w:r>
      <w:r>
        <w:rPr>
          <w:szCs w:val="24"/>
        </w:rPr>
        <w:t>do pojazdów samochodowych tj.: olej napędowy (2 pistolety), benzynę bezołowiowa 95</w:t>
      </w:r>
      <w:r w:rsidR="00EC147E">
        <w:rPr>
          <w:szCs w:val="24"/>
        </w:rPr>
        <w:t xml:space="preserve"> </w:t>
      </w:r>
      <w:r>
        <w:rPr>
          <w:szCs w:val="24"/>
        </w:rPr>
        <w:t>(2 pistolety) i benzynę bezołowiową 98 (2 pistolety) identyfikatorami:</w:t>
      </w:r>
    </w:p>
    <w:p w14:paraId="103474AD" w14:textId="14DB6B45" w:rsidR="00295CD9" w:rsidRDefault="00295CD9" w:rsidP="00745587">
      <w:pPr>
        <w:pStyle w:val="Akapitzlist"/>
        <w:numPr>
          <w:ilvl w:val="0"/>
          <w:numId w:val="31"/>
        </w:numPr>
        <w:ind w:left="851"/>
        <w:jc w:val="both"/>
        <w:rPr>
          <w:szCs w:val="24"/>
        </w:rPr>
      </w:pPr>
      <w:r>
        <w:rPr>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30 mm – w odniesieniu do wydawanego przez ten dystrybutor paliwa ciekłego typu olej napędowy, </w:t>
      </w:r>
    </w:p>
    <w:p w14:paraId="204A280E" w14:textId="1134FBAE" w:rsidR="00A474DC" w:rsidRDefault="00A474DC" w:rsidP="00745587">
      <w:pPr>
        <w:pStyle w:val="Akapitzlist"/>
        <w:ind w:left="851"/>
        <w:jc w:val="both"/>
        <w:rPr>
          <w:szCs w:val="24"/>
        </w:rPr>
      </w:pPr>
      <w:r w:rsidRPr="00A474DC">
        <w:rPr>
          <w:szCs w:val="24"/>
        </w:rPr>
        <w:t>co stanowiło naruszenie art. 9ca ust. 1 ustawy o systemie monitorowania</w:t>
      </w:r>
      <w:r w:rsidR="00EC147E">
        <w:rPr>
          <w:szCs w:val="24"/>
        </w:rPr>
        <w:t xml:space="preserve"> </w:t>
      </w:r>
      <w:r w:rsidRPr="00A474DC">
        <w:rPr>
          <w:szCs w:val="24"/>
        </w:rPr>
        <w:t>i kontrolowania jakości paliw</w:t>
      </w:r>
      <w:r w:rsidR="00745587">
        <w:rPr>
          <w:szCs w:val="24"/>
        </w:rPr>
        <w:t xml:space="preserve"> </w:t>
      </w:r>
      <w:r w:rsidRPr="00A474DC">
        <w:rPr>
          <w:szCs w:val="24"/>
        </w:rPr>
        <w:t>oraz § 2 i § 3 ust. 1 i ust. 2 pkt 2 rozporządzenia Ministra Klimatu i Środowiska z dnia 31 sierpnia 2021 r. w sprawie sposobu informowania</w:t>
      </w:r>
      <w:r w:rsidR="00EC147E">
        <w:rPr>
          <w:szCs w:val="24"/>
        </w:rPr>
        <w:t xml:space="preserve"> </w:t>
      </w:r>
      <w:r w:rsidRPr="00A474DC">
        <w:rPr>
          <w:szCs w:val="24"/>
        </w:rPr>
        <w:t>o rodzaju paliwa ciekłego wykorzystywanego do napędu pojazdu samochodowego oraz oznakowania miejsc tankowania pojazdu samochodowego takim paliwem</w:t>
      </w:r>
      <w:r w:rsidR="00EC147E">
        <w:rPr>
          <w:szCs w:val="24"/>
        </w:rPr>
        <w:t xml:space="preserve"> </w:t>
      </w:r>
      <w:r w:rsidRPr="00A474DC">
        <w:rPr>
          <w:szCs w:val="24"/>
        </w:rPr>
        <w:t>(Dz. U. z 2021 r. poz.</w:t>
      </w:r>
      <w:r w:rsidR="008046BC">
        <w:rPr>
          <w:szCs w:val="24"/>
        </w:rPr>
        <w:t xml:space="preserve"> </w:t>
      </w:r>
      <w:r w:rsidRPr="00A474DC">
        <w:rPr>
          <w:szCs w:val="24"/>
        </w:rPr>
        <w:t>1738),</w:t>
      </w:r>
    </w:p>
    <w:p w14:paraId="476CDACD" w14:textId="40FDFDCB" w:rsidR="00295CD9" w:rsidRDefault="00295CD9" w:rsidP="00745587">
      <w:pPr>
        <w:pStyle w:val="Akapitzlist"/>
        <w:numPr>
          <w:ilvl w:val="0"/>
          <w:numId w:val="31"/>
        </w:numPr>
        <w:ind w:left="851"/>
        <w:jc w:val="both"/>
        <w:rPr>
          <w:szCs w:val="24"/>
        </w:rPr>
      </w:pPr>
      <w:r>
        <w:rPr>
          <w:szCs w:val="24"/>
        </w:rPr>
        <w:t>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30 mm – w odniesieniu</w:t>
      </w:r>
      <w:r w:rsidR="00EC147E">
        <w:rPr>
          <w:szCs w:val="24"/>
        </w:rPr>
        <w:t xml:space="preserve"> </w:t>
      </w:r>
      <w:r>
        <w:rPr>
          <w:szCs w:val="24"/>
        </w:rPr>
        <w:t>do wydawanego przez ten dystrybutor paliwa ciekłego typu benzyna silnikowa.</w:t>
      </w:r>
    </w:p>
    <w:p w14:paraId="3F2DC97F" w14:textId="46576D91" w:rsidR="000B7023" w:rsidRDefault="000B7023" w:rsidP="00745587">
      <w:pPr>
        <w:pStyle w:val="Akapitzlist"/>
        <w:ind w:left="851"/>
        <w:jc w:val="both"/>
        <w:rPr>
          <w:szCs w:val="24"/>
        </w:rPr>
      </w:pPr>
      <w:r>
        <w:rPr>
          <w:szCs w:val="24"/>
        </w:rPr>
        <w:lastRenderedPageBreak/>
        <w:t xml:space="preserve">co stanowiło naruszenie art. 9ca ust. 1 ustawy </w:t>
      </w:r>
      <w:r>
        <w:rPr>
          <w:kern w:val="2"/>
          <w:szCs w:val="24"/>
          <w:lang w:eastAsia="zh-CN"/>
        </w:rPr>
        <w:t>o systemie monitorowania i kontrolowania jakości paliw</w:t>
      </w:r>
      <w:r w:rsidR="00745587">
        <w:rPr>
          <w:kern w:val="2"/>
          <w:szCs w:val="24"/>
          <w:lang w:eastAsia="zh-CN"/>
        </w:rPr>
        <w:t xml:space="preserve"> </w:t>
      </w:r>
      <w:r>
        <w:rPr>
          <w:kern w:val="2"/>
          <w:szCs w:val="24"/>
          <w:lang w:eastAsia="zh-CN"/>
        </w:rPr>
        <w:t xml:space="preserve">oraz § 2 i § 4 ust. 1 i ust. 2 pkt 2 </w:t>
      </w:r>
      <w:r>
        <w:rPr>
          <w:szCs w:val="24"/>
        </w:rPr>
        <w:t>rozporządzenia Ministra Klimatu i Środowiska w sprawie sposobu informowania o rodzaju paliwa ciekłego wykorzystywanego do napędu pojazdu samochodowego oraz oznakowania miejsc tankowania pojazdu samochodowego takim paliwem,</w:t>
      </w:r>
    </w:p>
    <w:p w14:paraId="3612CF07" w14:textId="03C38631" w:rsidR="00295CD9" w:rsidRDefault="00295CD9" w:rsidP="00745587">
      <w:pPr>
        <w:pStyle w:val="Akapitzlist"/>
        <w:numPr>
          <w:ilvl w:val="0"/>
          <w:numId w:val="30"/>
        </w:numPr>
        <w:ind w:left="426"/>
        <w:jc w:val="both"/>
        <w:rPr>
          <w:szCs w:val="24"/>
        </w:rPr>
      </w:pPr>
      <w:r>
        <w:rPr>
          <w:szCs w:val="24"/>
        </w:rPr>
        <w:t>braku oznakowania dystrybutora marki GILBARCO VEEDER ROOT dostarczającego łącznie za pomocą 6 pistoletów wydawczych na stanowiskach 3 i 4 paliwa ciekłe</w:t>
      </w:r>
      <w:r w:rsidR="00EC147E">
        <w:rPr>
          <w:szCs w:val="24"/>
        </w:rPr>
        <w:t xml:space="preserve"> </w:t>
      </w:r>
      <w:r>
        <w:rPr>
          <w:szCs w:val="24"/>
        </w:rPr>
        <w:t>do pojazdów samochodowych tj.: olej napędowy (4 pistolety) oraz benzynę</w:t>
      </w:r>
      <w:r w:rsidR="00EC147E">
        <w:rPr>
          <w:szCs w:val="24"/>
        </w:rPr>
        <w:t xml:space="preserve"> </w:t>
      </w:r>
      <w:r>
        <w:rPr>
          <w:szCs w:val="24"/>
        </w:rPr>
        <w:t>bezołowiowa 95 (2 pistolety) identyfikatorami:</w:t>
      </w:r>
    </w:p>
    <w:p w14:paraId="0A9D103F" w14:textId="45232D54" w:rsidR="00295CD9" w:rsidRDefault="00295CD9" w:rsidP="00745587">
      <w:pPr>
        <w:pStyle w:val="Akapitzlist"/>
        <w:numPr>
          <w:ilvl w:val="0"/>
          <w:numId w:val="32"/>
        </w:numPr>
        <w:ind w:left="851"/>
        <w:jc w:val="both"/>
        <w:rPr>
          <w:szCs w:val="24"/>
        </w:rPr>
      </w:pPr>
      <w:r>
        <w:rPr>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30 mm – w odniesieniu do wydawanego przez ten dystrybutor paliwa ciekłego typu olej napędowy, </w:t>
      </w:r>
    </w:p>
    <w:p w14:paraId="116FE184" w14:textId="33809EB6" w:rsidR="000B7023" w:rsidRDefault="000B7023" w:rsidP="00745587">
      <w:pPr>
        <w:pStyle w:val="Akapitzlist"/>
        <w:ind w:left="851"/>
        <w:jc w:val="both"/>
        <w:rPr>
          <w:szCs w:val="24"/>
        </w:rPr>
      </w:pPr>
      <w:r>
        <w:rPr>
          <w:szCs w:val="24"/>
        </w:rPr>
        <w:t xml:space="preserve">co stanowiło naruszenie art. 9ca ust. 1 ustawy </w:t>
      </w:r>
      <w:r>
        <w:rPr>
          <w:kern w:val="2"/>
          <w:szCs w:val="24"/>
          <w:lang w:eastAsia="zh-CN"/>
        </w:rPr>
        <w:t>o systemie monitorowania i kontrolowania jakości paliw</w:t>
      </w:r>
      <w:r w:rsidR="00745587">
        <w:rPr>
          <w:kern w:val="2"/>
          <w:szCs w:val="24"/>
          <w:lang w:eastAsia="zh-CN"/>
        </w:rPr>
        <w:t xml:space="preserve"> </w:t>
      </w:r>
      <w:r>
        <w:rPr>
          <w:kern w:val="2"/>
          <w:szCs w:val="24"/>
          <w:lang w:eastAsia="zh-CN"/>
        </w:rPr>
        <w:t xml:space="preserve">oraz § 2 i § 4 ust. 1 i ust. 2 pkt 2 </w:t>
      </w:r>
      <w:r>
        <w:rPr>
          <w:szCs w:val="24"/>
        </w:rPr>
        <w:t>rozporządzenia Ministra Klimatu i Środowiska w sprawie sposobu informowania o rodzaju paliwa ciekłego wykorzystywanego do napędu pojazdu samochodowego oraz oznakowania miejsc tankowania pojazdu samochodowego takim paliwem,</w:t>
      </w:r>
    </w:p>
    <w:p w14:paraId="4684E60D" w14:textId="349EA883" w:rsidR="00295CD9" w:rsidRDefault="00295CD9" w:rsidP="00745587">
      <w:pPr>
        <w:pStyle w:val="Akapitzlist"/>
        <w:numPr>
          <w:ilvl w:val="0"/>
          <w:numId w:val="32"/>
        </w:numPr>
        <w:ind w:left="851"/>
        <w:jc w:val="both"/>
        <w:rPr>
          <w:szCs w:val="24"/>
        </w:rPr>
      </w:pPr>
      <w:r>
        <w:rPr>
          <w:szCs w:val="24"/>
        </w:rPr>
        <w:t xml:space="preserve">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w:t>
      </w:r>
      <w:r w:rsidR="000B7023">
        <w:rPr>
          <w:szCs w:val="24"/>
        </w:rPr>
        <w:t>najmniej 30 mm – w odniesieniu</w:t>
      </w:r>
      <w:r w:rsidR="00EC147E">
        <w:rPr>
          <w:szCs w:val="24"/>
        </w:rPr>
        <w:t xml:space="preserve"> </w:t>
      </w:r>
      <w:r>
        <w:rPr>
          <w:szCs w:val="24"/>
        </w:rPr>
        <w:t>do wydawanego przez ten dystrybutor paliwa ciekłego typu benzyna silnikowa.</w:t>
      </w:r>
    </w:p>
    <w:p w14:paraId="6308FC11" w14:textId="30D07E68" w:rsidR="000B7023" w:rsidRDefault="000B7023" w:rsidP="00745587">
      <w:pPr>
        <w:pStyle w:val="Akapitzlist"/>
        <w:ind w:left="851"/>
        <w:jc w:val="both"/>
        <w:rPr>
          <w:szCs w:val="24"/>
        </w:rPr>
      </w:pPr>
      <w:r>
        <w:rPr>
          <w:szCs w:val="24"/>
        </w:rPr>
        <w:t xml:space="preserve">co stanowiło naruszenie art. 9ca ust. 1 ustawy </w:t>
      </w:r>
      <w:r>
        <w:rPr>
          <w:kern w:val="2"/>
          <w:szCs w:val="24"/>
          <w:lang w:eastAsia="zh-CN"/>
        </w:rPr>
        <w:t>o systemie monitorowania i kontrolowania jakości paliw</w:t>
      </w:r>
      <w:r w:rsidR="00745587">
        <w:rPr>
          <w:kern w:val="2"/>
          <w:szCs w:val="24"/>
          <w:lang w:eastAsia="zh-CN"/>
        </w:rPr>
        <w:t xml:space="preserve"> </w:t>
      </w:r>
      <w:r>
        <w:rPr>
          <w:kern w:val="2"/>
          <w:szCs w:val="24"/>
          <w:lang w:eastAsia="zh-CN"/>
        </w:rPr>
        <w:t xml:space="preserve">oraz § 2 i § 4 ust. 1 i ust. 2 pkt 2 </w:t>
      </w:r>
      <w:r>
        <w:rPr>
          <w:szCs w:val="24"/>
        </w:rPr>
        <w:t>rozporządzenia Ministra Klimatu i Środowiska w sprawie sposobu informowania o rodzaju paliwa ciekłego wykorzystywanego do napędu pojazdu samochodowego oraz oznakowania miejsc tankowania pojazdu samochodowego takim paliwem,</w:t>
      </w:r>
    </w:p>
    <w:p w14:paraId="737A5E28" w14:textId="12C5E4A3" w:rsidR="00295CD9" w:rsidRDefault="00295CD9" w:rsidP="00745587">
      <w:pPr>
        <w:pStyle w:val="Akapitzlist"/>
        <w:numPr>
          <w:ilvl w:val="0"/>
          <w:numId w:val="30"/>
        </w:numPr>
        <w:ind w:left="426"/>
        <w:jc w:val="both"/>
        <w:rPr>
          <w:szCs w:val="24"/>
        </w:rPr>
      </w:pPr>
      <w:r>
        <w:rPr>
          <w:szCs w:val="24"/>
        </w:rPr>
        <w:t>braku oznakowania łącznie 12 pistoletów wydawczych podłączonych do dwóch</w:t>
      </w:r>
      <w:r w:rsidR="00EC147E">
        <w:rPr>
          <w:szCs w:val="24"/>
        </w:rPr>
        <w:t xml:space="preserve"> </w:t>
      </w:r>
      <w:r>
        <w:rPr>
          <w:szCs w:val="24"/>
        </w:rPr>
        <w:t>ww. dystrybutorów (opisanych w punktach 1 i 2) na stanowiskach od 1 do 4 dostarczających paliwa ciekłe do pojazdów samochodowych – benzynę bezołowiową 95 (4 pistolety), benzynę bezołowiową 98 (2 pistolety) i olej napędowy (6 pistoletów) – identyfikatorami:</w:t>
      </w:r>
    </w:p>
    <w:p w14:paraId="387B11C7" w14:textId="6EBA91A4" w:rsidR="00295CD9" w:rsidRDefault="00295CD9" w:rsidP="00745587">
      <w:pPr>
        <w:pStyle w:val="Akapitzlist"/>
        <w:numPr>
          <w:ilvl w:val="0"/>
          <w:numId w:val="33"/>
        </w:numPr>
        <w:ind w:left="851"/>
        <w:jc w:val="both"/>
        <w:rPr>
          <w:szCs w:val="24"/>
        </w:rPr>
      </w:pPr>
      <w:r>
        <w:rPr>
          <w:szCs w:val="24"/>
        </w:rPr>
        <w:t>w kształcie kwadratu, w środku którego za</w:t>
      </w:r>
      <w:r w:rsidR="000B7023">
        <w:rPr>
          <w:szCs w:val="24"/>
        </w:rPr>
        <w:t xml:space="preserve">mieszcza się w kolorze czarnym </w:t>
      </w:r>
      <w:r>
        <w:rPr>
          <w:szCs w:val="24"/>
        </w:rPr>
        <w:t>na białym albo srebrnym tle wewnętrznym symbol "BX", gdzie X oznacza miejsce, w którym określa się liczbę wskazującą maksymalną zawartość estrów metylowych kwasów tłuszczowych (FAME) w procentach objętościowych, którego długość boku wynosi co najmniej 13 mm – w odniesieniu do wydawanego przez ten pistolet paliwa ciekłego typu olej napędowy,</w:t>
      </w:r>
    </w:p>
    <w:p w14:paraId="0672419C" w14:textId="6CC647CC" w:rsidR="000B7023" w:rsidRDefault="000B7023" w:rsidP="00745587">
      <w:pPr>
        <w:pStyle w:val="Akapitzlist"/>
        <w:ind w:left="851"/>
        <w:jc w:val="both"/>
        <w:rPr>
          <w:szCs w:val="24"/>
        </w:rPr>
      </w:pPr>
      <w:r>
        <w:rPr>
          <w:szCs w:val="24"/>
        </w:rPr>
        <w:t xml:space="preserve">co stanowiło naruszenie art. 9ca ust. 1 ustawy </w:t>
      </w:r>
      <w:r>
        <w:rPr>
          <w:kern w:val="2"/>
          <w:szCs w:val="24"/>
          <w:lang w:eastAsia="zh-CN"/>
        </w:rPr>
        <w:t>o systemie monitorowania i kontrolowania jakości paliw</w:t>
      </w:r>
      <w:r w:rsidR="00745587">
        <w:rPr>
          <w:kern w:val="2"/>
          <w:szCs w:val="24"/>
          <w:lang w:eastAsia="zh-CN"/>
        </w:rPr>
        <w:t xml:space="preserve"> </w:t>
      </w:r>
      <w:r>
        <w:rPr>
          <w:kern w:val="2"/>
          <w:szCs w:val="24"/>
          <w:lang w:eastAsia="zh-CN"/>
        </w:rPr>
        <w:t xml:space="preserve">oraz § 2 i § 3 ust. 1 i ust. 2 pkt 1 </w:t>
      </w:r>
      <w:r>
        <w:rPr>
          <w:szCs w:val="24"/>
        </w:rPr>
        <w:t>rozporządzenia Ministra Klimatu i Środowiska w sprawie sposobu informowania o rodzaju paliwa ciekłego wykorzystywanego do napędu pojazdu samochodowego oraz oznakowania miejsc tankowania pojazdu samochodowego takim paliwem,</w:t>
      </w:r>
    </w:p>
    <w:p w14:paraId="6465D2D6" w14:textId="77777777" w:rsidR="00295CD9" w:rsidRDefault="00295CD9" w:rsidP="00745587">
      <w:pPr>
        <w:pStyle w:val="Akapitzlist"/>
        <w:numPr>
          <w:ilvl w:val="0"/>
          <w:numId w:val="33"/>
        </w:numPr>
        <w:ind w:left="851"/>
        <w:jc w:val="both"/>
        <w:rPr>
          <w:szCs w:val="24"/>
        </w:rPr>
      </w:pPr>
      <w:r>
        <w:rPr>
          <w:szCs w:val="24"/>
        </w:rPr>
        <w:t>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13 mm – w odniesieniu do wydawanego przez ten pistolet paliwa ciekłego typu benzyna silnikowa.</w:t>
      </w:r>
    </w:p>
    <w:p w14:paraId="3C773595" w14:textId="3C9A3F10" w:rsidR="000B7023" w:rsidRPr="003F16B2" w:rsidRDefault="000B7023" w:rsidP="00745587">
      <w:pPr>
        <w:jc w:val="both"/>
        <w:rPr>
          <w:szCs w:val="24"/>
        </w:rPr>
      </w:pPr>
      <w:r w:rsidRPr="00664947">
        <w:rPr>
          <w:szCs w:val="24"/>
        </w:rPr>
        <w:t xml:space="preserve">co stanowiło naruszenie art. 9ca ust. 1 ustawy </w:t>
      </w:r>
      <w:r w:rsidRPr="00664947">
        <w:rPr>
          <w:kern w:val="2"/>
          <w:szCs w:val="24"/>
          <w:lang w:eastAsia="zh-CN"/>
        </w:rPr>
        <w:t>o systemie monitorowania i kontrolowania jakości paliw</w:t>
      </w:r>
      <w:r w:rsidR="00745587" w:rsidRPr="00664947">
        <w:rPr>
          <w:kern w:val="2"/>
          <w:szCs w:val="24"/>
          <w:lang w:eastAsia="zh-CN"/>
        </w:rPr>
        <w:t xml:space="preserve"> </w:t>
      </w:r>
      <w:r w:rsidRPr="00664947">
        <w:rPr>
          <w:kern w:val="2"/>
          <w:szCs w:val="24"/>
          <w:lang w:eastAsia="zh-CN"/>
        </w:rPr>
        <w:t xml:space="preserve">oraz § 2 i § 3 ust. 1 i ust. 2 pkt 1 </w:t>
      </w:r>
      <w:r w:rsidRPr="00664947">
        <w:rPr>
          <w:szCs w:val="24"/>
        </w:rPr>
        <w:t xml:space="preserve">rozporządzenia Ministra Klimatu i Środowiska </w:t>
      </w:r>
      <w:r w:rsidRPr="00664947">
        <w:rPr>
          <w:szCs w:val="24"/>
        </w:rPr>
        <w:lastRenderedPageBreak/>
        <w:t>w sprawie sposobu informowania o rodzaju paliwa ciekłego wykorzystywanego do napędu pojazdu samochodowego oraz oznakowania miejsc tankowania pojazdu samochodowego takim paliwem</w:t>
      </w:r>
      <w:r w:rsidR="00AF43CD">
        <w:rPr>
          <w:szCs w:val="24"/>
        </w:rPr>
        <w:t>.</w:t>
      </w:r>
    </w:p>
    <w:p w14:paraId="444F6860" w14:textId="3EBC90C9" w:rsidR="000B7023" w:rsidRDefault="00D65D45" w:rsidP="004A5D86">
      <w:pPr>
        <w:suppressAutoHyphens/>
        <w:ind w:left="2835" w:firstLine="709"/>
        <w:jc w:val="both"/>
        <w:textAlignment w:val="baseline"/>
        <w:rPr>
          <w:kern w:val="2"/>
          <w:lang w:eastAsia="zh-CN"/>
        </w:rPr>
      </w:pPr>
      <w:r w:rsidRPr="00D65D45">
        <w:rPr>
          <w:b/>
          <w:kern w:val="2"/>
          <w:lang w:eastAsia="zh-CN"/>
        </w:rPr>
        <w:t>UZASADNIENIE</w:t>
      </w:r>
    </w:p>
    <w:p w14:paraId="07EB0DFB" w14:textId="0D8411B9" w:rsidR="00D65D45" w:rsidRPr="00D65D45" w:rsidRDefault="00D65D45" w:rsidP="00745587">
      <w:pPr>
        <w:suppressAutoHyphens/>
        <w:jc w:val="both"/>
        <w:textAlignment w:val="baseline"/>
        <w:outlineLvl w:val="0"/>
        <w:rPr>
          <w:kern w:val="2"/>
          <w:lang w:eastAsia="zh-CN"/>
        </w:rPr>
      </w:pPr>
      <w:r w:rsidRPr="00D65D45">
        <w:rPr>
          <w:kern w:val="2"/>
          <w:lang w:eastAsia="zh-CN"/>
        </w:rPr>
        <w:t>Na podstawie art. 3 ust. 1 pkt 6 ustawy z dnia 15 grudnia 2000 r. o Inspekcji Handlowej</w:t>
      </w:r>
      <w:r w:rsidR="00EC147E">
        <w:rPr>
          <w:kern w:val="2"/>
          <w:lang w:eastAsia="zh-CN"/>
        </w:rPr>
        <w:t xml:space="preserve"> </w:t>
      </w:r>
      <w:r w:rsidRPr="00D65D45">
        <w:rPr>
          <w:kern w:val="2"/>
          <w:lang w:eastAsia="zh-CN"/>
        </w:rPr>
        <w:t>(tekst</w:t>
      </w:r>
      <w:r w:rsidR="001B3E32">
        <w:rPr>
          <w:kern w:val="2"/>
          <w:lang w:eastAsia="zh-CN"/>
        </w:rPr>
        <w:t xml:space="preserve"> </w:t>
      </w:r>
      <w:r w:rsidRPr="00D65D45">
        <w:rPr>
          <w:kern w:val="2"/>
          <w:lang w:eastAsia="zh-CN"/>
        </w:rPr>
        <w:t>jednolity: Dz. U. z 2020 r., poz. 1706) oraz art. 9d ust. 1 w związku z art. 9ca ustawy</w:t>
      </w:r>
      <w:r w:rsidR="00EC147E">
        <w:rPr>
          <w:kern w:val="2"/>
          <w:lang w:eastAsia="zh-CN"/>
        </w:rPr>
        <w:t xml:space="preserve"> </w:t>
      </w:r>
      <w:r w:rsidRPr="00D65D45">
        <w:rPr>
          <w:kern w:val="2"/>
          <w:lang w:eastAsia="zh-CN"/>
        </w:rPr>
        <w:t>z</w:t>
      </w:r>
      <w:r w:rsidR="00D61F51">
        <w:rPr>
          <w:kern w:val="2"/>
          <w:lang w:eastAsia="zh-CN"/>
        </w:rPr>
        <w:t xml:space="preserve"> </w:t>
      </w:r>
      <w:r w:rsidRPr="00D65D45">
        <w:rPr>
          <w:kern w:val="2"/>
          <w:lang w:eastAsia="zh-CN"/>
        </w:rPr>
        <w:t xml:space="preserve">dnia 25 sierpnia 2006 r. o systemie monitorowania i kontrolowania jakości paliw </w:t>
      </w:r>
      <w:r w:rsidR="00D61F51">
        <w:rPr>
          <w:kern w:val="2"/>
          <w:lang w:eastAsia="zh-CN"/>
        </w:rPr>
        <w:br/>
      </w:r>
      <w:r w:rsidRPr="00D65D45">
        <w:rPr>
          <w:kern w:val="2"/>
          <w:lang w:eastAsia="zh-CN"/>
        </w:rPr>
        <w:t>(tekst jednolity: Dz. U. z 202</w:t>
      </w:r>
      <w:r w:rsidR="006B3200">
        <w:rPr>
          <w:kern w:val="2"/>
          <w:lang w:eastAsia="zh-CN"/>
        </w:rPr>
        <w:t>3</w:t>
      </w:r>
      <w:r w:rsidRPr="00D65D45">
        <w:rPr>
          <w:kern w:val="2"/>
          <w:lang w:eastAsia="zh-CN"/>
        </w:rPr>
        <w:t xml:space="preserve"> r., poz. </w:t>
      </w:r>
      <w:r w:rsidR="006B3200">
        <w:rPr>
          <w:kern w:val="2"/>
          <w:lang w:eastAsia="zh-CN"/>
        </w:rPr>
        <w:t>846</w:t>
      </w:r>
      <w:r w:rsidRPr="00D65D45">
        <w:rPr>
          <w:kern w:val="2"/>
          <w:lang w:eastAsia="zh-CN"/>
        </w:rPr>
        <w:t xml:space="preserve">) – zwanej dalej </w:t>
      </w:r>
      <w:r w:rsidR="00DC330C">
        <w:rPr>
          <w:kern w:val="2"/>
          <w:lang w:eastAsia="zh-CN"/>
        </w:rPr>
        <w:t xml:space="preserve">także </w:t>
      </w:r>
      <w:r w:rsidRPr="00D65D45">
        <w:rPr>
          <w:kern w:val="2"/>
          <w:lang w:eastAsia="zh-CN"/>
        </w:rPr>
        <w:t>„</w:t>
      </w:r>
      <w:r w:rsidRPr="001B3E32">
        <w:rPr>
          <w:i/>
          <w:kern w:val="2"/>
          <w:lang w:eastAsia="zh-CN"/>
        </w:rPr>
        <w:t>ustawą</w:t>
      </w:r>
      <w:r w:rsidR="001B3E32">
        <w:rPr>
          <w:kern w:val="2"/>
          <w:lang w:eastAsia="zh-CN"/>
        </w:rPr>
        <w:t>” – zgodnie</w:t>
      </w:r>
      <w:r w:rsidR="00EC147E">
        <w:rPr>
          <w:kern w:val="2"/>
          <w:lang w:eastAsia="zh-CN"/>
        </w:rPr>
        <w:t xml:space="preserve"> </w:t>
      </w:r>
      <w:r w:rsidR="001B3E32">
        <w:rPr>
          <w:kern w:val="2"/>
          <w:lang w:eastAsia="zh-CN"/>
        </w:rPr>
        <w:t xml:space="preserve">z </w:t>
      </w:r>
      <w:r w:rsidRPr="00D65D45">
        <w:rPr>
          <w:kern w:val="2"/>
          <w:lang w:eastAsia="zh-CN"/>
        </w:rPr>
        <w:t>upoważnieniem do przeprowadzenia kontroli KP.8361.2</w:t>
      </w:r>
      <w:r w:rsidR="00AB4ADB">
        <w:rPr>
          <w:kern w:val="2"/>
          <w:lang w:eastAsia="zh-CN"/>
        </w:rPr>
        <w:t>47</w:t>
      </w:r>
      <w:r w:rsidRPr="00D65D45">
        <w:rPr>
          <w:kern w:val="2"/>
          <w:lang w:eastAsia="zh-CN"/>
        </w:rPr>
        <w:t xml:space="preserve">.2022 z dnia </w:t>
      </w:r>
      <w:r w:rsidR="00AB4ADB">
        <w:rPr>
          <w:kern w:val="2"/>
          <w:lang w:eastAsia="zh-CN"/>
        </w:rPr>
        <w:t>13</w:t>
      </w:r>
      <w:r w:rsidRPr="00D65D45">
        <w:rPr>
          <w:kern w:val="2"/>
          <w:lang w:eastAsia="zh-CN"/>
        </w:rPr>
        <w:t xml:space="preserve"> października</w:t>
      </w:r>
      <w:r w:rsidR="00EC147E">
        <w:rPr>
          <w:kern w:val="2"/>
          <w:lang w:eastAsia="zh-CN"/>
        </w:rPr>
        <w:t xml:space="preserve"> </w:t>
      </w:r>
      <w:r w:rsidRPr="00D65D45">
        <w:rPr>
          <w:kern w:val="2"/>
          <w:lang w:eastAsia="zh-CN"/>
        </w:rPr>
        <w:t>2022</w:t>
      </w:r>
      <w:r w:rsidR="001B3E32">
        <w:rPr>
          <w:kern w:val="2"/>
          <w:lang w:eastAsia="zh-CN"/>
        </w:rPr>
        <w:t xml:space="preserve"> </w:t>
      </w:r>
      <w:r w:rsidRPr="00D65D45">
        <w:rPr>
          <w:kern w:val="2"/>
          <w:lang w:eastAsia="zh-CN"/>
        </w:rPr>
        <w:t xml:space="preserve">r., inspektorzy reprezentujący Podkarpackiego Wojewódzkiego Inspektora Inspekcji Handlowej przeprowadzili w dniach </w:t>
      </w:r>
      <w:r w:rsidR="00AB4ADB">
        <w:rPr>
          <w:kern w:val="2"/>
          <w:lang w:eastAsia="zh-CN"/>
        </w:rPr>
        <w:t>13 i 1</w:t>
      </w:r>
      <w:r w:rsidRPr="00D65D45">
        <w:rPr>
          <w:kern w:val="2"/>
          <w:lang w:eastAsia="zh-CN"/>
        </w:rPr>
        <w:t xml:space="preserve">7 października 2022 r. kontrolę w stacji paliw </w:t>
      </w:r>
      <w:r w:rsidR="004E57D0">
        <w:rPr>
          <w:kern w:val="2"/>
          <w:lang w:eastAsia="zh-CN"/>
        </w:rPr>
        <w:br/>
      </w:r>
      <w:bookmarkStart w:id="4" w:name="_Hlk129158305"/>
      <w:r w:rsidR="002A4040">
        <w:rPr>
          <w:kern w:val="2"/>
          <w:lang w:eastAsia="zh-CN"/>
        </w:rPr>
        <w:t>w Krzemienicy</w:t>
      </w:r>
      <w:r w:rsidR="00211ED0" w:rsidRPr="00211ED0">
        <w:rPr>
          <w:bCs/>
          <w:kern w:val="2"/>
          <w:lang w:eastAsia="zh-CN"/>
        </w:rPr>
        <w:t xml:space="preserve"> </w:t>
      </w:r>
      <w:bookmarkEnd w:id="4"/>
      <w:r w:rsidR="00EC147E">
        <w:rPr>
          <w:b/>
        </w:rPr>
        <w:t>(dane zanonimizowane)</w:t>
      </w:r>
      <w:r w:rsidR="00EC147E">
        <w:rPr>
          <w:b/>
        </w:rPr>
        <w:t xml:space="preserve"> </w:t>
      </w:r>
      <w:r w:rsidR="00211ED0">
        <w:rPr>
          <w:kern w:val="2"/>
          <w:lang w:eastAsia="zh-CN"/>
        </w:rPr>
        <w:t>n</w:t>
      </w:r>
      <w:r w:rsidRPr="00D65D45">
        <w:rPr>
          <w:kern w:val="2"/>
          <w:lang w:eastAsia="zh-CN"/>
        </w:rPr>
        <w:t xml:space="preserve">ależącej do </w:t>
      </w:r>
      <w:r w:rsidR="00EC147E">
        <w:rPr>
          <w:b/>
        </w:rPr>
        <w:t>(dane zanonimizowane)</w:t>
      </w:r>
      <w:r w:rsidR="00EC147E">
        <w:rPr>
          <w:b/>
        </w:rPr>
        <w:t xml:space="preserve"> </w:t>
      </w:r>
      <w:r w:rsidR="001B3E32">
        <w:rPr>
          <w:kern w:val="2"/>
          <w:lang w:eastAsia="zh-CN"/>
        </w:rPr>
        <w:t xml:space="preserve">prowadzącej działalność gospodarczą pod nazwą </w:t>
      </w:r>
      <w:r w:rsidR="001B3E32" w:rsidRPr="001B3E32">
        <w:rPr>
          <w:bCs/>
          <w:kern w:val="2"/>
          <w:lang w:eastAsia="zh-CN"/>
        </w:rPr>
        <w:t xml:space="preserve">PRZEDSIĘBIORSTWO USŁUGOWO-HANDLOWE "BWB" BOGUSŁAWA BARNAT, Krzemienica </w:t>
      </w:r>
      <w:r w:rsidR="00EC147E">
        <w:rPr>
          <w:b/>
        </w:rPr>
        <w:t>(dane zanonimizowane)</w:t>
      </w:r>
      <w:r w:rsidR="00EC147E">
        <w:rPr>
          <w:b/>
        </w:rPr>
        <w:t xml:space="preserve"> </w:t>
      </w:r>
      <w:r w:rsidR="001B3E32">
        <w:rPr>
          <w:kern w:val="2"/>
          <w:lang w:eastAsia="zh-CN"/>
        </w:rPr>
        <w:t>– zwanej dalej</w:t>
      </w:r>
      <w:r w:rsidR="00DC330C">
        <w:rPr>
          <w:kern w:val="2"/>
          <w:lang w:eastAsia="zh-CN"/>
        </w:rPr>
        <w:t xml:space="preserve"> także</w:t>
      </w:r>
      <w:r w:rsidR="001B3E32">
        <w:rPr>
          <w:kern w:val="2"/>
          <w:lang w:eastAsia="zh-CN"/>
        </w:rPr>
        <w:t xml:space="preserve"> „</w:t>
      </w:r>
      <w:r w:rsidR="001B3E32" w:rsidRPr="001B3E32">
        <w:rPr>
          <w:i/>
          <w:kern w:val="2"/>
          <w:lang w:eastAsia="zh-CN"/>
        </w:rPr>
        <w:t>kontrolowanym</w:t>
      </w:r>
      <w:r w:rsidR="001B3E32">
        <w:rPr>
          <w:kern w:val="2"/>
          <w:lang w:eastAsia="zh-CN"/>
        </w:rPr>
        <w:t>”, „</w:t>
      </w:r>
      <w:r w:rsidR="001B3E32" w:rsidRPr="001B3E32">
        <w:rPr>
          <w:i/>
          <w:kern w:val="2"/>
          <w:lang w:eastAsia="zh-CN"/>
        </w:rPr>
        <w:t>przedsiębiorcą</w:t>
      </w:r>
      <w:r w:rsidR="001B3E32">
        <w:rPr>
          <w:kern w:val="2"/>
          <w:lang w:eastAsia="zh-CN"/>
        </w:rPr>
        <w:t xml:space="preserve">” </w:t>
      </w:r>
      <w:r w:rsidRPr="00D65D45">
        <w:rPr>
          <w:kern w:val="2"/>
          <w:lang w:eastAsia="zh-CN"/>
        </w:rPr>
        <w:t>lub</w:t>
      </w:r>
      <w:r w:rsidR="004E097E">
        <w:rPr>
          <w:kern w:val="2"/>
          <w:lang w:eastAsia="zh-CN"/>
        </w:rPr>
        <w:t xml:space="preserve"> </w:t>
      </w:r>
      <w:r w:rsidRPr="00D65D45">
        <w:rPr>
          <w:kern w:val="2"/>
          <w:lang w:eastAsia="zh-CN"/>
        </w:rPr>
        <w:t>„</w:t>
      </w:r>
      <w:r w:rsidRPr="001B3E32">
        <w:rPr>
          <w:i/>
          <w:kern w:val="2"/>
          <w:lang w:eastAsia="zh-CN"/>
        </w:rPr>
        <w:t>stroną</w:t>
      </w:r>
      <w:r w:rsidRPr="00D65D45">
        <w:rPr>
          <w:kern w:val="2"/>
          <w:lang w:eastAsia="zh-CN"/>
        </w:rPr>
        <w:t>”.</w:t>
      </w:r>
    </w:p>
    <w:p w14:paraId="5F840430" w14:textId="28F68FCA" w:rsidR="00D65D45" w:rsidRPr="00D65D45" w:rsidRDefault="00D65D45" w:rsidP="00745587">
      <w:pPr>
        <w:suppressAutoHyphens/>
        <w:jc w:val="both"/>
        <w:textAlignment w:val="baseline"/>
        <w:outlineLvl w:val="0"/>
        <w:rPr>
          <w:kern w:val="2"/>
          <w:lang w:eastAsia="zh-CN"/>
        </w:rPr>
      </w:pPr>
      <w:r w:rsidRPr="00D65D45">
        <w:rPr>
          <w:kern w:val="2"/>
          <w:lang w:eastAsia="zh-CN"/>
        </w:rPr>
        <w:t>W jej trakcie sprawdzano przestrzeganie przez kontrolowanego obowiązków wynikających z </w:t>
      </w:r>
      <w:r w:rsidR="00ED6348">
        <w:t>art. 9</w:t>
      </w:r>
      <w:r w:rsidRPr="00D65D45">
        <w:t>ca ust. 1 ustawy oraz rozporządzenia w sprawie sposobu informowania o rodzaju paliwa ciekłego wykorzystywanego do napędu pojazdu samochodowego oraz oznakowania miejsc tankowania pojazdu samochodowego takim paliwem</w:t>
      </w:r>
      <w:r w:rsidR="00ED6348">
        <w:t xml:space="preserve"> </w:t>
      </w:r>
      <w:r w:rsidR="00ED6348" w:rsidRPr="00A474DC">
        <w:rPr>
          <w:szCs w:val="24"/>
        </w:rPr>
        <w:t>(Dz. U. z 2021 r. poz.</w:t>
      </w:r>
      <w:r w:rsidR="00ED6348">
        <w:rPr>
          <w:szCs w:val="24"/>
        </w:rPr>
        <w:t xml:space="preserve"> </w:t>
      </w:r>
      <w:r w:rsidR="00ED6348" w:rsidRPr="00A474DC">
        <w:rPr>
          <w:szCs w:val="24"/>
        </w:rPr>
        <w:t>1738)</w:t>
      </w:r>
      <w:r w:rsidR="003D68AE">
        <w:rPr>
          <w:szCs w:val="24"/>
        </w:rPr>
        <w:t xml:space="preserve"> </w:t>
      </w:r>
      <w:r w:rsidR="00ED6348">
        <w:rPr>
          <w:szCs w:val="24"/>
        </w:rPr>
        <w:t>- zwanego dalej</w:t>
      </w:r>
      <w:r w:rsidR="00DC330C">
        <w:rPr>
          <w:szCs w:val="24"/>
        </w:rPr>
        <w:t xml:space="preserve"> także</w:t>
      </w:r>
      <w:r w:rsidR="00ED6348">
        <w:rPr>
          <w:szCs w:val="24"/>
        </w:rPr>
        <w:t xml:space="preserve"> „</w:t>
      </w:r>
      <w:r w:rsidR="00ED6348" w:rsidRPr="00ED6348">
        <w:rPr>
          <w:i/>
          <w:szCs w:val="24"/>
        </w:rPr>
        <w:t>rozporządzeniem</w:t>
      </w:r>
      <w:r w:rsidR="00ED6348">
        <w:rPr>
          <w:szCs w:val="24"/>
        </w:rPr>
        <w:t>”.</w:t>
      </w:r>
    </w:p>
    <w:p w14:paraId="66A19381" w14:textId="6A0490F5" w:rsidR="00D65D45" w:rsidRDefault="00D65D45" w:rsidP="00745587">
      <w:pPr>
        <w:jc w:val="both"/>
        <w:rPr>
          <w:kern w:val="2"/>
          <w:lang w:eastAsia="zh-CN"/>
        </w:rPr>
      </w:pPr>
      <w:r w:rsidRPr="00D65D45">
        <w:rPr>
          <w:kern w:val="2"/>
          <w:lang w:eastAsia="zh-CN"/>
        </w:rPr>
        <w:t>W pierwszym dniu kontroli, tj.</w:t>
      </w:r>
      <w:r w:rsidR="005D292B">
        <w:rPr>
          <w:kern w:val="2"/>
          <w:lang w:eastAsia="zh-CN"/>
        </w:rPr>
        <w:t>:</w:t>
      </w:r>
      <w:r w:rsidRPr="00D65D45">
        <w:rPr>
          <w:kern w:val="2"/>
          <w:lang w:eastAsia="zh-CN"/>
        </w:rPr>
        <w:t xml:space="preserve"> </w:t>
      </w:r>
      <w:r w:rsidR="004E57D0">
        <w:rPr>
          <w:kern w:val="2"/>
          <w:lang w:eastAsia="zh-CN"/>
        </w:rPr>
        <w:t>13</w:t>
      </w:r>
      <w:r w:rsidRPr="00D65D45">
        <w:rPr>
          <w:kern w:val="2"/>
          <w:lang w:eastAsia="zh-CN"/>
        </w:rPr>
        <w:t xml:space="preserve"> października 2022</w:t>
      </w:r>
      <w:r w:rsidR="004E57D0">
        <w:rPr>
          <w:kern w:val="2"/>
          <w:lang w:eastAsia="zh-CN"/>
        </w:rPr>
        <w:t xml:space="preserve"> </w:t>
      </w:r>
      <w:r w:rsidRPr="00D65D45">
        <w:rPr>
          <w:kern w:val="2"/>
          <w:lang w:eastAsia="zh-CN"/>
        </w:rPr>
        <w:t>r. ustalono, że w objętej sprawdzeniem stacji</w:t>
      </w:r>
      <w:r w:rsidRPr="00D65D45">
        <w:t xml:space="preserve"> paliw </w:t>
      </w:r>
      <w:bookmarkStart w:id="5" w:name="_Hlk129159962"/>
      <w:r w:rsidR="009B40D4" w:rsidRPr="009B40D4">
        <w:t>w Krzemienicy</w:t>
      </w:r>
      <w:r w:rsidR="009B40D4" w:rsidRPr="009B40D4">
        <w:rPr>
          <w:bCs/>
        </w:rPr>
        <w:t xml:space="preserve"> </w:t>
      </w:r>
      <w:bookmarkEnd w:id="5"/>
      <w:r w:rsidR="00EC147E">
        <w:rPr>
          <w:b/>
        </w:rPr>
        <w:t>(dane zanonimizowane)</w:t>
      </w:r>
      <w:r w:rsidRPr="00D65D45">
        <w:rPr>
          <w:kern w:val="2"/>
          <w:lang w:eastAsia="zh-CN"/>
        </w:rPr>
        <w:t xml:space="preserve">, prowadzona jest sprzedaż paliwa ciekłego typu olej napędowy </w:t>
      </w:r>
      <w:r w:rsidR="0033751E">
        <w:rPr>
          <w:kern w:val="2"/>
          <w:lang w:eastAsia="zh-CN"/>
        </w:rPr>
        <w:t xml:space="preserve">i </w:t>
      </w:r>
      <w:r w:rsidRPr="00D65D45">
        <w:t xml:space="preserve">benzyna silnikowa </w:t>
      </w:r>
      <w:r w:rsidRPr="00D65D45">
        <w:rPr>
          <w:kern w:val="2"/>
          <w:lang w:eastAsia="zh-CN"/>
        </w:rPr>
        <w:t xml:space="preserve">za pomocą </w:t>
      </w:r>
      <w:r w:rsidR="003B4A4F">
        <w:rPr>
          <w:kern w:val="2"/>
          <w:lang w:eastAsia="zh-CN"/>
        </w:rPr>
        <w:t xml:space="preserve">dwóch </w:t>
      </w:r>
      <w:r w:rsidR="003D68AE" w:rsidRPr="00023EF4">
        <w:rPr>
          <w:kern w:val="2"/>
          <w:lang w:eastAsia="zh-CN"/>
        </w:rPr>
        <w:t>dystrybu</w:t>
      </w:r>
      <w:r w:rsidR="003D68AE">
        <w:rPr>
          <w:kern w:val="2"/>
          <w:lang w:eastAsia="zh-CN"/>
        </w:rPr>
        <w:t>torów,</w:t>
      </w:r>
      <w:r w:rsidR="00770652">
        <w:rPr>
          <w:kern w:val="2"/>
          <w:lang w:eastAsia="zh-CN"/>
        </w:rPr>
        <w:t xml:space="preserve"> do których podłączone było</w:t>
      </w:r>
      <w:r w:rsidRPr="00023EF4">
        <w:rPr>
          <w:kern w:val="2"/>
          <w:lang w:eastAsia="zh-CN"/>
        </w:rPr>
        <w:t xml:space="preserve"> </w:t>
      </w:r>
      <w:r w:rsidR="003B4A4F">
        <w:rPr>
          <w:kern w:val="2"/>
          <w:lang w:eastAsia="zh-CN"/>
        </w:rPr>
        <w:t xml:space="preserve">12 </w:t>
      </w:r>
      <w:r w:rsidR="00770652">
        <w:rPr>
          <w:kern w:val="2"/>
          <w:lang w:eastAsia="zh-CN"/>
        </w:rPr>
        <w:t xml:space="preserve">łącznie </w:t>
      </w:r>
      <w:r w:rsidRPr="00023EF4">
        <w:rPr>
          <w:kern w:val="2"/>
          <w:lang w:eastAsia="zh-CN"/>
        </w:rPr>
        <w:t>pistolety wydawcze</w:t>
      </w:r>
      <w:r w:rsidR="00770652">
        <w:rPr>
          <w:kern w:val="2"/>
          <w:lang w:eastAsia="zh-CN"/>
        </w:rPr>
        <w:t xml:space="preserve"> wydające paliwa na stanowiskach 1 – 4. Pierwszy z dystrybutorów obsługiwał stanowiska 1 i 2 za pomocą podłączonych od niego</w:t>
      </w:r>
      <w:r w:rsidR="00EC147E">
        <w:rPr>
          <w:kern w:val="2"/>
          <w:lang w:eastAsia="zh-CN"/>
        </w:rPr>
        <w:t xml:space="preserve"> </w:t>
      </w:r>
      <w:r w:rsidR="00770652">
        <w:rPr>
          <w:kern w:val="2"/>
          <w:lang w:eastAsia="zh-CN"/>
        </w:rPr>
        <w:t>6 pistoletów, które wydawały paliwa ciekłe: benzynę bezołowiową 95, benzynę</w:t>
      </w:r>
      <w:r w:rsidR="00EC147E">
        <w:rPr>
          <w:kern w:val="2"/>
          <w:lang w:eastAsia="zh-CN"/>
        </w:rPr>
        <w:t xml:space="preserve"> </w:t>
      </w:r>
      <w:r w:rsidR="00770652">
        <w:rPr>
          <w:kern w:val="2"/>
          <w:lang w:eastAsia="zh-CN"/>
        </w:rPr>
        <w:t>bezołowiową 98 oraz olej napędowy – po 1 pistolecie na jedno stanowisko – łącznie</w:t>
      </w:r>
      <w:r w:rsidR="00EC147E">
        <w:rPr>
          <w:kern w:val="2"/>
          <w:lang w:eastAsia="zh-CN"/>
        </w:rPr>
        <w:t xml:space="preserve"> </w:t>
      </w:r>
      <w:r w:rsidR="00770652">
        <w:rPr>
          <w:kern w:val="2"/>
          <w:lang w:eastAsia="zh-CN"/>
        </w:rPr>
        <w:t>6 pistoletów</w:t>
      </w:r>
      <w:r w:rsidRPr="00023EF4">
        <w:rPr>
          <w:kern w:val="2"/>
          <w:lang w:eastAsia="zh-CN"/>
        </w:rPr>
        <w:t xml:space="preserve">. </w:t>
      </w:r>
      <w:r w:rsidR="00770652">
        <w:rPr>
          <w:kern w:val="2"/>
          <w:lang w:eastAsia="zh-CN"/>
        </w:rPr>
        <w:t>Drugi</w:t>
      </w:r>
      <w:r w:rsidR="005A0326">
        <w:rPr>
          <w:kern w:val="2"/>
          <w:lang w:eastAsia="zh-CN"/>
        </w:rPr>
        <w:t xml:space="preserve"> </w:t>
      </w:r>
      <w:r w:rsidR="00770652">
        <w:rPr>
          <w:kern w:val="2"/>
          <w:lang w:eastAsia="zh-CN"/>
        </w:rPr>
        <w:t>z dystrybutorów obsługiwał stanowiska 3 i 4 za pomocą podłączonych</w:t>
      </w:r>
      <w:r w:rsidR="00EC147E">
        <w:rPr>
          <w:kern w:val="2"/>
          <w:lang w:eastAsia="zh-CN"/>
        </w:rPr>
        <w:t xml:space="preserve"> </w:t>
      </w:r>
      <w:r w:rsidR="00770652">
        <w:rPr>
          <w:kern w:val="2"/>
          <w:lang w:eastAsia="zh-CN"/>
        </w:rPr>
        <w:t xml:space="preserve">od niego 6 pistoletów, które wydawały paliwa ciekłe: benzynę bezołowiową 95 oraz olej napędowy – po 1 pistolecie na jedno stanowisko </w:t>
      </w:r>
      <w:r w:rsidR="00596C63">
        <w:rPr>
          <w:kern w:val="2"/>
          <w:lang w:eastAsia="zh-CN"/>
        </w:rPr>
        <w:t xml:space="preserve">dla benzyny bezołowiowej 95 i po 2 pistolety na stanowisko dla oleju napędowego </w:t>
      </w:r>
      <w:r w:rsidR="00770652">
        <w:rPr>
          <w:kern w:val="2"/>
          <w:lang w:eastAsia="zh-CN"/>
        </w:rPr>
        <w:t>– łącznie 6 pistoletów</w:t>
      </w:r>
      <w:r w:rsidR="00596C63">
        <w:rPr>
          <w:kern w:val="2"/>
          <w:lang w:eastAsia="zh-CN"/>
        </w:rPr>
        <w:t>.</w:t>
      </w:r>
    </w:p>
    <w:p w14:paraId="5FA4B58C" w14:textId="7E765139" w:rsidR="00D65D45" w:rsidRPr="00D65D45" w:rsidRDefault="00D65D45" w:rsidP="00745587">
      <w:pPr>
        <w:suppressAutoHyphens/>
        <w:contextualSpacing/>
        <w:jc w:val="both"/>
        <w:textAlignment w:val="baseline"/>
        <w:outlineLvl w:val="0"/>
        <w:rPr>
          <w:kern w:val="2"/>
          <w:lang w:eastAsia="zh-CN"/>
        </w:rPr>
      </w:pPr>
      <w:r w:rsidRPr="00D65D45">
        <w:rPr>
          <w:kern w:val="2"/>
          <w:lang w:eastAsia="zh-CN"/>
        </w:rPr>
        <w:t xml:space="preserve">Jednocześnie stwierdzono brak oznakowania tych dystrybutorów identyfikatorami, o których mowa w rozporządzeniu, w odniesieniu do wydawanego przez ten dystrybutor paliwa ciekłego typu benzyna silnikowa (w kształcie </w:t>
      </w:r>
      <w:r w:rsidR="00F314AC" w:rsidRPr="00D65D45">
        <w:rPr>
          <w:kern w:val="2"/>
          <w:lang w:eastAsia="zh-CN"/>
        </w:rPr>
        <w:t>okręgu,</w:t>
      </w:r>
      <w:r w:rsidRPr="00D65D45">
        <w:rPr>
          <w:kern w:val="2"/>
          <w:lang w:eastAsia="zh-CN"/>
        </w:rPr>
        <w:t xml:space="preserve"> </w:t>
      </w:r>
      <w:r w:rsidRPr="00D65D45">
        <w:t xml:space="preserve">w środku którego zamieszcza się w kolorze czarnym na białym albo srebrnym tle wewnętrznym symbol "EX") i </w:t>
      </w:r>
      <w:r w:rsidRPr="00D65D45">
        <w:rPr>
          <w:kern w:val="2"/>
          <w:lang w:eastAsia="zh-CN"/>
        </w:rPr>
        <w:t>olej napędowy (</w:t>
      </w:r>
      <w:r w:rsidRPr="00D65D45">
        <w:t xml:space="preserve">w kształcie kwadratu, w środku którego zamieszcza się w kolorze czarnym na białym albo srebrnym tle wewnętrznym symbol "BX"). </w:t>
      </w:r>
    </w:p>
    <w:p w14:paraId="4CD59519" w14:textId="7CF03EB9" w:rsidR="00D65D45" w:rsidRPr="00023EF4" w:rsidRDefault="00D65D45" w:rsidP="00745587">
      <w:pPr>
        <w:jc w:val="both"/>
        <w:rPr>
          <w:kern w:val="2"/>
          <w:lang w:eastAsia="zh-CN"/>
        </w:rPr>
      </w:pPr>
      <w:r w:rsidRPr="00D65D45">
        <w:rPr>
          <w:kern w:val="2"/>
          <w:lang w:eastAsia="zh-CN"/>
        </w:rPr>
        <w:t xml:space="preserve">Ponadto stwierdzono, że na </w:t>
      </w:r>
      <w:r w:rsidR="00AA1D31" w:rsidRPr="006B584E">
        <w:rPr>
          <w:kern w:val="2"/>
          <w:lang w:eastAsia="zh-CN"/>
        </w:rPr>
        <w:t>wszystkich</w:t>
      </w:r>
      <w:r w:rsidR="006B584E">
        <w:rPr>
          <w:kern w:val="2"/>
          <w:lang w:eastAsia="zh-CN"/>
        </w:rPr>
        <w:t xml:space="preserve"> 12 </w:t>
      </w:r>
      <w:r w:rsidRPr="006B584E">
        <w:rPr>
          <w:kern w:val="2"/>
          <w:lang w:eastAsia="zh-CN"/>
        </w:rPr>
        <w:t>podłączonych</w:t>
      </w:r>
      <w:r w:rsidR="006B584E">
        <w:rPr>
          <w:kern w:val="2"/>
          <w:lang w:eastAsia="zh-CN"/>
        </w:rPr>
        <w:t xml:space="preserve"> do obu</w:t>
      </w:r>
      <w:r w:rsidRPr="00023EF4">
        <w:rPr>
          <w:kern w:val="2"/>
          <w:lang w:eastAsia="zh-CN"/>
        </w:rPr>
        <w:t xml:space="preserve"> dystrybutorów pistoletów wydawczych brak było oznakowania określającego rodzaj wydawanego paliwa ciekłego przez te pistolety identyfikatorem, o którym mowa w rozporządzeniu.</w:t>
      </w:r>
    </w:p>
    <w:p w14:paraId="38C5C6BC" w14:textId="48BCA67A" w:rsidR="00D65D45" w:rsidRPr="00D65D45" w:rsidRDefault="00D65D45" w:rsidP="00745587">
      <w:pPr>
        <w:jc w:val="both"/>
      </w:pPr>
      <w:r w:rsidRPr="00D65D45">
        <w:rPr>
          <w:kern w:val="2"/>
          <w:lang w:eastAsia="zh-CN"/>
        </w:rPr>
        <w:t xml:space="preserve">Brak oznakowania identyfikatorami </w:t>
      </w:r>
      <w:r w:rsidRPr="00287D38">
        <w:rPr>
          <w:kern w:val="2"/>
          <w:lang w:eastAsia="zh-CN"/>
        </w:rPr>
        <w:t xml:space="preserve">dystrybutorów i pistoletów </w:t>
      </w:r>
      <w:r w:rsidRPr="00D65D45">
        <w:rPr>
          <w:kern w:val="2"/>
          <w:lang w:eastAsia="zh-CN"/>
        </w:rPr>
        <w:t>wydawczych</w:t>
      </w:r>
      <w:r w:rsidR="002F377D">
        <w:rPr>
          <w:kern w:val="2"/>
          <w:lang w:eastAsia="zh-CN"/>
        </w:rPr>
        <w:t xml:space="preserve"> do</w:t>
      </w:r>
      <w:r w:rsidRPr="00D65D45">
        <w:rPr>
          <w:kern w:val="2"/>
          <w:lang w:eastAsia="zh-CN"/>
        </w:rPr>
        <w:t xml:space="preserve"> tych dystrybutorów stanowiło naruszenie </w:t>
      </w:r>
      <w:r w:rsidRPr="00D65D45">
        <w:t>art. 9 ca ust. 1 ustawy oraz § 2, § 3 i § 4</w:t>
      </w:r>
      <w:r w:rsidR="00CE5BDD">
        <w:t xml:space="preserve"> </w:t>
      </w:r>
      <w:r w:rsidRPr="00CF306D">
        <w:rPr>
          <w:iCs/>
        </w:rPr>
        <w:t>rozporządzenia</w:t>
      </w:r>
      <w:r w:rsidRPr="00D65D45">
        <w:t>.</w:t>
      </w:r>
    </w:p>
    <w:p w14:paraId="1DA2C7AB" w14:textId="50F8CB0B" w:rsidR="00052FDD" w:rsidRDefault="00D65D45" w:rsidP="00745587">
      <w:pPr>
        <w:jc w:val="both"/>
      </w:pPr>
      <w:r w:rsidRPr="00D65D45">
        <w:t>Ustalenia z kontroli zawarte zostały w Protokole kontroli sygn. KP.8361.</w:t>
      </w:r>
      <w:r w:rsidR="002F377D">
        <w:t>247</w:t>
      </w:r>
      <w:r w:rsidRPr="00D65D45">
        <w:t xml:space="preserve">.2022 z dnia </w:t>
      </w:r>
      <w:r w:rsidR="00604D67">
        <w:br/>
      </w:r>
      <w:r w:rsidR="00922907">
        <w:t>13</w:t>
      </w:r>
      <w:r w:rsidR="00604D67">
        <w:t xml:space="preserve"> </w:t>
      </w:r>
      <w:r w:rsidRPr="00D65D45">
        <w:t>października 2022 r. Kontrolowany do treści protokołu i ustaleń w nim zawartych nie wniósł uwag</w:t>
      </w:r>
      <w:r w:rsidR="00604D67" w:rsidRPr="00604D67">
        <w:t>.</w:t>
      </w:r>
    </w:p>
    <w:p w14:paraId="5F737E79" w14:textId="7363186E" w:rsidR="00D65D45" w:rsidRDefault="00D65D45" w:rsidP="00745587">
      <w:pPr>
        <w:tabs>
          <w:tab w:val="left" w:pos="708"/>
        </w:tabs>
        <w:suppressAutoHyphens/>
        <w:jc w:val="both"/>
        <w:textAlignment w:val="baseline"/>
        <w:outlineLvl w:val="0"/>
      </w:pPr>
      <w:r w:rsidRPr="00D65D45">
        <w:rPr>
          <w:kern w:val="2"/>
          <w:lang w:eastAsia="zh-CN"/>
        </w:rPr>
        <w:t xml:space="preserve">W związku z ustaleniami kontroli, pismem z dnia </w:t>
      </w:r>
      <w:r w:rsidR="002741A5">
        <w:rPr>
          <w:kern w:val="2"/>
          <w:lang w:eastAsia="zh-CN"/>
        </w:rPr>
        <w:t>5 czerwca</w:t>
      </w:r>
      <w:r w:rsidRPr="000E4E76">
        <w:rPr>
          <w:color w:val="FF0000"/>
          <w:kern w:val="2"/>
          <w:lang w:eastAsia="zh-CN"/>
        </w:rPr>
        <w:t xml:space="preserve"> </w:t>
      </w:r>
      <w:r w:rsidRPr="00970550">
        <w:rPr>
          <w:kern w:val="2"/>
          <w:lang w:eastAsia="zh-CN"/>
        </w:rPr>
        <w:t>202</w:t>
      </w:r>
      <w:r w:rsidR="009206B9" w:rsidRPr="00970550">
        <w:rPr>
          <w:kern w:val="2"/>
          <w:lang w:eastAsia="zh-CN"/>
        </w:rPr>
        <w:t>3</w:t>
      </w:r>
      <w:r w:rsidR="003F17BC" w:rsidRPr="00970550">
        <w:rPr>
          <w:kern w:val="2"/>
          <w:lang w:eastAsia="zh-CN"/>
        </w:rPr>
        <w:t xml:space="preserve"> </w:t>
      </w:r>
      <w:r w:rsidRPr="00970550">
        <w:rPr>
          <w:kern w:val="2"/>
          <w:lang w:eastAsia="zh-CN"/>
        </w:rPr>
        <w:t>r</w:t>
      </w:r>
      <w:r w:rsidR="003F17BC" w:rsidRPr="00970550">
        <w:rPr>
          <w:kern w:val="2"/>
          <w:lang w:eastAsia="zh-CN"/>
        </w:rPr>
        <w:t xml:space="preserve">., </w:t>
      </w:r>
      <w:r w:rsidRPr="00D65D45">
        <w:rPr>
          <w:kern w:val="2"/>
          <w:lang w:eastAsia="zh-CN"/>
        </w:rPr>
        <w:t xml:space="preserve">Podkarpacki Wojewódzki Inspektor Inspekcji Handlowej zawiadomił </w:t>
      </w:r>
      <w:r w:rsidR="00470648">
        <w:rPr>
          <w:kern w:val="2"/>
          <w:lang w:eastAsia="zh-CN"/>
        </w:rPr>
        <w:t>stronę</w:t>
      </w:r>
      <w:r w:rsidRPr="00D65D45">
        <w:rPr>
          <w:kern w:val="2"/>
          <w:lang w:eastAsia="zh-CN"/>
        </w:rPr>
        <w:t xml:space="preserve">, o wszczęciu z urzędu postępowania w trybie </w:t>
      </w:r>
      <w:r w:rsidRPr="00D65D45">
        <w:t xml:space="preserve">art. 35a pkt 11 ustawy </w:t>
      </w:r>
      <w:r w:rsidRPr="00D65D45">
        <w:rPr>
          <w:kern w:val="2"/>
          <w:lang w:eastAsia="zh-CN"/>
        </w:rPr>
        <w:t xml:space="preserve">w związku ze stwierdzonymi nieprawidłowościami dotyczącymi oznakowania </w:t>
      </w:r>
      <w:r w:rsidR="00BF5ACB">
        <w:rPr>
          <w:kern w:val="2"/>
          <w:lang w:eastAsia="zh-CN"/>
        </w:rPr>
        <w:t xml:space="preserve">dwóch </w:t>
      </w:r>
      <w:r w:rsidRPr="00D65D45">
        <w:rPr>
          <w:kern w:val="2"/>
          <w:lang w:eastAsia="zh-CN"/>
        </w:rPr>
        <w:t>dystrybutorów i podłączonych</w:t>
      </w:r>
      <w:r w:rsidR="00470648">
        <w:rPr>
          <w:kern w:val="2"/>
          <w:lang w:eastAsia="zh-CN"/>
        </w:rPr>
        <w:t xml:space="preserve"> </w:t>
      </w:r>
      <w:r w:rsidRPr="00D65D45">
        <w:rPr>
          <w:kern w:val="2"/>
          <w:lang w:eastAsia="zh-CN"/>
        </w:rPr>
        <w:t>do nich</w:t>
      </w:r>
      <w:r w:rsidR="00BF5ACB">
        <w:rPr>
          <w:kern w:val="2"/>
          <w:lang w:eastAsia="zh-CN"/>
        </w:rPr>
        <w:t xml:space="preserve"> 12</w:t>
      </w:r>
      <w:r w:rsidRPr="00D65D45">
        <w:rPr>
          <w:kern w:val="2"/>
          <w:lang w:eastAsia="zh-CN"/>
        </w:rPr>
        <w:t xml:space="preserve"> pistoletów wydawczych</w:t>
      </w:r>
      <w:r w:rsidR="00EC147E">
        <w:rPr>
          <w:kern w:val="2"/>
          <w:lang w:eastAsia="zh-CN"/>
        </w:rPr>
        <w:t xml:space="preserve"> </w:t>
      </w:r>
      <w:r w:rsidRPr="00D65D45">
        <w:rPr>
          <w:kern w:val="2"/>
          <w:lang w:eastAsia="zh-CN"/>
        </w:rPr>
        <w:t>na</w:t>
      </w:r>
      <w:r w:rsidR="00970550">
        <w:rPr>
          <w:kern w:val="2"/>
          <w:lang w:eastAsia="zh-CN"/>
        </w:rPr>
        <w:t xml:space="preserve"> </w:t>
      </w:r>
      <w:r w:rsidRPr="00D65D45">
        <w:rPr>
          <w:kern w:val="2"/>
          <w:lang w:eastAsia="zh-CN"/>
        </w:rPr>
        <w:t>stacji</w:t>
      </w:r>
      <w:r w:rsidRPr="00D65D45">
        <w:t xml:space="preserve"> paliw</w:t>
      </w:r>
      <w:r w:rsidR="00903C2E" w:rsidRPr="00903C2E">
        <w:t xml:space="preserve"> w Krzemienicy</w:t>
      </w:r>
      <w:r w:rsidR="00903C2E" w:rsidRPr="00903C2E">
        <w:rPr>
          <w:bCs/>
        </w:rPr>
        <w:t xml:space="preserve"> </w:t>
      </w:r>
      <w:r w:rsidR="00EC147E">
        <w:rPr>
          <w:b/>
        </w:rPr>
        <w:t>(dane zanonimizowane)</w:t>
      </w:r>
      <w:r w:rsidRPr="00D65D45">
        <w:t>.</w:t>
      </w:r>
    </w:p>
    <w:p w14:paraId="2558CC97" w14:textId="0D06C644" w:rsidR="00470648" w:rsidRDefault="00D65D45" w:rsidP="00745587">
      <w:pPr>
        <w:tabs>
          <w:tab w:val="left" w:pos="708"/>
        </w:tabs>
        <w:suppressAutoHyphens/>
        <w:jc w:val="both"/>
        <w:textAlignment w:val="baseline"/>
        <w:outlineLvl w:val="0"/>
        <w:rPr>
          <w:kern w:val="2"/>
          <w:lang w:eastAsia="zh-CN"/>
        </w:rPr>
      </w:pPr>
      <w:r w:rsidRPr="00470648">
        <w:rPr>
          <w:kern w:val="2"/>
          <w:lang w:eastAsia="zh-CN"/>
        </w:rPr>
        <w:t xml:space="preserve">Jednocześnie </w:t>
      </w:r>
      <w:r w:rsidR="004C0223" w:rsidRPr="00DF0E34">
        <w:rPr>
          <w:iCs/>
          <w:kern w:val="2"/>
          <w:lang w:eastAsia="zh-CN"/>
        </w:rPr>
        <w:t>s</w:t>
      </w:r>
      <w:r w:rsidRPr="00DF0E34">
        <w:rPr>
          <w:iCs/>
          <w:kern w:val="2"/>
          <w:lang w:eastAsia="zh-CN"/>
        </w:rPr>
        <w:t>tronę</w:t>
      </w:r>
      <w:r w:rsidRPr="00470648">
        <w:rPr>
          <w:kern w:val="2"/>
          <w:lang w:eastAsia="zh-CN"/>
        </w:rPr>
        <w:t xml:space="preserve"> pouczono</w:t>
      </w:r>
      <w:r w:rsidRPr="00D65D45">
        <w:rPr>
          <w:kern w:val="2"/>
          <w:lang w:eastAsia="zh-CN"/>
        </w:rPr>
        <w:t xml:space="preserve"> o przysługującym jej prawie do czynnego udziału </w:t>
      </w:r>
      <w:r w:rsidR="00970550">
        <w:rPr>
          <w:kern w:val="2"/>
          <w:lang w:eastAsia="zh-CN"/>
        </w:rPr>
        <w:br/>
      </w:r>
      <w:r w:rsidRPr="00D65D45">
        <w:rPr>
          <w:kern w:val="2"/>
          <w:lang w:eastAsia="zh-CN"/>
        </w:rPr>
        <w:t>w</w:t>
      </w:r>
      <w:r w:rsidR="00970550">
        <w:rPr>
          <w:kern w:val="2"/>
          <w:lang w:eastAsia="zh-CN"/>
        </w:rPr>
        <w:t xml:space="preserve"> </w:t>
      </w:r>
      <w:r w:rsidRPr="00D65D45">
        <w:rPr>
          <w:kern w:val="2"/>
          <w:lang w:eastAsia="zh-CN"/>
        </w:rPr>
        <w:t xml:space="preserve">postępowaniu, a w szczególności o prawie wypowiadania się co do zebranych dowodów </w:t>
      </w:r>
      <w:r w:rsidRPr="00D65D45">
        <w:rPr>
          <w:kern w:val="2"/>
          <w:lang w:eastAsia="zh-CN"/>
        </w:rPr>
        <w:lastRenderedPageBreak/>
        <w:t xml:space="preserve">i materiałów, przeglądania akt sprawy, jak również brania udziału w przeprowadzaniu dowodu, zadawaniu pytań świadkom, biegłym i stronom oraz składania wyjaśnień. </w:t>
      </w:r>
    </w:p>
    <w:p w14:paraId="3092B1AA" w14:textId="22185745" w:rsidR="00470648" w:rsidRDefault="00470648" w:rsidP="00745587">
      <w:pPr>
        <w:tabs>
          <w:tab w:val="left" w:pos="708"/>
        </w:tabs>
        <w:suppressAutoHyphens/>
        <w:jc w:val="both"/>
        <w:textAlignment w:val="baseline"/>
        <w:outlineLvl w:val="0"/>
        <w:rPr>
          <w:kern w:val="2"/>
          <w:lang w:eastAsia="zh-CN"/>
        </w:rPr>
      </w:pPr>
      <w:r>
        <w:rPr>
          <w:kern w:val="2"/>
          <w:lang w:eastAsia="zh-CN"/>
        </w:rPr>
        <w:t xml:space="preserve">Wraz z zawiadomieniem o wszczęciu postepowania, Podkarpacki Wojewódzki Inspektor Inspekcji Handlowej pismem z dnia 5 czerwca 2023 r. skierował do strony pismo z wnioskiem o prawidłowe oznakowanie dystrybutorów i podłączonych do nich pistoletów wydawczych na stacji paliw w Krzemienicy </w:t>
      </w:r>
      <w:r w:rsidR="00EC147E">
        <w:rPr>
          <w:b/>
        </w:rPr>
        <w:t>(dane zanonimizowane)</w:t>
      </w:r>
      <w:r>
        <w:rPr>
          <w:kern w:val="2"/>
          <w:lang w:eastAsia="zh-CN"/>
        </w:rPr>
        <w:t>.</w:t>
      </w:r>
    </w:p>
    <w:p w14:paraId="00CC30BF" w14:textId="0AC83C43" w:rsidR="00004F1F" w:rsidRPr="00F0306A" w:rsidRDefault="00470648" w:rsidP="00745587">
      <w:pPr>
        <w:tabs>
          <w:tab w:val="left" w:pos="708"/>
        </w:tabs>
        <w:suppressAutoHyphens/>
        <w:jc w:val="both"/>
        <w:textAlignment w:val="baseline"/>
        <w:outlineLvl w:val="0"/>
        <w:rPr>
          <w:kern w:val="2"/>
          <w:lang w:eastAsia="zh-CN"/>
        </w:rPr>
      </w:pPr>
      <w:r>
        <w:rPr>
          <w:kern w:val="2"/>
          <w:lang w:eastAsia="zh-CN"/>
        </w:rPr>
        <w:t>W</w:t>
      </w:r>
      <w:r w:rsidR="00D65D45" w:rsidRPr="00F0306A">
        <w:rPr>
          <w:kern w:val="2"/>
          <w:lang w:eastAsia="zh-CN"/>
        </w:rPr>
        <w:t xml:space="preserve"> odpowiedz</w:t>
      </w:r>
      <w:r>
        <w:rPr>
          <w:kern w:val="2"/>
          <w:lang w:eastAsia="zh-CN"/>
        </w:rPr>
        <w:t xml:space="preserve">i, strona </w:t>
      </w:r>
      <w:r w:rsidR="00D65D45" w:rsidRPr="00F0306A">
        <w:rPr>
          <w:kern w:val="2"/>
          <w:lang w:eastAsia="zh-CN"/>
        </w:rPr>
        <w:t xml:space="preserve">pismem </w:t>
      </w:r>
      <w:r>
        <w:rPr>
          <w:kern w:val="2"/>
          <w:lang w:eastAsia="zh-CN"/>
        </w:rPr>
        <w:t xml:space="preserve">z dnia </w:t>
      </w:r>
      <w:bookmarkStart w:id="6" w:name="_Hlk138244434"/>
      <w:r w:rsidR="00970550" w:rsidRPr="00F0306A">
        <w:rPr>
          <w:kern w:val="2"/>
          <w:lang w:eastAsia="zh-CN"/>
        </w:rPr>
        <w:t>1</w:t>
      </w:r>
      <w:r w:rsidR="00D8037D">
        <w:rPr>
          <w:kern w:val="2"/>
          <w:lang w:eastAsia="zh-CN"/>
        </w:rPr>
        <w:t>3</w:t>
      </w:r>
      <w:r>
        <w:rPr>
          <w:kern w:val="2"/>
          <w:lang w:eastAsia="zh-CN"/>
        </w:rPr>
        <w:t xml:space="preserve"> czerwca </w:t>
      </w:r>
      <w:r w:rsidR="00D65D45" w:rsidRPr="00F0306A">
        <w:rPr>
          <w:kern w:val="2"/>
          <w:lang w:eastAsia="zh-CN"/>
        </w:rPr>
        <w:t>2023 r</w:t>
      </w:r>
      <w:bookmarkEnd w:id="6"/>
      <w:r w:rsidR="00D65D45" w:rsidRPr="00F0306A">
        <w:rPr>
          <w:kern w:val="2"/>
          <w:lang w:eastAsia="zh-CN"/>
        </w:rPr>
        <w:t>. poinformowała</w:t>
      </w:r>
      <w:r w:rsidR="00DF0E34">
        <w:rPr>
          <w:kern w:val="2"/>
          <w:lang w:eastAsia="zh-CN"/>
        </w:rPr>
        <w:t xml:space="preserve"> o poprawie oznaczenia </w:t>
      </w:r>
      <w:r w:rsidR="00937D6B">
        <w:rPr>
          <w:kern w:val="2"/>
          <w:lang w:eastAsia="zh-CN"/>
        </w:rPr>
        <w:t>dystrybutorów</w:t>
      </w:r>
      <w:r w:rsidR="00382E8E">
        <w:rPr>
          <w:kern w:val="2"/>
          <w:lang w:eastAsia="zh-CN"/>
        </w:rPr>
        <w:t>.</w:t>
      </w:r>
    </w:p>
    <w:p w14:paraId="2664DDBE" w14:textId="226EABF9" w:rsidR="00FD3995" w:rsidRPr="00FD3995" w:rsidRDefault="00D65D45" w:rsidP="00745587">
      <w:pPr>
        <w:tabs>
          <w:tab w:val="left" w:pos="708"/>
        </w:tabs>
        <w:suppressAutoHyphens/>
        <w:jc w:val="both"/>
        <w:textAlignment w:val="baseline"/>
        <w:rPr>
          <w:b/>
          <w:kern w:val="2"/>
          <w:lang w:eastAsia="zh-CN"/>
        </w:rPr>
      </w:pPr>
      <w:r w:rsidRPr="00D65D45">
        <w:rPr>
          <w:b/>
          <w:kern w:val="2"/>
          <w:lang w:eastAsia="zh-CN"/>
        </w:rPr>
        <w:t xml:space="preserve">Podkarpacki Wojewódzki Inspektor Inspekcji Handlowej ustalił i stwierdził, </w:t>
      </w:r>
      <w:r w:rsidRPr="00D65D45">
        <w:rPr>
          <w:b/>
          <w:kern w:val="2"/>
          <w:lang w:eastAsia="zh-CN"/>
        </w:rPr>
        <w:br/>
        <w:t>co następuje:</w:t>
      </w:r>
    </w:p>
    <w:p w14:paraId="6A1DA50D" w14:textId="77777777"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 xml:space="preserve">Zgodnie z art. 35d ust. 1 pkt 1 ustawy, karę pieniężną, o której mowa w art. 35a pkt 11 ustawy wymierza wojewódzki inspektor Inspekcji Handlowej właściwy ze względu na miejsce przeprowadzenia kontroli. </w:t>
      </w:r>
    </w:p>
    <w:p w14:paraId="0E51DD8F" w14:textId="6AABA27E"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W związku z tym, że kontrola została przeprowadzona na stacji paliw w Rzeszowie</w:t>
      </w:r>
      <w:r w:rsidR="00EC147E">
        <w:rPr>
          <w:kern w:val="2"/>
          <w:lang w:eastAsia="zh-CN"/>
        </w:rPr>
        <w:t xml:space="preserve"> </w:t>
      </w:r>
      <w:r w:rsidRPr="00C80D87">
        <w:rPr>
          <w:kern w:val="2"/>
          <w:lang w:eastAsia="zh-CN"/>
        </w:rPr>
        <w:t>(woj. podkarpackie), właściwym do prowadzenia postępowania i nałożenia kary jest Podkarpacki Wojewódzki Inspektor Inspekcji Handlowej.</w:t>
      </w:r>
    </w:p>
    <w:p w14:paraId="75AD77C2" w14:textId="020B6B3A"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Zgodnie z art. 2 ust. 1 pkt 1 ustawy pod pojęciem przedsiębiorcy rozumie się przedsiębiorcę</w:t>
      </w:r>
      <w:r w:rsidR="00EC147E">
        <w:rPr>
          <w:kern w:val="2"/>
          <w:lang w:eastAsia="zh-CN"/>
        </w:rPr>
        <w:t xml:space="preserve"> </w:t>
      </w:r>
      <w:r w:rsidRPr="00C80D87">
        <w:rPr>
          <w:kern w:val="2"/>
          <w:lang w:eastAsia="zh-CN"/>
        </w:rPr>
        <w:t>w rozumieniu ustawy z dnia 6 marca 2018 r. - Prawo przedsiębiorców (Dz. U. z 2021 r.</w:t>
      </w:r>
      <w:r w:rsidR="00EC147E">
        <w:rPr>
          <w:kern w:val="2"/>
          <w:lang w:eastAsia="zh-CN"/>
        </w:rPr>
        <w:t xml:space="preserve"> </w:t>
      </w:r>
      <w:r w:rsidRPr="00C80D87">
        <w:rPr>
          <w:kern w:val="2"/>
          <w:lang w:eastAsia="zh-CN"/>
        </w:rPr>
        <w:t>poz.</w:t>
      </w:r>
      <w:r w:rsidR="00BA676A">
        <w:rPr>
          <w:kern w:val="2"/>
          <w:lang w:eastAsia="zh-CN"/>
        </w:rPr>
        <w:t xml:space="preserve"> </w:t>
      </w:r>
      <w:r w:rsidRPr="00C80D87">
        <w:rPr>
          <w:kern w:val="2"/>
          <w:lang w:eastAsia="zh-CN"/>
        </w:rPr>
        <w:t>162 i 2105 oraz z 2022 r. poz. 24 i 974) wykonującego działalność gospodarczą w zakresie:</w:t>
      </w:r>
    </w:p>
    <w:p w14:paraId="1AD85241" w14:textId="02AE6BC4" w:rsidR="00C80D87" w:rsidRPr="00C80D87" w:rsidRDefault="00C80D87" w:rsidP="00745587">
      <w:pPr>
        <w:pStyle w:val="Akapitzlist"/>
        <w:numPr>
          <w:ilvl w:val="0"/>
          <w:numId w:val="35"/>
        </w:numPr>
        <w:tabs>
          <w:tab w:val="left" w:pos="708"/>
        </w:tabs>
        <w:suppressAutoHyphens/>
        <w:jc w:val="both"/>
        <w:textAlignment w:val="baseline"/>
        <w:rPr>
          <w:kern w:val="2"/>
          <w:lang w:eastAsia="zh-CN"/>
        </w:rPr>
      </w:pPr>
      <w:r w:rsidRPr="00C80D87">
        <w:rPr>
          <w:kern w:val="2"/>
          <w:lang w:eastAsia="zh-CN"/>
        </w:rPr>
        <w:t>wytwarzania, transportowania, magazynowania lub wprowadzania do obrotu paliw</w:t>
      </w:r>
      <w:r w:rsidR="00EC147E">
        <w:rPr>
          <w:kern w:val="2"/>
          <w:lang w:eastAsia="zh-CN"/>
        </w:rPr>
        <w:t xml:space="preserve"> </w:t>
      </w:r>
      <w:r w:rsidRPr="00C80D87">
        <w:rPr>
          <w:kern w:val="2"/>
          <w:lang w:eastAsia="zh-CN"/>
        </w:rPr>
        <w:t>albo</w:t>
      </w:r>
    </w:p>
    <w:p w14:paraId="77D835FE" w14:textId="55D9286D" w:rsidR="00C80D87" w:rsidRPr="00C80D87" w:rsidRDefault="00C80D87" w:rsidP="00745587">
      <w:pPr>
        <w:pStyle w:val="Akapitzlist"/>
        <w:numPr>
          <w:ilvl w:val="0"/>
          <w:numId w:val="35"/>
        </w:numPr>
        <w:tabs>
          <w:tab w:val="left" w:pos="708"/>
        </w:tabs>
        <w:suppressAutoHyphens/>
        <w:jc w:val="both"/>
        <w:textAlignment w:val="baseline"/>
        <w:rPr>
          <w:kern w:val="2"/>
          <w:lang w:eastAsia="zh-CN"/>
        </w:rPr>
      </w:pPr>
      <w:r w:rsidRPr="00C80D87">
        <w:rPr>
          <w:kern w:val="2"/>
          <w:lang w:eastAsia="zh-CN"/>
        </w:rPr>
        <w:t>wprowadzania do obrotu paliw stałych.</w:t>
      </w:r>
    </w:p>
    <w:p w14:paraId="3C9C3BD2" w14:textId="15323036"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 xml:space="preserve">Art. 4 ust. 1 i 2 ustawy Prawo przedsiębiorców stanowi, że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50AFCC84" w14:textId="49EBB1B5"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Paliwa ciekłe w rozumieniu ustawy to:</w:t>
      </w:r>
    </w:p>
    <w:p w14:paraId="0345CD02" w14:textId="61CC254F" w:rsidR="00C80D87" w:rsidRPr="00C80D87" w:rsidRDefault="00C80D87" w:rsidP="00745587">
      <w:pPr>
        <w:pStyle w:val="Akapitzlist"/>
        <w:numPr>
          <w:ilvl w:val="0"/>
          <w:numId w:val="36"/>
        </w:numPr>
        <w:tabs>
          <w:tab w:val="left" w:pos="708"/>
        </w:tabs>
        <w:suppressAutoHyphens/>
        <w:jc w:val="both"/>
        <w:textAlignment w:val="baseline"/>
        <w:rPr>
          <w:kern w:val="2"/>
          <w:lang w:eastAsia="zh-CN"/>
        </w:rPr>
      </w:pPr>
      <w:r w:rsidRPr="00C80D87">
        <w:rPr>
          <w:kern w:val="2"/>
          <w:lang w:eastAsia="zh-CN"/>
        </w:rPr>
        <w:t xml:space="preserve">benzyny silnikowe, które mogą zawierać </w:t>
      </w:r>
      <w:proofErr w:type="spellStart"/>
      <w:r w:rsidRPr="00C80D87">
        <w:rPr>
          <w:kern w:val="2"/>
          <w:lang w:eastAsia="zh-CN"/>
        </w:rPr>
        <w:t>biowęglowodory</w:t>
      </w:r>
      <w:proofErr w:type="spellEnd"/>
      <w:r w:rsidRPr="00C80D87">
        <w:rPr>
          <w:kern w:val="2"/>
          <w:lang w:eastAsia="zh-CN"/>
        </w:rPr>
        <w:t xml:space="preserve"> ciekłe lub do 10,0 % objętościowo innych biokomponentów lub do 22,0 % objętościowo eteru </w:t>
      </w:r>
      <w:proofErr w:type="spellStart"/>
      <w:r w:rsidRPr="00C80D87">
        <w:rPr>
          <w:kern w:val="2"/>
          <w:lang w:eastAsia="zh-CN"/>
        </w:rPr>
        <w:t>etylo</w:t>
      </w:r>
      <w:proofErr w:type="spellEnd"/>
      <w:r w:rsidRPr="00C80D87">
        <w:rPr>
          <w:kern w:val="2"/>
          <w:lang w:eastAsia="zh-CN"/>
        </w:rPr>
        <w:t>-</w:t>
      </w:r>
      <w:proofErr w:type="spellStart"/>
      <w:r w:rsidRPr="00C80D87">
        <w:rPr>
          <w:kern w:val="2"/>
          <w:lang w:eastAsia="zh-CN"/>
        </w:rPr>
        <w:t>tert</w:t>
      </w:r>
      <w:proofErr w:type="spellEnd"/>
      <w:r w:rsidRPr="00C80D87">
        <w:rPr>
          <w:kern w:val="2"/>
          <w:lang w:eastAsia="zh-CN"/>
        </w:rPr>
        <w:t xml:space="preserve">-butylowego lub eteru </w:t>
      </w:r>
      <w:proofErr w:type="spellStart"/>
      <w:r w:rsidRPr="00C80D87">
        <w:rPr>
          <w:kern w:val="2"/>
          <w:lang w:eastAsia="zh-CN"/>
        </w:rPr>
        <w:t>etylo-tert-amylowego</w:t>
      </w:r>
      <w:proofErr w:type="spellEnd"/>
      <w:r w:rsidRPr="00C80D87">
        <w:rPr>
          <w:kern w:val="2"/>
          <w:lang w:eastAsia="zh-CN"/>
        </w:rPr>
        <w:t>, o których mowa w ustawie z dnia</w:t>
      </w:r>
      <w:r w:rsidR="00EC147E">
        <w:rPr>
          <w:kern w:val="2"/>
          <w:lang w:eastAsia="zh-CN"/>
        </w:rPr>
        <w:t xml:space="preserve"> </w:t>
      </w:r>
      <w:r w:rsidRPr="00C80D87">
        <w:rPr>
          <w:kern w:val="2"/>
          <w:lang w:eastAsia="zh-CN"/>
        </w:rPr>
        <w:t>25 sierpnia 2006 r. o biokomponentach i biopaliwach ciekłych (Dz. U. z 2022 r.</w:t>
      </w:r>
      <w:r w:rsidR="00EC147E">
        <w:rPr>
          <w:kern w:val="2"/>
          <w:lang w:eastAsia="zh-CN"/>
        </w:rPr>
        <w:t xml:space="preserve"> </w:t>
      </w:r>
      <w:r w:rsidRPr="00C80D87">
        <w:rPr>
          <w:kern w:val="2"/>
          <w:lang w:eastAsia="zh-CN"/>
        </w:rPr>
        <w:t>poz. 403), stosowane w szczególności w pojazdach oraz rekreacyjnych jednostkach pływających, wyposażonych w silniki z zapłonem iskrowym – art. 2 ust. 1 pkt 4 lit</w:t>
      </w:r>
      <w:r w:rsidR="00595138">
        <w:rPr>
          <w:kern w:val="2"/>
          <w:lang w:eastAsia="zh-CN"/>
        </w:rPr>
        <w:t>.</w:t>
      </w:r>
      <w:r w:rsidRPr="00C80D87">
        <w:rPr>
          <w:kern w:val="2"/>
          <w:lang w:eastAsia="zh-CN"/>
        </w:rPr>
        <w:t xml:space="preserve"> a ustawy;</w:t>
      </w:r>
    </w:p>
    <w:p w14:paraId="27D66C2B" w14:textId="38B99DF8" w:rsidR="00C80D87" w:rsidRPr="00C80D87" w:rsidRDefault="00C80D87" w:rsidP="00745587">
      <w:pPr>
        <w:pStyle w:val="Akapitzlist"/>
        <w:numPr>
          <w:ilvl w:val="0"/>
          <w:numId w:val="36"/>
        </w:numPr>
        <w:tabs>
          <w:tab w:val="left" w:pos="708"/>
        </w:tabs>
        <w:suppressAutoHyphens/>
        <w:jc w:val="both"/>
        <w:textAlignment w:val="baseline"/>
        <w:rPr>
          <w:kern w:val="2"/>
          <w:lang w:eastAsia="zh-CN"/>
        </w:rPr>
      </w:pPr>
      <w:r w:rsidRPr="00C80D87">
        <w:rPr>
          <w:kern w:val="2"/>
          <w:lang w:eastAsia="zh-CN"/>
        </w:rPr>
        <w:t xml:space="preserve">olej napędowy, który może zawierać </w:t>
      </w:r>
      <w:proofErr w:type="spellStart"/>
      <w:r w:rsidRPr="00C80D87">
        <w:rPr>
          <w:kern w:val="2"/>
          <w:lang w:eastAsia="zh-CN"/>
        </w:rPr>
        <w:t>biowęglowodory</w:t>
      </w:r>
      <w:proofErr w:type="spellEnd"/>
      <w:r w:rsidRPr="00C80D87">
        <w:rPr>
          <w:kern w:val="2"/>
          <w:lang w:eastAsia="zh-CN"/>
        </w:rPr>
        <w:t xml:space="preserve"> ciekłe lub do 7,0 % objętościowo innych biokomponentów, o których mowa w ustawie z dnia 25 sierpnia 2006 r.</w:t>
      </w:r>
      <w:r w:rsidR="00EC147E">
        <w:rPr>
          <w:kern w:val="2"/>
          <w:lang w:eastAsia="zh-CN"/>
        </w:rPr>
        <w:t xml:space="preserve"> </w:t>
      </w:r>
      <w:r w:rsidRPr="00C80D87">
        <w:rPr>
          <w:kern w:val="2"/>
          <w:lang w:eastAsia="zh-CN"/>
        </w:rPr>
        <w:t>o biokomponentach i biopaliwach ciekłych, stosowany w szczególności w pojazdach, w tym ciągnikach rolniczych, maszynach nieporuszających się po drogach, a także rekreacyjnych jednostkach pływających, wyposażonych w silniki z zapłonem samoczynnym – art. 2 ust. 1 pkt 4 lit b ustawy.</w:t>
      </w:r>
    </w:p>
    <w:p w14:paraId="68006811" w14:textId="1E33C158"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Art. 2 ust. 1 pkt 14 ustawy stanowi, że wprowadzanie do obrotu to rozporządzenie paliwami</w:t>
      </w:r>
      <w:r w:rsidR="00EC147E">
        <w:rPr>
          <w:kern w:val="2"/>
          <w:lang w:eastAsia="zh-CN"/>
        </w:rPr>
        <w:t xml:space="preserve"> </w:t>
      </w:r>
      <w:r w:rsidRPr="00C80D87">
        <w:rPr>
          <w:kern w:val="2"/>
          <w:lang w:eastAsia="zh-CN"/>
        </w:rPr>
        <w:t>na terytorium Rzeczypospolitej Polskiej przez dokonanie jakiejkolwiek czynności prawnej</w:t>
      </w:r>
      <w:r w:rsidR="00EC147E">
        <w:rPr>
          <w:kern w:val="2"/>
          <w:lang w:eastAsia="zh-CN"/>
        </w:rPr>
        <w:t xml:space="preserve"> </w:t>
      </w:r>
      <w:r w:rsidRPr="00C80D87">
        <w:rPr>
          <w:kern w:val="2"/>
          <w:lang w:eastAsia="zh-CN"/>
        </w:rPr>
        <w:t>lub faktycznej skutkującej trwałym wyzbyciem się tych paliw, poza procedurą zawieszenia poboru akcyzy w rozumieniu przepisów o podatku akcyzowym.</w:t>
      </w:r>
    </w:p>
    <w:p w14:paraId="72A538BA" w14:textId="71F02820"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Zgodnie z art. 2 ust. 1 pkt 18 ustawy stacja paliwowa to zespół urządzeń służących</w:t>
      </w:r>
      <w:r w:rsidR="00EC147E">
        <w:rPr>
          <w:kern w:val="2"/>
          <w:lang w:eastAsia="zh-CN"/>
        </w:rPr>
        <w:t xml:space="preserve"> </w:t>
      </w:r>
      <w:r w:rsidRPr="00C80D87">
        <w:rPr>
          <w:kern w:val="2"/>
          <w:lang w:eastAsia="zh-CN"/>
        </w:rPr>
        <w:t>do zaopatrywania przez przedsiębiorcę w paliwa w szczególności pojazdów, w tym ciągników rolniczych, maszyn nieporuszających się po drogach, a także rekreacyjnych jednostek pływających.</w:t>
      </w:r>
    </w:p>
    <w:p w14:paraId="477E2EA2" w14:textId="77777777"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 xml:space="preserve">Zgodnie z art. 2 ust. 1 pkt 38 ustawy dystrybutor to odmierzacz paliw będący instalacją pomiarową, przeznaczony do tankowania paliw na stacjach paliwowych i zakładowych. </w:t>
      </w:r>
    </w:p>
    <w:p w14:paraId="4ECFC874" w14:textId="2D9C21B4"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Jak stanowi art. 9ca ust. 1 ustawy, przedsiębiorcy wykonujący działalność gospodarczą</w:t>
      </w:r>
      <w:r w:rsidR="00EC147E">
        <w:rPr>
          <w:kern w:val="2"/>
          <w:lang w:eastAsia="zh-CN"/>
        </w:rPr>
        <w:t xml:space="preserve"> </w:t>
      </w:r>
      <w:r w:rsidRPr="00C80D87">
        <w:rPr>
          <w:kern w:val="2"/>
          <w:lang w:eastAsia="zh-CN"/>
        </w:rPr>
        <w:t xml:space="preserve">w zakresie wprowadzania do obrotu paliw ciekłych na stacjach paliwowych oraz stacjach </w:t>
      </w:r>
      <w:r w:rsidRPr="00C80D87">
        <w:rPr>
          <w:kern w:val="2"/>
          <w:lang w:eastAsia="zh-CN"/>
        </w:rPr>
        <w:lastRenderedPageBreak/>
        <w:t>zakładowych są zobowiązani do oznakowania pistoletów wydawczych i dystrybutorów</w:t>
      </w:r>
      <w:r w:rsidR="00EC147E">
        <w:rPr>
          <w:kern w:val="2"/>
          <w:lang w:eastAsia="zh-CN"/>
        </w:rPr>
        <w:t xml:space="preserve"> </w:t>
      </w:r>
      <w:r w:rsidRPr="00C80D87">
        <w:rPr>
          <w:kern w:val="2"/>
          <w:lang w:eastAsia="zh-CN"/>
        </w:rPr>
        <w:t xml:space="preserve">w sposób określający rodzaj wydawanego paliwa ciekłego. </w:t>
      </w:r>
    </w:p>
    <w:p w14:paraId="1449EE8C" w14:textId="77777777"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Informacje, o którym mowa w art. 9ca ust. 1 ustawy, umieszcza się, zgodnie z art. 9ca ust. 3 ustawy, w widocznym i dostępnym miejscu.</w:t>
      </w:r>
    </w:p>
    <w:p w14:paraId="7351339E" w14:textId="77777777"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 xml:space="preserve">Natomiast art. 9ca ust. 4 pkt 1 ustawy stanowi delegację dla ministra właściwego do spraw energii do określenia, w drodze rozporządzenia, szczegółowego sposobu oznakowania pistoletów wydawczych i dystrybutorów wskazujący na rodzaj wydawanego paliwa ciekłego biorąc pod uwagę konieczność udzielania użytkownikom pojazdów samochodowych informacji na temat paliwa ciekłego dostępnego na stacji paliwowej lub stacji zakładowej. </w:t>
      </w:r>
    </w:p>
    <w:p w14:paraId="0D362E89" w14:textId="14A9FAEB"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Na podstawie powyższej delegacji Minister Klimatu i Środowiska wydał rozporządzenie</w:t>
      </w:r>
      <w:r w:rsidR="00EC147E">
        <w:rPr>
          <w:kern w:val="2"/>
          <w:lang w:eastAsia="zh-CN"/>
        </w:rPr>
        <w:t xml:space="preserve"> </w:t>
      </w:r>
      <w:r w:rsidRPr="00C80D87">
        <w:rPr>
          <w:kern w:val="2"/>
          <w:lang w:eastAsia="zh-CN"/>
        </w:rPr>
        <w:t>w którym:</w:t>
      </w:r>
    </w:p>
    <w:p w14:paraId="72A3F43D" w14:textId="0B83828A" w:rsidR="00C80D87" w:rsidRPr="00C80D87" w:rsidRDefault="00C80D87" w:rsidP="00745587">
      <w:pPr>
        <w:pStyle w:val="Akapitzlist"/>
        <w:numPr>
          <w:ilvl w:val="0"/>
          <w:numId w:val="41"/>
        </w:numPr>
        <w:tabs>
          <w:tab w:val="left" w:pos="708"/>
        </w:tabs>
        <w:suppressAutoHyphens/>
        <w:jc w:val="both"/>
        <w:textAlignment w:val="baseline"/>
        <w:rPr>
          <w:kern w:val="2"/>
          <w:lang w:eastAsia="zh-CN"/>
        </w:rPr>
      </w:pPr>
      <w:r w:rsidRPr="00C80D87">
        <w:rPr>
          <w:kern w:val="2"/>
          <w:lang w:eastAsia="zh-CN"/>
        </w:rPr>
        <w:t>§ 2 stanowi, że do oznakowania dystrybutorów i pistoletów wydawczych używanych do paliw ciekłych oraz formułowania i udostępniania informacji o rodzaju paliwa ciekłego wykorzystywanego do napędu pojazdu samochodowego stosuje się co najmniej umieszczony w widocznym miejscu identyfikator, w środku którego zamieszcza się symbol w kolorze czarnym na białym albo srebrnym tle wewnętrznym.</w:t>
      </w:r>
    </w:p>
    <w:p w14:paraId="76B971AE" w14:textId="60A0DB31" w:rsidR="00C80D87" w:rsidRPr="005C2DC5" w:rsidRDefault="00C80D87" w:rsidP="00745587">
      <w:pPr>
        <w:pStyle w:val="Akapitzlist"/>
        <w:numPr>
          <w:ilvl w:val="0"/>
          <w:numId w:val="42"/>
        </w:numPr>
        <w:tabs>
          <w:tab w:val="left" w:pos="708"/>
        </w:tabs>
        <w:suppressAutoHyphens/>
        <w:ind w:left="709"/>
        <w:jc w:val="both"/>
        <w:textAlignment w:val="baseline"/>
        <w:rPr>
          <w:kern w:val="2"/>
          <w:lang w:eastAsia="zh-CN"/>
        </w:rPr>
      </w:pPr>
      <w:r w:rsidRPr="005C2DC5">
        <w:rPr>
          <w:kern w:val="2"/>
          <w:lang w:eastAsia="zh-CN"/>
        </w:rPr>
        <w:t>§ 3 stanowi, że paliwo ciekłe typu oleju napędowego oznacza się co najmniej identyfikatorem w kształcie kwadratu, w środku którego zamieszcza się symbol "BX", gdzie X oznacza miejsce, w którym określa się liczbę wskazującą maksymalną zawartość estrów metylowych kwasów tłuszczowych (FAME) w procentach objętościowych (ust. 1). Długość boku identyfikatora umieszczonego na pistolecie wydawczym wynosi co najmniej 13 mm (ust. 2 pkt 1).</w:t>
      </w:r>
      <w:r w:rsidR="00431D9E">
        <w:rPr>
          <w:kern w:val="2"/>
          <w:lang w:eastAsia="zh-CN"/>
        </w:rPr>
        <w:t xml:space="preserve"> </w:t>
      </w:r>
      <w:r w:rsidRPr="005C2DC5">
        <w:rPr>
          <w:kern w:val="2"/>
          <w:lang w:eastAsia="zh-CN"/>
        </w:rPr>
        <w:t>Długość boku identyfikatora umieszczonego na dystrybutorze wynosi co najmniej 30 mm (ust. 2 pkt 2).</w:t>
      </w:r>
    </w:p>
    <w:p w14:paraId="64165C2F" w14:textId="77EBC5A2" w:rsidR="00C80D87" w:rsidRPr="005C2DC5" w:rsidRDefault="00C80D87" w:rsidP="00745587">
      <w:pPr>
        <w:pStyle w:val="Akapitzlist"/>
        <w:numPr>
          <w:ilvl w:val="0"/>
          <w:numId w:val="43"/>
        </w:numPr>
        <w:tabs>
          <w:tab w:val="left" w:pos="708"/>
        </w:tabs>
        <w:suppressAutoHyphens/>
        <w:ind w:left="709"/>
        <w:jc w:val="both"/>
        <w:textAlignment w:val="baseline"/>
        <w:rPr>
          <w:kern w:val="2"/>
          <w:lang w:eastAsia="zh-CN"/>
        </w:rPr>
      </w:pPr>
      <w:r w:rsidRPr="005C2DC5">
        <w:rPr>
          <w:kern w:val="2"/>
          <w:lang w:eastAsia="zh-CN"/>
        </w:rPr>
        <w:t>§ 4 stanowi, że paliwo ciekłe typu benzyny silnikowej oznacza się co najmniej identyfikatorem w kształcie okręgu, w środku którego zamieszcza się symbol "EX", gdzie X oznacza miejsce, w którym określa się liczbę wskazującą maksymalną zawartość etanolu w procentach objętościowych (ust. 1).</w:t>
      </w:r>
      <w:r w:rsidR="005C2DC5" w:rsidRPr="005C2DC5">
        <w:rPr>
          <w:kern w:val="2"/>
          <w:lang w:eastAsia="zh-CN"/>
        </w:rPr>
        <w:t xml:space="preserve"> </w:t>
      </w:r>
      <w:r w:rsidRPr="005C2DC5">
        <w:rPr>
          <w:kern w:val="2"/>
          <w:lang w:eastAsia="zh-CN"/>
        </w:rPr>
        <w:t>Średnica identyfikatora umieszczonego na pistolecie wydawczym wynosi co najmniej 13 mm (ust. 2 pkt 1).</w:t>
      </w:r>
      <w:r w:rsidR="005C2DC5">
        <w:rPr>
          <w:kern w:val="2"/>
          <w:lang w:eastAsia="zh-CN"/>
        </w:rPr>
        <w:t xml:space="preserve"> </w:t>
      </w:r>
      <w:r w:rsidRPr="005C2DC5">
        <w:rPr>
          <w:kern w:val="2"/>
          <w:lang w:eastAsia="zh-CN"/>
        </w:rPr>
        <w:t>Średnica identyfikatora umieszczonego na dystrybutorze wynosi co najmniej 30 mm (ust. 2 pkt 2).</w:t>
      </w:r>
    </w:p>
    <w:p w14:paraId="48DB5D34" w14:textId="77777777"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Załącznik do rozporządzenia zawiera wzory identyfikatorów, o których mowa powyżej.</w:t>
      </w:r>
    </w:p>
    <w:p w14:paraId="22935D79" w14:textId="77777777" w:rsidR="00C80D87" w:rsidRPr="00C80D87" w:rsidRDefault="00C80D87" w:rsidP="00745587">
      <w:pPr>
        <w:tabs>
          <w:tab w:val="left" w:pos="708"/>
        </w:tabs>
        <w:suppressAutoHyphens/>
        <w:jc w:val="both"/>
        <w:textAlignment w:val="baseline"/>
        <w:rPr>
          <w:kern w:val="2"/>
          <w:lang w:eastAsia="zh-CN"/>
        </w:rPr>
      </w:pPr>
      <w:r w:rsidRPr="00C80D87">
        <w:rPr>
          <w:kern w:val="2"/>
          <w:lang w:eastAsia="zh-CN"/>
        </w:rPr>
        <w:t>Jak stanowi art. 35a pkt 11 ustawy, karze pieniężnej podlega przedsiębiorca, który nie przestrzega obowiązków informacyjnych, o których mowa w art. 9ca ust. 1-3 ustawy.</w:t>
      </w:r>
    </w:p>
    <w:p w14:paraId="7654C07B" w14:textId="77777777" w:rsidR="0004337D" w:rsidRDefault="0004337D" w:rsidP="00745587">
      <w:pPr>
        <w:tabs>
          <w:tab w:val="left" w:pos="708"/>
        </w:tabs>
        <w:suppressAutoHyphens/>
        <w:jc w:val="both"/>
        <w:textAlignment w:val="baseline"/>
        <w:rPr>
          <w:rFonts w:eastAsia="Calibri"/>
          <w:kern w:val="2"/>
          <w:lang w:eastAsia="zh-CN"/>
        </w:rPr>
      </w:pPr>
    </w:p>
    <w:p w14:paraId="216DCE5F" w14:textId="0089C21B" w:rsidR="00D65D45" w:rsidRPr="00D65D45" w:rsidRDefault="00D65D45" w:rsidP="00745587">
      <w:pPr>
        <w:tabs>
          <w:tab w:val="left" w:pos="708"/>
        </w:tabs>
        <w:suppressAutoHyphens/>
        <w:jc w:val="both"/>
        <w:textAlignment w:val="baseline"/>
        <w:rPr>
          <w:szCs w:val="24"/>
        </w:rPr>
      </w:pPr>
      <w:r w:rsidRPr="00D65D45">
        <w:rPr>
          <w:rFonts w:eastAsia="Calibri"/>
          <w:kern w:val="2"/>
          <w:lang w:eastAsia="zh-CN"/>
        </w:rPr>
        <w:t xml:space="preserve">W przedmiotowej sprawie przedsiębiorca </w:t>
      </w:r>
      <w:r w:rsidR="00EC147E">
        <w:rPr>
          <w:b/>
        </w:rPr>
        <w:t>(dane zanonimizowane)</w:t>
      </w:r>
      <w:r w:rsidR="00EC147E">
        <w:rPr>
          <w:b/>
        </w:rPr>
        <w:t xml:space="preserve"> </w:t>
      </w:r>
      <w:r w:rsidR="00C050E7" w:rsidRPr="00C050E7">
        <w:rPr>
          <w:rFonts w:eastAsia="Calibri"/>
          <w:kern w:val="2"/>
          <w:lang w:eastAsia="zh-CN"/>
        </w:rPr>
        <w:t>prowadząc</w:t>
      </w:r>
      <w:r w:rsidR="00C050E7">
        <w:rPr>
          <w:rFonts w:eastAsia="Calibri"/>
          <w:kern w:val="2"/>
          <w:lang w:eastAsia="zh-CN"/>
        </w:rPr>
        <w:t>a</w:t>
      </w:r>
      <w:r w:rsidR="00C050E7" w:rsidRPr="00C050E7">
        <w:rPr>
          <w:rFonts w:eastAsia="Calibri"/>
          <w:kern w:val="2"/>
          <w:lang w:eastAsia="zh-CN"/>
        </w:rPr>
        <w:t xml:space="preserve"> działalność gospodarczą pod firmą </w:t>
      </w:r>
      <w:r w:rsidR="0004337D" w:rsidRPr="0004337D">
        <w:rPr>
          <w:rFonts w:eastAsia="Calibri"/>
          <w:bCs/>
          <w:kern w:val="2"/>
          <w:lang w:eastAsia="zh-CN"/>
        </w:rPr>
        <w:t xml:space="preserve">PRZEDSIĘBIORSTWO USŁUGOWO-HANDLOWE "BWB" BOGUSŁAWA BARNAT, Krzemienica </w:t>
      </w:r>
      <w:r w:rsidR="00EC147E">
        <w:rPr>
          <w:b/>
        </w:rPr>
        <w:t>(dane zanonimizowane)</w:t>
      </w:r>
      <w:r w:rsidR="0004337D">
        <w:rPr>
          <w:rFonts w:eastAsia="Calibri"/>
          <w:bCs/>
          <w:kern w:val="2"/>
          <w:lang w:eastAsia="zh-CN"/>
        </w:rPr>
        <w:t>,</w:t>
      </w:r>
      <w:r w:rsidRPr="00D65D45">
        <w:rPr>
          <w:b/>
          <w:szCs w:val="24"/>
        </w:rPr>
        <w:t xml:space="preserve"> </w:t>
      </w:r>
      <w:r w:rsidRPr="00D65D45">
        <w:rPr>
          <w:szCs w:val="24"/>
        </w:rPr>
        <w:t>wykonując</w:t>
      </w:r>
      <w:r w:rsidR="00C050E7">
        <w:rPr>
          <w:szCs w:val="24"/>
        </w:rPr>
        <w:t>a</w:t>
      </w:r>
      <w:r w:rsidRPr="00D65D45">
        <w:rPr>
          <w:szCs w:val="24"/>
        </w:rPr>
        <w:t xml:space="preserve"> działalność gospodarczą w zakresie wprowadzania do obrotu paliw ciekłych na stacji paliw </w:t>
      </w:r>
      <w:r w:rsidR="0081582F" w:rsidRPr="0081582F">
        <w:rPr>
          <w:szCs w:val="24"/>
        </w:rPr>
        <w:t>w Krzemienicy</w:t>
      </w:r>
      <w:r w:rsidR="0081582F" w:rsidRPr="0081582F">
        <w:rPr>
          <w:bCs/>
          <w:szCs w:val="24"/>
        </w:rPr>
        <w:t xml:space="preserve"> </w:t>
      </w:r>
      <w:r w:rsidR="00EC147E">
        <w:rPr>
          <w:b/>
        </w:rPr>
        <w:t>(dane zanonimizowane)</w:t>
      </w:r>
      <w:r w:rsidRPr="00D65D45">
        <w:rPr>
          <w:szCs w:val="24"/>
        </w:rPr>
        <w:t>, nie wypełnił</w:t>
      </w:r>
      <w:r w:rsidR="0004337D">
        <w:rPr>
          <w:szCs w:val="24"/>
        </w:rPr>
        <w:t>a</w:t>
      </w:r>
      <w:r w:rsidRPr="00D65D45">
        <w:rPr>
          <w:szCs w:val="24"/>
        </w:rPr>
        <w:t xml:space="preserve"> ciążącego na </w:t>
      </w:r>
      <w:r w:rsidR="0004337D">
        <w:rPr>
          <w:szCs w:val="24"/>
        </w:rPr>
        <w:t>niej</w:t>
      </w:r>
      <w:r w:rsidRPr="00D65D45">
        <w:rPr>
          <w:szCs w:val="24"/>
        </w:rPr>
        <w:t xml:space="preserve"> obowiązku oznakowania </w:t>
      </w:r>
      <w:r w:rsidR="005F14C2">
        <w:rPr>
          <w:szCs w:val="24"/>
        </w:rPr>
        <w:t xml:space="preserve">wszystkich </w:t>
      </w:r>
      <w:r w:rsidRPr="00D65D45">
        <w:rPr>
          <w:szCs w:val="24"/>
        </w:rPr>
        <w:t xml:space="preserve">dystrybutorów </w:t>
      </w:r>
      <w:r w:rsidR="0004337D">
        <w:rPr>
          <w:szCs w:val="24"/>
        </w:rPr>
        <w:t xml:space="preserve">oraz wszystkich podłączonych do nich pistoletów </w:t>
      </w:r>
      <w:r w:rsidRPr="00D65D45">
        <w:rPr>
          <w:szCs w:val="24"/>
        </w:rPr>
        <w:t>identyf</w:t>
      </w:r>
      <w:r w:rsidR="0004337D">
        <w:rPr>
          <w:szCs w:val="24"/>
        </w:rPr>
        <w:t>ikatorami, o których mowa w rozporządzeniu.</w:t>
      </w:r>
    </w:p>
    <w:p w14:paraId="280D869D" w14:textId="77777777" w:rsidR="00D65D45" w:rsidRPr="00D65D45" w:rsidRDefault="00D65D45" w:rsidP="00745587">
      <w:pPr>
        <w:pStyle w:val="Akapitzlist"/>
        <w:tabs>
          <w:tab w:val="left" w:pos="284"/>
        </w:tabs>
        <w:ind w:left="0"/>
        <w:jc w:val="both"/>
        <w:rPr>
          <w:szCs w:val="24"/>
        </w:rPr>
      </w:pPr>
      <w:r w:rsidRPr="00D65D45">
        <w:rPr>
          <w:kern w:val="2"/>
          <w:szCs w:val="24"/>
          <w:lang w:eastAsia="zh-CN"/>
        </w:rPr>
        <w:t xml:space="preserve">Powyższe nieprawidłowości naruszały </w:t>
      </w:r>
      <w:r w:rsidRPr="00D65D45">
        <w:rPr>
          <w:szCs w:val="24"/>
        </w:rPr>
        <w:t>art. 9ca ust. 1 i 3 ustawy oraz § 2, § 3 i § 4 rozporządzenia.</w:t>
      </w:r>
    </w:p>
    <w:p w14:paraId="29F2104D" w14:textId="7C0617DE" w:rsidR="00D65D45" w:rsidRPr="00D65D45" w:rsidRDefault="00D65D45" w:rsidP="00745587">
      <w:pPr>
        <w:jc w:val="both"/>
        <w:rPr>
          <w:bCs/>
          <w:kern w:val="2"/>
          <w:lang w:eastAsia="zh-CN"/>
        </w:rPr>
      </w:pPr>
      <w:r w:rsidRPr="00D65D45">
        <w:rPr>
          <w:bCs/>
          <w:kern w:val="2"/>
          <w:szCs w:val="24"/>
          <w:lang w:eastAsia="zh-CN"/>
        </w:rPr>
        <w:t>W związku z powyższym spełnione zostały przesłanki do nałożenia przez Podkarpackiego Wojewódzkiego Inspektora</w:t>
      </w:r>
      <w:r w:rsidRPr="00D65D45">
        <w:rPr>
          <w:bCs/>
          <w:kern w:val="2"/>
          <w:lang w:eastAsia="zh-CN"/>
        </w:rPr>
        <w:t xml:space="preserve"> Inspekcji Handlowej na podstawie art. 35a pkt 11 ustawy na przedsiębiorcę kary pieniężnej w wysokości przewidzianej w art. 35c ust. 1 ustawy, zgodnie z którym wysokość kary pieniężnej wymierzonej w przypadku, o który</w:t>
      </w:r>
      <w:r w:rsidR="0004337D">
        <w:rPr>
          <w:bCs/>
          <w:kern w:val="2"/>
          <w:lang w:eastAsia="zh-CN"/>
        </w:rPr>
        <w:t>m</w:t>
      </w:r>
      <w:r w:rsidRPr="00D65D45">
        <w:rPr>
          <w:bCs/>
          <w:kern w:val="2"/>
          <w:lang w:eastAsia="zh-CN"/>
        </w:rPr>
        <w:t xml:space="preserve"> mowa w art. 35a </w:t>
      </w:r>
      <w:r w:rsidR="008D7708">
        <w:rPr>
          <w:bCs/>
          <w:kern w:val="2"/>
          <w:lang w:eastAsia="zh-CN"/>
        </w:rPr>
        <w:br/>
      </w:r>
      <w:r w:rsidRPr="00D65D45">
        <w:rPr>
          <w:bCs/>
          <w:kern w:val="2"/>
          <w:lang w:eastAsia="zh-CN"/>
        </w:rPr>
        <w:t xml:space="preserve">pkt 11, wynosi 5000 zł. </w:t>
      </w:r>
    </w:p>
    <w:p w14:paraId="10455026" w14:textId="77777777" w:rsidR="004102FB" w:rsidRDefault="004102FB" w:rsidP="00745587">
      <w:pPr>
        <w:tabs>
          <w:tab w:val="left" w:pos="708"/>
        </w:tabs>
        <w:suppressAutoHyphens/>
        <w:jc w:val="both"/>
        <w:textAlignment w:val="baseline"/>
        <w:rPr>
          <w:kern w:val="2"/>
          <w:lang w:eastAsia="zh-CN"/>
        </w:rPr>
      </w:pPr>
    </w:p>
    <w:p w14:paraId="46681697" w14:textId="1CB3D2B5" w:rsidR="00D65D45" w:rsidRPr="00D65D45" w:rsidRDefault="00D65D45" w:rsidP="00745587">
      <w:pPr>
        <w:tabs>
          <w:tab w:val="left" w:pos="708"/>
        </w:tabs>
        <w:suppressAutoHyphens/>
        <w:jc w:val="both"/>
        <w:textAlignment w:val="baseline"/>
        <w:rPr>
          <w:kern w:val="2"/>
          <w:lang w:eastAsia="zh-CN"/>
        </w:rPr>
      </w:pPr>
      <w:r w:rsidRPr="00D65D45">
        <w:rPr>
          <w:kern w:val="2"/>
          <w:lang w:eastAsia="zh-CN"/>
        </w:rPr>
        <w:t xml:space="preserve">Mając powyższe na uwadze, Podkarpacki Wojewódzki Inspektor Inspekcji Handlowej wymierzył </w:t>
      </w:r>
      <w:r w:rsidR="00EC147E">
        <w:rPr>
          <w:b/>
        </w:rPr>
        <w:t>(dane zanonimizowane)</w:t>
      </w:r>
      <w:r w:rsidR="00EC147E">
        <w:rPr>
          <w:b/>
        </w:rPr>
        <w:t xml:space="preserve"> </w:t>
      </w:r>
      <w:r w:rsidR="008D7708" w:rsidRPr="008D7708">
        <w:rPr>
          <w:kern w:val="2"/>
          <w:lang w:eastAsia="zh-CN"/>
        </w:rPr>
        <w:t>prowadząc</w:t>
      </w:r>
      <w:r w:rsidR="008D7708">
        <w:rPr>
          <w:kern w:val="2"/>
          <w:lang w:eastAsia="zh-CN"/>
        </w:rPr>
        <w:t>ej</w:t>
      </w:r>
      <w:r w:rsidR="008D7708" w:rsidRPr="008D7708">
        <w:rPr>
          <w:kern w:val="2"/>
          <w:lang w:eastAsia="zh-CN"/>
        </w:rPr>
        <w:t xml:space="preserve"> działalność gospodarczą pod firmą </w:t>
      </w:r>
      <w:r w:rsidR="004102FB" w:rsidRPr="004102FB">
        <w:rPr>
          <w:bCs/>
          <w:kern w:val="2"/>
          <w:lang w:eastAsia="zh-CN"/>
        </w:rPr>
        <w:t xml:space="preserve">PRZEDSIĘBIORSTWO USŁUGOWO-HANDLOWE "BWB" BOGUSŁAWA BARNAT, </w:t>
      </w:r>
      <w:r w:rsidR="004102FB" w:rsidRPr="004102FB">
        <w:rPr>
          <w:bCs/>
          <w:kern w:val="2"/>
          <w:lang w:eastAsia="zh-CN"/>
        </w:rPr>
        <w:lastRenderedPageBreak/>
        <w:t xml:space="preserve">Krzemienica </w:t>
      </w:r>
      <w:r w:rsidR="00EC147E">
        <w:rPr>
          <w:b/>
        </w:rPr>
        <w:t>(dane zanonimizowane)</w:t>
      </w:r>
      <w:r w:rsidRPr="00D65D45">
        <w:rPr>
          <w:kern w:val="2"/>
          <w:lang w:eastAsia="zh-CN"/>
        </w:rPr>
        <w:t xml:space="preserve">, karę pieniężną w wysokości </w:t>
      </w:r>
      <w:r w:rsidRPr="00D65D45">
        <w:rPr>
          <w:b/>
          <w:bCs/>
          <w:kern w:val="2"/>
          <w:lang w:eastAsia="zh-CN"/>
        </w:rPr>
        <w:t>5</w:t>
      </w:r>
      <w:r w:rsidR="004102FB">
        <w:rPr>
          <w:b/>
          <w:bCs/>
          <w:kern w:val="2"/>
          <w:lang w:eastAsia="zh-CN"/>
        </w:rPr>
        <w:t> </w:t>
      </w:r>
      <w:r w:rsidRPr="00D65D45">
        <w:rPr>
          <w:b/>
          <w:bCs/>
          <w:kern w:val="2"/>
          <w:lang w:eastAsia="zh-CN"/>
        </w:rPr>
        <w:t>000 zł</w:t>
      </w:r>
      <w:r w:rsidRPr="00D65D45">
        <w:rPr>
          <w:kern w:val="2"/>
          <w:lang w:eastAsia="zh-CN"/>
        </w:rPr>
        <w:t>,</w:t>
      </w:r>
      <w:r w:rsidR="00EC147E">
        <w:rPr>
          <w:kern w:val="2"/>
          <w:lang w:eastAsia="zh-CN"/>
        </w:rPr>
        <w:t xml:space="preserve"> </w:t>
      </w:r>
      <w:r w:rsidRPr="00D65D45">
        <w:rPr>
          <w:kern w:val="2"/>
          <w:lang w:eastAsia="zh-CN"/>
        </w:rPr>
        <w:t xml:space="preserve">czyli w jedynej przewidzianej przez ustawę wysokości. </w:t>
      </w:r>
    </w:p>
    <w:p w14:paraId="223776AC" w14:textId="7545C6B3" w:rsidR="00D65D45" w:rsidRPr="00D65D45" w:rsidRDefault="00D65D45" w:rsidP="00745587">
      <w:pPr>
        <w:tabs>
          <w:tab w:val="left" w:pos="708"/>
        </w:tabs>
        <w:suppressAutoHyphens/>
        <w:jc w:val="both"/>
        <w:textAlignment w:val="baseline"/>
        <w:rPr>
          <w:kern w:val="2"/>
          <w:lang w:eastAsia="zh-CN"/>
        </w:rPr>
      </w:pPr>
      <w:r w:rsidRPr="00D65D45">
        <w:rPr>
          <w:kern w:val="2"/>
          <w:lang w:eastAsia="zh-CN"/>
        </w:rPr>
        <w:t>Art. 9ca ustawy został wprowadzony do ustawy o systemie monitorowania i kontrolowania jakości paliw ustawą z dnia z dnia 19 lipca 2019 r. o zmianie ustawy o biokomponentach i biopaliwach ciekłych oraz niektórych innych ustaw (Dz. U. z 2019 r. poz. 1527), która weszła w życie – w zakresie tego artykułu – w dniu 1 lipca 2020 r. Natomiast, rozporządzenie w sprawie sposobu informowania o rodzaju paliwa ciekłego wykorzystywanego do napędu pojazdu samochodowego oraz oznakowania miejsc tankowania pojazdu samochodowego takim paliwem, zostało wydane przez Ministra Klimatu i Środowiska w dniu 31 sierpnia 2021 r.,</w:t>
      </w:r>
      <w:r w:rsidR="0059783A">
        <w:rPr>
          <w:kern w:val="2"/>
          <w:lang w:eastAsia="zh-CN"/>
        </w:rPr>
        <w:br/>
      </w:r>
      <w:r w:rsidRPr="00D65D45">
        <w:rPr>
          <w:kern w:val="2"/>
          <w:lang w:eastAsia="zh-CN"/>
        </w:rPr>
        <w:t>a</w:t>
      </w:r>
      <w:r w:rsidR="0059783A">
        <w:rPr>
          <w:kern w:val="2"/>
          <w:lang w:eastAsia="zh-CN"/>
        </w:rPr>
        <w:t xml:space="preserve"> </w:t>
      </w:r>
      <w:r w:rsidRPr="00D65D45">
        <w:rPr>
          <w:kern w:val="2"/>
          <w:lang w:eastAsia="zh-CN"/>
        </w:rPr>
        <w:t>weszło w życie 1 stycznia 2022 r.</w:t>
      </w:r>
    </w:p>
    <w:p w14:paraId="44D079D4" w14:textId="2B6A70FA" w:rsidR="00D65D45" w:rsidRDefault="00D65D45" w:rsidP="00745587">
      <w:pPr>
        <w:tabs>
          <w:tab w:val="left" w:pos="708"/>
        </w:tabs>
        <w:suppressAutoHyphens/>
        <w:jc w:val="both"/>
        <w:textAlignment w:val="baseline"/>
        <w:rPr>
          <w:kern w:val="2"/>
          <w:lang w:eastAsia="zh-CN"/>
        </w:rPr>
      </w:pPr>
      <w:r w:rsidRPr="00C33F42">
        <w:rPr>
          <w:kern w:val="2"/>
          <w:lang w:eastAsia="zh-CN"/>
        </w:rPr>
        <w:t xml:space="preserve">Tak więc od chwili wejścia w życie przywołanych powyżej przepisów do pierwszego dnia kontroli upłynęło </w:t>
      </w:r>
      <w:r w:rsidR="004102FB">
        <w:rPr>
          <w:kern w:val="2"/>
          <w:lang w:eastAsia="zh-CN"/>
        </w:rPr>
        <w:t xml:space="preserve">odpowiednio ponad </w:t>
      </w:r>
      <w:r w:rsidR="00BD5AFD" w:rsidRPr="00C33F42">
        <w:rPr>
          <w:kern w:val="2"/>
          <w:lang w:eastAsia="zh-CN"/>
        </w:rPr>
        <w:t>2 lat</w:t>
      </w:r>
      <w:r w:rsidR="00EF5F75" w:rsidRPr="00C33F42">
        <w:rPr>
          <w:kern w:val="2"/>
          <w:lang w:eastAsia="zh-CN"/>
        </w:rPr>
        <w:t>a</w:t>
      </w:r>
      <w:r w:rsidR="004102FB">
        <w:rPr>
          <w:kern w:val="2"/>
          <w:lang w:eastAsia="zh-CN"/>
        </w:rPr>
        <w:t xml:space="preserve"> oraz </w:t>
      </w:r>
      <w:r w:rsidRPr="00C33F42">
        <w:rPr>
          <w:kern w:val="2"/>
          <w:lang w:eastAsia="zh-CN"/>
        </w:rPr>
        <w:t>10 miesięcy.</w:t>
      </w:r>
      <w:r w:rsidR="004102FB">
        <w:rPr>
          <w:kern w:val="2"/>
          <w:lang w:eastAsia="zh-CN"/>
        </w:rPr>
        <w:t xml:space="preserve"> Strona miała więc </w:t>
      </w:r>
      <w:r w:rsidR="00DD7152">
        <w:rPr>
          <w:kern w:val="2"/>
          <w:lang w:eastAsia="zh-CN"/>
        </w:rPr>
        <w:t>odpowiednią ilość czasu,</w:t>
      </w:r>
      <w:r w:rsidR="004102FB">
        <w:rPr>
          <w:kern w:val="2"/>
          <w:lang w:eastAsia="zh-CN"/>
        </w:rPr>
        <w:t xml:space="preserve"> aby zrealizować nałożony ww. przepisami obowiązek na prowadzonej przez siebie stacji paliw</w:t>
      </w:r>
      <w:r w:rsidR="002D06FF">
        <w:rPr>
          <w:kern w:val="2"/>
          <w:lang w:eastAsia="zh-CN"/>
        </w:rPr>
        <w:t>, tym bardziej że jak wynika z wpisu do Centralnej Ewidencji i Informacji</w:t>
      </w:r>
      <w:r w:rsidR="00EC147E">
        <w:rPr>
          <w:kern w:val="2"/>
          <w:lang w:eastAsia="zh-CN"/>
        </w:rPr>
        <w:t xml:space="preserve"> </w:t>
      </w:r>
      <w:r w:rsidR="002D06FF">
        <w:rPr>
          <w:kern w:val="2"/>
          <w:lang w:eastAsia="zh-CN"/>
        </w:rPr>
        <w:t>o Działalności Gospodarczej Rzeczypospolitej Polskiej</w:t>
      </w:r>
      <w:r w:rsidR="00567753">
        <w:rPr>
          <w:kern w:val="2"/>
          <w:lang w:eastAsia="zh-CN"/>
        </w:rPr>
        <w:t>, sprzedaż detaliczna paliw stanowi przeważającą działalność gospodarczą strony</w:t>
      </w:r>
      <w:r w:rsidR="004102FB">
        <w:rPr>
          <w:kern w:val="2"/>
          <w:lang w:eastAsia="zh-CN"/>
        </w:rPr>
        <w:t>.</w:t>
      </w:r>
    </w:p>
    <w:p w14:paraId="3BE23460" w14:textId="77777777" w:rsidR="004102FB" w:rsidRPr="00C33F42" w:rsidRDefault="004102FB" w:rsidP="00745587">
      <w:pPr>
        <w:tabs>
          <w:tab w:val="left" w:pos="708"/>
        </w:tabs>
        <w:suppressAutoHyphens/>
        <w:jc w:val="both"/>
        <w:textAlignment w:val="baseline"/>
        <w:rPr>
          <w:kern w:val="2"/>
          <w:lang w:eastAsia="zh-CN"/>
        </w:rPr>
      </w:pPr>
    </w:p>
    <w:p w14:paraId="0CDE8F96" w14:textId="6E2EC7EE" w:rsidR="00D65D45" w:rsidRDefault="00D65D45" w:rsidP="00745587">
      <w:pPr>
        <w:jc w:val="both"/>
        <w:rPr>
          <w:bCs/>
          <w:kern w:val="2"/>
          <w:lang w:eastAsia="zh-CN"/>
        </w:rPr>
      </w:pPr>
      <w:r w:rsidRPr="00D65D45">
        <w:rPr>
          <w:bCs/>
          <w:kern w:val="2"/>
          <w:lang w:eastAsia="zh-CN"/>
        </w:rPr>
        <w:t xml:space="preserve">Podkarpacki Wojewódzki Inspektor Inspekcji Handlowej wyjaśnia także, że kara administracyjna nakładana jest w związku z ustaleniami dotyczącymi stanu faktycznego ujawnionymi w chwili rozpoczęcia kontroli. </w:t>
      </w:r>
    </w:p>
    <w:p w14:paraId="24584A08" w14:textId="38110253" w:rsidR="000802C7" w:rsidRPr="006D72DB" w:rsidRDefault="000802C7" w:rsidP="000802C7">
      <w:pPr>
        <w:jc w:val="both"/>
      </w:pPr>
      <w:r w:rsidRPr="006D72DB">
        <w:t>W tym miejscu należy odnotować, że w protokole kontroli KP.8361.247.2022 z dnia</w:t>
      </w:r>
      <w:r w:rsidR="00EC147E">
        <w:t xml:space="preserve"> </w:t>
      </w:r>
      <w:r w:rsidRPr="006D72DB">
        <w:t>13 października 2022 r. na karcie nr 2 błędnie odnotowano, że w dniu rozpoczęcia kontroli</w:t>
      </w:r>
      <w:r w:rsidR="00EC147E">
        <w:t xml:space="preserve"> </w:t>
      </w:r>
      <w:r w:rsidRPr="006D72DB">
        <w:t>tj. 13 października 2022 r. na objętej kontrolą stacji paliw:</w:t>
      </w:r>
    </w:p>
    <w:p w14:paraId="6A1CD412" w14:textId="77777777" w:rsidR="000802C7" w:rsidRPr="006D72DB" w:rsidRDefault="000802C7" w:rsidP="000802C7">
      <w:pPr>
        <w:pStyle w:val="Akapitzlist"/>
        <w:numPr>
          <w:ilvl w:val="0"/>
          <w:numId w:val="45"/>
        </w:numPr>
        <w:jc w:val="both"/>
      </w:pPr>
      <w:r w:rsidRPr="006D72DB">
        <w:t xml:space="preserve">benzynę bezołowiową 98 oferowano do sprzedaży za pomocą dwóch dystrybutorów, </w:t>
      </w:r>
    </w:p>
    <w:p w14:paraId="6F009519" w14:textId="77777777" w:rsidR="000802C7" w:rsidRPr="006D72DB" w:rsidRDefault="000802C7" w:rsidP="000802C7">
      <w:pPr>
        <w:pStyle w:val="Akapitzlist"/>
        <w:numPr>
          <w:ilvl w:val="0"/>
          <w:numId w:val="45"/>
        </w:numPr>
        <w:jc w:val="both"/>
      </w:pPr>
      <w:r w:rsidRPr="006D72DB">
        <w:t>olej napędowy oferowany z dwóch dystrybutorów wydawany był za pomocą czterech pistoletów wydawczych.</w:t>
      </w:r>
    </w:p>
    <w:p w14:paraId="0464C2C4" w14:textId="614EB439" w:rsidR="000802C7" w:rsidRPr="006D72DB" w:rsidRDefault="000802C7" w:rsidP="000802C7">
      <w:pPr>
        <w:jc w:val="both"/>
      </w:pPr>
      <w:r w:rsidRPr="006D72DB">
        <w:t>Z</w:t>
      </w:r>
      <w:r>
        <w:t>e</w:t>
      </w:r>
      <w:r w:rsidRPr="006D72DB">
        <w:t xml:space="preserve"> </w:t>
      </w:r>
      <w:r>
        <w:t>zgromadzonych w toku kontroli</w:t>
      </w:r>
      <w:r w:rsidRPr="006D72DB">
        <w:t xml:space="preserve"> materiałów (w tym dokumentacji fotograficznej Kontrolowanej stacji paliw) </w:t>
      </w:r>
      <w:r>
        <w:t>znajdujących się</w:t>
      </w:r>
      <w:r w:rsidRPr="006D72DB">
        <w:t xml:space="preserve"> w sprawie KP.8361.247.2022 jednoznacznie wynika, że w rzeczywistości:</w:t>
      </w:r>
    </w:p>
    <w:p w14:paraId="28909539" w14:textId="77777777" w:rsidR="000802C7" w:rsidRPr="006D72DB" w:rsidRDefault="000802C7" w:rsidP="000802C7">
      <w:pPr>
        <w:pStyle w:val="Akapitzlist"/>
        <w:numPr>
          <w:ilvl w:val="0"/>
          <w:numId w:val="44"/>
        </w:numPr>
        <w:jc w:val="both"/>
      </w:pPr>
      <w:r w:rsidRPr="006D72DB">
        <w:t>benzynę bezołowiową 98 oferowano do sprzedaży za pomocą jednego dystrybutora (obsługującego stanowiska 1 i 2 – po jednym wężu na stanowisko),</w:t>
      </w:r>
    </w:p>
    <w:p w14:paraId="4DB97224" w14:textId="77777777" w:rsidR="000802C7" w:rsidRPr="006D72DB" w:rsidRDefault="000802C7" w:rsidP="000802C7">
      <w:pPr>
        <w:pStyle w:val="Akapitzlist"/>
        <w:numPr>
          <w:ilvl w:val="0"/>
          <w:numId w:val="44"/>
        </w:numPr>
        <w:jc w:val="both"/>
      </w:pPr>
      <w:r w:rsidRPr="006D72DB">
        <w:t>olej napędowy oferowany z dwóch dystrybutorów wydawany był za pomocą sześciu pistoletów wydawczych (z obu dystrybutorów – pierwszy obsługujący stanowiska 1 i 2 po jednym pistolety na stanowisko oraz drugi obsługujący stanowiska 3 i 4 po dwa pistolety na stanowiska).</w:t>
      </w:r>
    </w:p>
    <w:p w14:paraId="1DB30C1C" w14:textId="431BDAD4" w:rsidR="00EE662A" w:rsidRDefault="000802C7" w:rsidP="00745587">
      <w:pPr>
        <w:jc w:val="both"/>
        <w:rPr>
          <w:bCs/>
          <w:kern w:val="2"/>
          <w:lang w:eastAsia="zh-CN"/>
        </w:rPr>
      </w:pPr>
      <w:r w:rsidRPr="006D72DB">
        <w:t>Powyższe jednoznacznie obrazuje 13 fotografii kontrolowanej stacji wykonane w dniu</w:t>
      </w:r>
      <w:r w:rsidR="00EC147E">
        <w:t xml:space="preserve"> </w:t>
      </w:r>
      <w:r w:rsidRPr="006D72DB">
        <w:t>13 października 2022 r. stanowiące załączniki od 2 do 5 do protokołu kontroli KP.8361.247.2022 z dnia 13 października 2022 r.</w:t>
      </w:r>
      <w:r w:rsidR="00136D2C">
        <w:t xml:space="preserve"> </w:t>
      </w:r>
      <w:r>
        <w:rPr>
          <w:bCs/>
          <w:kern w:val="2"/>
          <w:lang w:eastAsia="zh-CN"/>
        </w:rPr>
        <w:t>Tym samym organ uznał za udowodniony fakt nieposiadania przez kontrolowanego wymaganych informacji.</w:t>
      </w:r>
    </w:p>
    <w:p w14:paraId="6551CF15" w14:textId="77777777" w:rsidR="00136D2C" w:rsidRPr="00136D2C" w:rsidRDefault="00136D2C" w:rsidP="00745587">
      <w:pPr>
        <w:jc w:val="both"/>
      </w:pPr>
    </w:p>
    <w:p w14:paraId="5137319A" w14:textId="0B60B5AC" w:rsidR="00D65D45" w:rsidRPr="00D65D45" w:rsidRDefault="00D65D45" w:rsidP="00745587">
      <w:pPr>
        <w:jc w:val="both"/>
        <w:rPr>
          <w:bCs/>
          <w:kern w:val="2"/>
          <w:lang w:eastAsia="zh-CN"/>
        </w:rPr>
      </w:pPr>
      <w:r w:rsidRPr="00D65D45">
        <w:rPr>
          <w:bCs/>
          <w:kern w:val="2"/>
          <w:lang w:eastAsia="zh-CN"/>
        </w:rPr>
        <w:t>Należy podkreślić, że Podkarpacki Wojewódzki Inspektor Inspekcji Handlowej wymierzając karę na podstawie art. 35a pkt 11 ustawy działa w ramach decyzji związanej. Jak wynika</w:t>
      </w:r>
      <w:r w:rsidR="00EC147E">
        <w:rPr>
          <w:bCs/>
          <w:kern w:val="2"/>
          <w:lang w:eastAsia="zh-CN"/>
        </w:rPr>
        <w:t xml:space="preserve"> </w:t>
      </w:r>
      <w:r w:rsidRPr="00D65D45">
        <w:rPr>
          <w:bCs/>
          <w:kern w:val="2"/>
          <w:lang w:eastAsia="zh-CN"/>
        </w:rPr>
        <w:t>z wyroku Wojewódzkiego Sądu Administracyjnego w Warszawie z dnia 11 lipca 2018 r.</w:t>
      </w:r>
      <w:r w:rsidR="00EC147E">
        <w:rPr>
          <w:bCs/>
          <w:kern w:val="2"/>
          <w:lang w:eastAsia="zh-CN"/>
        </w:rPr>
        <w:t xml:space="preserve"> </w:t>
      </w:r>
      <w:r w:rsidRPr="00D65D45">
        <w:rPr>
          <w:bCs/>
          <w:kern w:val="2"/>
          <w:lang w:eastAsia="zh-CN"/>
        </w:rPr>
        <w:t>sygn. VIII SA/</w:t>
      </w:r>
      <w:proofErr w:type="spellStart"/>
      <w:r w:rsidRPr="00D65D45">
        <w:rPr>
          <w:bCs/>
          <w:kern w:val="2"/>
          <w:lang w:eastAsia="zh-CN"/>
        </w:rPr>
        <w:t>Wa</w:t>
      </w:r>
      <w:proofErr w:type="spellEnd"/>
      <w:r w:rsidRPr="00D65D45">
        <w:rPr>
          <w:bCs/>
          <w:kern w:val="2"/>
          <w:lang w:eastAsia="zh-CN"/>
        </w:rPr>
        <w:t xml:space="preserve"> 205/18, dyrektywy wymiaru kar administracyjnych przewidziane w Kodeksie postępowania administracyjnego nie znajdują zastosowania w przypadku kar nakładanych decyzjami związanymi, czyli takimi, w stosunku do których ustawodawca nakazuje stosować pewien jednoznaczny mechanizm - sankcji pieniężnej. W rozpatrywanej sprawie znajduje zastosowanie reguła kolizyjna zawarta w art. 189a § 2 pkt 1 Kpa, zgodnie</w:t>
      </w:r>
      <w:r w:rsidRPr="00D65D45">
        <w:rPr>
          <w:bCs/>
          <w:kern w:val="2"/>
          <w:lang w:eastAsia="zh-CN"/>
        </w:rPr>
        <w:br/>
        <w:t xml:space="preserve">z którą w przypadku uregulowania w przepisach odrębnych przesłanek wymiaru administracyjnej kary pieniężnej, przepisów działu </w:t>
      </w:r>
      <w:proofErr w:type="spellStart"/>
      <w:r w:rsidRPr="00D65D45">
        <w:rPr>
          <w:bCs/>
          <w:kern w:val="2"/>
          <w:lang w:eastAsia="zh-CN"/>
        </w:rPr>
        <w:t>IVa</w:t>
      </w:r>
      <w:proofErr w:type="spellEnd"/>
      <w:r w:rsidRPr="00D65D45">
        <w:rPr>
          <w:bCs/>
          <w:kern w:val="2"/>
          <w:lang w:eastAsia="zh-CN"/>
        </w:rPr>
        <w:t xml:space="preserve"> „Administracyjne kary pieniężne” Kodeksu postępowania administracyjnego w tym zakresie nie stosuje się. Podkarpacki Wojewódzki Inspektor Inspekcji Handlowej wskazuje, że w rozpatrywanej sprawie </w:t>
      </w:r>
      <w:r w:rsidRPr="00D65D45">
        <w:rPr>
          <w:bCs/>
          <w:kern w:val="2"/>
          <w:lang w:eastAsia="zh-CN"/>
        </w:rPr>
        <w:lastRenderedPageBreak/>
        <w:t>mechanizm, o którym mowa w przywołanym powyżej wyroku Wojewódzkiego Sądu Administracyjnego w Warszawie wynika wprost z treści przesłanek wymiaru kary zawartych w art. 35c ust. 1 i art. 35a pkt 11 ustawy.</w:t>
      </w:r>
    </w:p>
    <w:p w14:paraId="4D76BF0E" w14:textId="77777777" w:rsidR="00D65D45" w:rsidRPr="00D65D45" w:rsidRDefault="00D65D45" w:rsidP="00745587">
      <w:pPr>
        <w:jc w:val="both"/>
        <w:rPr>
          <w:bCs/>
          <w:kern w:val="2"/>
          <w:lang w:eastAsia="zh-CN"/>
        </w:rPr>
      </w:pPr>
      <w:r w:rsidRPr="00D65D45">
        <w:rPr>
          <w:bCs/>
          <w:kern w:val="2"/>
          <w:lang w:eastAsia="zh-CN"/>
        </w:rPr>
        <w:t xml:space="preserve">Wymierzając karę, Podkarpacki Wojewódzki Inspektor Inspekcji Handlowej wziął pod uwagę znaczenie art. 9ca ustawy w ochronie interesów i praw konsumentów. </w:t>
      </w:r>
    </w:p>
    <w:p w14:paraId="5F8C5B51" w14:textId="77777777" w:rsidR="00D65D45" w:rsidRPr="00D65D45" w:rsidRDefault="00D65D45" w:rsidP="00745587">
      <w:pPr>
        <w:jc w:val="both"/>
        <w:rPr>
          <w:bCs/>
          <w:kern w:val="2"/>
          <w:lang w:eastAsia="zh-CN"/>
        </w:rPr>
      </w:pPr>
      <w:r w:rsidRPr="00D65D45">
        <w:rPr>
          <w:bCs/>
          <w:kern w:val="2"/>
          <w:lang w:eastAsia="zh-CN"/>
        </w:rPr>
        <w:t>Zgodnie z art. 9ca ust. 1 ustawy p</w:t>
      </w:r>
      <w:r w:rsidRPr="00D65D45">
        <w:rPr>
          <w:shd w:val="clear" w:color="auto" w:fill="FFFFFF"/>
        </w:rPr>
        <w:t>rzedsiębiorcy wykonujący działalność gospodarczą w zakresie wprowadzania do obrotu paliw ciekłych na stacjach paliwowych są obowiązani</w:t>
      </w:r>
      <w:r w:rsidRPr="00D65D45">
        <w:rPr>
          <w:shd w:val="clear" w:color="auto" w:fill="FFFFFF"/>
        </w:rPr>
        <w:br/>
        <w:t>do oznakowania pistoletów wydawczych i dystrybutorów w sposób określający rodzaj wydawanego paliwa ciekłego.</w:t>
      </w:r>
    </w:p>
    <w:p w14:paraId="26982D76" w14:textId="77777777" w:rsidR="00D65D45" w:rsidRPr="00D65D45" w:rsidRDefault="00D65D45" w:rsidP="00745587">
      <w:pPr>
        <w:jc w:val="both"/>
        <w:rPr>
          <w:shd w:val="clear" w:color="auto" w:fill="FFFFFF"/>
        </w:rPr>
      </w:pPr>
      <w:r w:rsidRPr="00D65D45">
        <w:rPr>
          <w:bCs/>
          <w:kern w:val="2"/>
          <w:lang w:eastAsia="zh-CN"/>
        </w:rPr>
        <w:t xml:space="preserve">Natomiast zgodnie z art. 9ca ust. 2 ustawy producenci pojazdów samochodowych mają obowiązek umieszczania informacji o </w:t>
      </w:r>
      <w:r w:rsidRPr="00D65D45">
        <w:rPr>
          <w:shd w:val="clear" w:color="auto" w:fill="FFFFFF"/>
        </w:rPr>
        <w:t xml:space="preserve">rodzaju paliwa ciekłego wykorzystywanego do napędu pojazdu samochodowego w instrukcji obsługi tego pojazdu (pkt 1) oraz na odpowiednim korku lub klapce wlewu paliwa ciekłego lub w pobliżu tego korka lub tej klapki (pkt 2). </w:t>
      </w:r>
    </w:p>
    <w:p w14:paraId="3714C516" w14:textId="77777777" w:rsidR="00D65D45" w:rsidRPr="00D65D45" w:rsidRDefault="00D65D45" w:rsidP="00745587">
      <w:pPr>
        <w:jc w:val="both"/>
        <w:rPr>
          <w:shd w:val="clear" w:color="auto" w:fill="FFFFFF"/>
        </w:rPr>
      </w:pPr>
      <w:r w:rsidRPr="00D65D45">
        <w:rPr>
          <w:bCs/>
          <w:kern w:val="2"/>
          <w:lang w:eastAsia="zh-CN"/>
        </w:rPr>
        <w:t xml:space="preserve">Zamieszczanie takich samych identyfikatorów na </w:t>
      </w:r>
      <w:r w:rsidRPr="00D65D45">
        <w:rPr>
          <w:shd w:val="clear" w:color="auto" w:fill="FFFFFF"/>
        </w:rPr>
        <w:t xml:space="preserve">korku lub klapce wlewu paliwa w pojeździe lub w ich pobliżu oraz na dystrybutorze i pistolecie wydawczym paliwa na stacji pełni funkcję informacyjną dla konsumentów i powinno ograniczyć możliwość błędu przy tankowaniu paliwa (zakupu paliwa ciekłego niewłaściwego typu), a tym samym narażenia silnika pojazdu na uszkodzenie. </w:t>
      </w:r>
    </w:p>
    <w:p w14:paraId="32D99FD4" w14:textId="77777777" w:rsidR="00D65D45" w:rsidRPr="00D65D45" w:rsidRDefault="00D65D45" w:rsidP="00745587">
      <w:pPr>
        <w:jc w:val="both"/>
        <w:rPr>
          <w:bCs/>
          <w:kern w:val="2"/>
          <w:lang w:eastAsia="zh-CN"/>
        </w:rPr>
      </w:pPr>
      <w:r w:rsidRPr="00D65D45">
        <w:rPr>
          <w:bCs/>
          <w:kern w:val="2"/>
          <w:lang w:eastAsia="zh-CN"/>
        </w:rPr>
        <w:t xml:space="preserve">Wprowadzenie przedmiotowych oznaczeń </w:t>
      </w:r>
      <w:r w:rsidRPr="00D65D45">
        <w:t>dostosuje oznakowanie stosowane w Polsce do oznakowania stosowanego na terenie całej Unii Europejskiej wynikającego z EN 16942 Paliwa - Identyfikacja zgodności pojazdu - Graficzna forma informacji dla konsumenta, którą Europejski Komitet Standaryzacji opracował na zlecenie Komisji Europejskiej, a następnie przyjął w dniu 12 października 2016 r. Polski Komitet Normalizacyjny w dniu 13 lutego 2018 r. opublikował normę PN-EN 16942, która jest polską wersją normy EN 16942.</w:t>
      </w:r>
    </w:p>
    <w:p w14:paraId="61D562C1" w14:textId="77777777" w:rsidR="00D65D45" w:rsidRDefault="00D65D45" w:rsidP="00745587">
      <w:pPr>
        <w:jc w:val="both"/>
        <w:rPr>
          <w:bCs/>
          <w:kern w:val="2"/>
          <w:lang w:eastAsia="zh-CN"/>
        </w:rPr>
      </w:pPr>
      <w:r w:rsidRPr="00D65D45">
        <w:rPr>
          <w:bCs/>
          <w:kern w:val="2"/>
          <w:lang w:eastAsia="zh-CN"/>
        </w:rPr>
        <w:t>Stosowanie spójnych przepisów dotyczących oznakowania dystrybutorów na terenie Unii Europejskiej ma na celu ujednolicenie przekazywania w różnych krajach Unii informacji o rodzaju paliwa ciekłego, a tym samym zapewnić kierowcom dostęp do informacji o nabywanych paliwach ciekłych, co ma zapobiegać pomyłkom podczas tankowania.</w:t>
      </w:r>
    </w:p>
    <w:p w14:paraId="341FF2D4" w14:textId="77777777" w:rsidR="004102FB" w:rsidRPr="00D65D45" w:rsidRDefault="004102FB" w:rsidP="00745587">
      <w:pPr>
        <w:jc w:val="both"/>
        <w:rPr>
          <w:bCs/>
          <w:kern w:val="2"/>
          <w:lang w:eastAsia="zh-CN"/>
        </w:rPr>
      </w:pPr>
    </w:p>
    <w:p w14:paraId="523A5EAE" w14:textId="0BEA957A" w:rsidR="00D65D45" w:rsidRPr="00D65D45" w:rsidRDefault="00D65D45" w:rsidP="00745587">
      <w:pPr>
        <w:jc w:val="both"/>
        <w:rPr>
          <w:bCs/>
          <w:kern w:val="2"/>
          <w:lang w:eastAsia="zh-CN"/>
        </w:rPr>
      </w:pPr>
      <w:r w:rsidRPr="00D65D45">
        <w:rPr>
          <w:bCs/>
          <w:kern w:val="2"/>
          <w:lang w:eastAsia="zh-CN"/>
        </w:rPr>
        <w:t>Podkarpacki Wojewódzki Inspektor Inspekcji Handlowej wydając decyzję w niniejszej sprawie oparł się na spójnym materiale dowodowym pozwalającym jednoznacznie na przyjęcie,</w:t>
      </w:r>
      <w:r w:rsidR="00EC147E">
        <w:rPr>
          <w:bCs/>
          <w:kern w:val="2"/>
          <w:lang w:eastAsia="zh-CN"/>
        </w:rPr>
        <w:t xml:space="preserve"> </w:t>
      </w:r>
      <w:r w:rsidRPr="00D65D45">
        <w:rPr>
          <w:bCs/>
          <w:kern w:val="2"/>
          <w:lang w:eastAsia="zh-CN"/>
        </w:rPr>
        <w:t>że</w:t>
      </w:r>
      <w:r w:rsidR="00B37781">
        <w:rPr>
          <w:bCs/>
          <w:kern w:val="2"/>
          <w:lang w:eastAsia="zh-CN"/>
        </w:rPr>
        <w:t xml:space="preserve"> </w:t>
      </w:r>
      <w:r w:rsidRPr="00D65D45">
        <w:rPr>
          <w:bCs/>
          <w:kern w:val="2"/>
          <w:lang w:eastAsia="zh-CN"/>
        </w:rPr>
        <w:t>ustalony stan faktyczny uzasadnia wydanie powyższego rozstrzygnięcia, to jest:</w:t>
      </w:r>
    </w:p>
    <w:p w14:paraId="244F0783" w14:textId="1CB05C9D" w:rsidR="00D65D45" w:rsidRPr="00D65D45" w:rsidRDefault="00D65D45" w:rsidP="00745587">
      <w:pPr>
        <w:numPr>
          <w:ilvl w:val="0"/>
          <w:numId w:val="15"/>
        </w:numPr>
        <w:suppressAutoHyphens/>
        <w:ind w:left="426"/>
        <w:jc w:val="both"/>
        <w:textAlignment w:val="baseline"/>
        <w:rPr>
          <w:kern w:val="2"/>
          <w:lang w:eastAsia="zh-CN"/>
        </w:rPr>
      </w:pPr>
      <w:r w:rsidRPr="00D65D45">
        <w:rPr>
          <w:kern w:val="2"/>
          <w:lang w:eastAsia="zh-CN"/>
        </w:rPr>
        <w:t>Protokole kontroli KP.8361.2</w:t>
      </w:r>
      <w:r w:rsidR="00FA4586">
        <w:rPr>
          <w:kern w:val="2"/>
          <w:lang w:eastAsia="zh-CN"/>
        </w:rPr>
        <w:t>47</w:t>
      </w:r>
      <w:r w:rsidRPr="00D65D45">
        <w:rPr>
          <w:kern w:val="2"/>
          <w:lang w:eastAsia="zh-CN"/>
        </w:rPr>
        <w:t>.202</w:t>
      </w:r>
      <w:r w:rsidR="008A7199">
        <w:rPr>
          <w:kern w:val="2"/>
          <w:lang w:eastAsia="zh-CN"/>
        </w:rPr>
        <w:t>2</w:t>
      </w:r>
      <w:r w:rsidRPr="00D65D45">
        <w:rPr>
          <w:kern w:val="2"/>
          <w:lang w:eastAsia="zh-CN"/>
        </w:rPr>
        <w:t xml:space="preserve"> z dnia </w:t>
      </w:r>
      <w:r w:rsidR="00FA4586">
        <w:rPr>
          <w:kern w:val="2"/>
          <w:lang w:eastAsia="zh-CN"/>
        </w:rPr>
        <w:t>13</w:t>
      </w:r>
      <w:r w:rsidRPr="00D65D45">
        <w:rPr>
          <w:kern w:val="2"/>
          <w:lang w:eastAsia="zh-CN"/>
        </w:rPr>
        <w:t xml:space="preserve"> października 2022 r. wraz z załącznikami,</w:t>
      </w:r>
    </w:p>
    <w:p w14:paraId="1CE355EA" w14:textId="4B6A348E" w:rsidR="00D3480F" w:rsidRDefault="00D65D45" w:rsidP="00745587">
      <w:pPr>
        <w:numPr>
          <w:ilvl w:val="0"/>
          <w:numId w:val="15"/>
        </w:numPr>
        <w:suppressAutoHyphens/>
        <w:ind w:left="426"/>
        <w:jc w:val="both"/>
        <w:textAlignment w:val="baseline"/>
        <w:rPr>
          <w:kern w:val="2"/>
          <w:lang w:eastAsia="zh-CN"/>
        </w:rPr>
      </w:pPr>
      <w:r w:rsidRPr="00D65D45">
        <w:rPr>
          <w:kern w:val="2"/>
          <w:lang w:eastAsia="zh-CN"/>
        </w:rPr>
        <w:t xml:space="preserve">Zawiadomieniu o wszczęciu postępowania z urzędu z dnia </w:t>
      </w:r>
      <w:r w:rsidR="00E63572">
        <w:rPr>
          <w:kern w:val="2"/>
          <w:lang w:eastAsia="zh-CN"/>
        </w:rPr>
        <w:t>5 czerwca</w:t>
      </w:r>
      <w:r w:rsidRPr="00C27A41">
        <w:rPr>
          <w:color w:val="00B0F0"/>
          <w:kern w:val="2"/>
          <w:lang w:eastAsia="zh-CN"/>
        </w:rPr>
        <w:t xml:space="preserve"> </w:t>
      </w:r>
      <w:r w:rsidRPr="00E63572">
        <w:rPr>
          <w:kern w:val="2"/>
          <w:lang w:eastAsia="zh-CN"/>
        </w:rPr>
        <w:t>2023 r.</w:t>
      </w:r>
      <w:r w:rsidR="00AD4FEB">
        <w:rPr>
          <w:kern w:val="2"/>
          <w:lang w:eastAsia="zh-CN"/>
        </w:rPr>
        <w:t>,</w:t>
      </w:r>
    </w:p>
    <w:p w14:paraId="48B37D77" w14:textId="15573F92" w:rsidR="004102FB" w:rsidRDefault="004102FB" w:rsidP="00745587">
      <w:pPr>
        <w:numPr>
          <w:ilvl w:val="0"/>
          <w:numId w:val="15"/>
        </w:numPr>
        <w:suppressAutoHyphens/>
        <w:ind w:left="426"/>
        <w:jc w:val="both"/>
        <w:textAlignment w:val="baseline"/>
        <w:rPr>
          <w:kern w:val="2"/>
          <w:lang w:eastAsia="zh-CN"/>
        </w:rPr>
      </w:pPr>
      <w:r>
        <w:rPr>
          <w:kern w:val="2"/>
          <w:lang w:eastAsia="zh-CN"/>
        </w:rPr>
        <w:t xml:space="preserve">wystąpieniu pokontrolnym z dnia 5 czerwca 2023 r. </w:t>
      </w:r>
    </w:p>
    <w:p w14:paraId="72AB92B5" w14:textId="27F6D739" w:rsidR="00AD4FEB" w:rsidRDefault="004102FB" w:rsidP="00745587">
      <w:pPr>
        <w:numPr>
          <w:ilvl w:val="0"/>
          <w:numId w:val="15"/>
        </w:numPr>
        <w:suppressAutoHyphens/>
        <w:ind w:left="426"/>
        <w:jc w:val="both"/>
        <w:textAlignment w:val="baseline"/>
        <w:rPr>
          <w:kern w:val="2"/>
          <w:lang w:eastAsia="zh-CN"/>
        </w:rPr>
      </w:pPr>
      <w:r>
        <w:rPr>
          <w:kern w:val="2"/>
          <w:lang w:eastAsia="zh-CN"/>
        </w:rPr>
        <w:t>p</w:t>
      </w:r>
      <w:r w:rsidR="00F10579">
        <w:rPr>
          <w:kern w:val="2"/>
          <w:lang w:eastAsia="zh-CN"/>
        </w:rPr>
        <w:t>iśmie</w:t>
      </w:r>
      <w:r w:rsidR="00AD4FEB">
        <w:rPr>
          <w:kern w:val="2"/>
          <w:lang w:eastAsia="zh-CN"/>
        </w:rPr>
        <w:t xml:space="preserve"> </w:t>
      </w:r>
      <w:r>
        <w:rPr>
          <w:kern w:val="2"/>
          <w:lang w:eastAsia="zh-CN"/>
        </w:rPr>
        <w:t xml:space="preserve">strony </w:t>
      </w:r>
      <w:r w:rsidR="00AD4FEB">
        <w:rPr>
          <w:kern w:val="2"/>
          <w:lang w:eastAsia="zh-CN"/>
        </w:rPr>
        <w:t xml:space="preserve">z dnia </w:t>
      </w:r>
      <w:r w:rsidR="008F1889" w:rsidRPr="008F1889">
        <w:rPr>
          <w:kern w:val="2"/>
          <w:lang w:eastAsia="zh-CN"/>
        </w:rPr>
        <w:t>1</w:t>
      </w:r>
      <w:r w:rsidR="008F1889">
        <w:rPr>
          <w:kern w:val="2"/>
          <w:lang w:eastAsia="zh-CN"/>
        </w:rPr>
        <w:t>3</w:t>
      </w:r>
      <w:r>
        <w:rPr>
          <w:kern w:val="2"/>
          <w:lang w:eastAsia="zh-CN"/>
        </w:rPr>
        <w:t xml:space="preserve"> czerwca </w:t>
      </w:r>
      <w:r w:rsidR="008F1889" w:rsidRPr="008F1889">
        <w:rPr>
          <w:kern w:val="2"/>
          <w:lang w:eastAsia="zh-CN"/>
        </w:rPr>
        <w:t>2023 r</w:t>
      </w:r>
      <w:r w:rsidR="008F1889">
        <w:rPr>
          <w:kern w:val="2"/>
          <w:lang w:eastAsia="zh-CN"/>
        </w:rPr>
        <w:t>.</w:t>
      </w:r>
    </w:p>
    <w:p w14:paraId="5165DA08" w14:textId="77777777" w:rsidR="00AD4FEB" w:rsidRPr="00AD4FEB" w:rsidRDefault="00AD4FEB" w:rsidP="00745587">
      <w:pPr>
        <w:suppressAutoHyphens/>
        <w:ind w:left="426"/>
        <w:jc w:val="both"/>
        <w:textAlignment w:val="baseline"/>
        <w:rPr>
          <w:kern w:val="2"/>
          <w:lang w:eastAsia="zh-CN"/>
        </w:rPr>
      </w:pPr>
    </w:p>
    <w:p w14:paraId="38EB887D" w14:textId="58034EFC" w:rsidR="00D65D45" w:rsidRPr="00D65D45" w:rsidRDefault="00D65D45" w:rsidP="00745587">
      <w:pPr>
        <w:jc w:val="both"/>
        <w:rPr>
          <w:bCs/>
          <w:kern w:val="2"/>
          <w:lang w:eastAsia="zh-CN"/>
        </w:rPr>
      </w:pPr>
      <w:r w:rsidRPr="00D65D45">
        <w:rPr>
          <w:kern w:val="2"/>
          <w:lang w:eastAsia="zh-CN"/>
        </w:rPr>
        <w:t>Opierając się na powyższych dowodach Podkarpacki Wojewódzki Inspektor Inspekcji Handlowej uznał za udowodniony fakt, iż</w:t>
      </w:r>
      <w:r w:rsidRPr="00D65D45">
        <w:rPr>
          <w:bCs/>
          <w:kern w:val="2"/>
          <w:lang w:eastAsia="zh-CN"/>
        </w:rPr>
        <w:t xml:space="preserve"> </w:t>
      </w:r>
      <w:r w:rsidRPr="00D65D45">
        <w:rPr>
          <w:bCs/>
          <w:iCs/>
          <w:kern w:val="2"/>
          <w:lang w:eastAsia="zh-CN"/>
        </w:rPr>
        <w:t>kontrolowany</w:t>
      </w:r>
      <w:r w:rsidRPr="00D65D45">
        <w:rPr>
          <w:bCs/>
          <w:kern w:val="2"/>
          <w:lang w:eastAsia="zh-CN"/>
        </w:rPr>
        <w:t>, prowadzący działalność gospodarczą w zakresie wprowadzania do obrotu paliw ciekłych na stacji</w:t>
      </w:r>
      <w:r w:rsidRPr="00D65D45">
        <w:t xml:space="preserve"> paliw </w:t>
      </w:r>
      <w:r w:rsidR="00313A26" w:rsidRPr="00313A26">
        <w:t>w Krzemienicy</w:t>
      </w:r>
      <w:r w:rsidR="00313A26" w:rsidRPr="00313A26">
        <w:rPr>
          <w:bCs/>
        </w:rPr>
        <w:t xml:space="preserve"> </w:t>
      </w:r>
      <w:r w:rsidR="00EC147E">
        <w:rPr>
          <w:b/>
        </w:rPr>
        <w:t>(dane zanonimizowane)</w:t>
      </w:r>
      <w:r w:rsidRPr="00D65D45">
        <w:t xml:space="preserve">, </w:t>
      </w:r>
      <w:r w:rsidRPr="00D65D45">
        <w:rPr>
          <w:bCs/>
          <w:kern w:val="2"/>
          <w:lang w:eastAsia="zh-CN"/>
        </w:rPr>
        <w:t xml:space="preserve">nie dopełnił obowiązku prawidłowego oznakowania </w:t>
      </w:r>
      <w:r w:rsidR="00232480" w:rsidRPr="00C529E7">
        <w:rPr>
          <w:bCs/>
          <w:kern w:val="2"/>
          <w:lang w:eastAsia="zh-CN"/>
        </w:rPr>
        <w:t xml:space="preserve">wszystkich </w:t>
      </w:r>
      <w:r w:rsidRPr="00D65D45">
        <w:rPr>
          <w:bCs/>
          <w:kern w:val="2"/>
          <w:lang w:eastAsia="zh-CN"/>
        </w:rPr>
        <w:t xml:space="preserve">dystrybutorów oraz </w:t>
      </w:r>
      <w:r w:rsidR="00232480" w:rsidRPr="00C529E7">
        <w:rPr>
          <w:bCs/>
          <w:kern w:val="2"/>
          <w:lang w:eastAsia="zh-CN"/>
        </w:rPr>
        <w:t>wszystkich</w:t>
      </w:r>
      <w:r w:rsidRPr="00C529E7">
        <w:rPr>
          <w:bCs/>
          <w:kern w:val="2"/>
          <w:lang w:eastAsia="zh-CN"/>
        </w:rPr>
        <w:t xml:space="preserve"> </w:t>
      </w:r>
      <w:r w:rsidRPr="00D65D45">
        <w:rPr>
          <w:bCs/>
          <w:kern w:val="2"/>
          <w:lang w:eastAsia="zh-CN"/>
        </w:rPr>
        <w:t xml:space="preserve">pistoletów wydawczych identyfikatorami dotyczącymi paliwa ciekłego typu benzyna silnikowa i typu olej napędowy określonymi w załączniku </w:t>
      </w:r>
      <w:r w:rsidR="00BC33C3">
        <w:rPr>
          <w:bCs/>
          <w:kern w:val="2"/>
          <w:lang w:eastAsia="zh-CN"/>
        </w:rPr>
        <w:br/>
      </w:r>
      <w:r w:rsidRPr="00D65D45">
        <w:rPr>
          <w:bCs/>
          <w:kern w:val="2"/>
          <w:lang w:eastAsia="zh-CN"/>
        </w:rPr>
        <w:t>do</w:t>
      </w:r>
      <w:r w:rsidR="00BC33C3">
        <w:rPr>
          <w:bCs/>
          <w:kern w:val="2"/>
          <w:lang w:eastAsia="zh-CN"/>
        </w:rPr>
        <w:t xml:space="preserve"> </w:t>
      </w:r>
      <w:r w:rsidRPr="00D65D45">
        <w:rPr>
          <w:bCs/>
          <w:iCs/>
          <w:kern w:val="2"/>
          <w:lang w:eastAsia="zh-CN"/>
        </w:rPr>
        <w:t>rozporządzenia</w:t>
      </w:r>
      <w:r w:rsidRPr="00D65D45">
        <w:rPr>
          <w:bCs/>
          <w:kern w:val="2"/>
          <w:lang w:eastAsia="zh-CN"/>
        </w:rPr>
        <w:t xml:space="preserve">. </w:t>
      </w:r>
    </w:p>
    <w:p w14:paraId="3EDFE473" w14:textId="791FAA1A" w:rsidR="00D65D45" w:rsidRPr="00D65D45" w:rsidRDefault="00D65D45" w:rsidP="00745587">
      <w:pPr>
        <w:jc w:val="both"/>
        <w:rPr>
          <w:bCs/>
          <w:kern w:val="2"/>
          <w:lang w:eastAsia="zh-CN"/>
        </w:rPr>
      </w:pPr>
      <w:r w:rsidRPr="00D65D45">
        <w:rPr>
          <w:bCs/>
          <w:kern w:val="2"/>
          <w:lang w:eastAsia="zh-CN"/>
        </w:rPr>
        <w:t xml:space="preserve">W związku z powyższym organ administracyjny wymierzył stronie karę w wysokości </w:t>
      </w:r>
      <w:r w:rsidRPr="00D65D45">
        <w:rPr>
          <w:b/>
          <w:kern w:val="2"/>
          <w:lang w:eastAsia="zh-CN"/>
        </w:rPr>
        <w:t>5</w:t>
      </w:r>
      <w:r w:rsidR="00935B9F">
        <w:rPr>
          <w:b/>
          <w:kern w:val="2"/>
          <w:lang w:eastAsia="zh-CN"/>
        </w:rPr>
        <w:t> </w:t>
      </w:r>
      <w:r w:rsidRPr="00D65D45">
        <w:rPr>
          <w:b/>
          <w:kern w:val="2"/>
          <w:lang w:eastAsia="zh-CN"/>
        </w:rPr>
        <w:t>000 zł</w:t>
      </w:r>
      <w:r w:rsidRPr="00D65D45">
        <w:rPr>
          <w:bCs/>
          <w:kern w:val="2"/>
          <w:lang w:eastAsia="zh-CN"/>
        </w:rPr>
        <w:t>.</w:t>
      </w:r>
    </w:p>
    <w:p w14:paraId="56494A1C" w14:textId="06EB3DE6" w:rsidR="005835B2" w:rsidRDefault="00D65D45" w:rsidP="00745587">
      <w:pPr>
        <w:jc w:val="both"/>
        <w:rPr>
          <w:bCs/>
          <w:kern w:val="2"/>
          <w:lang w:eastAsia="zh-CN"/>
        </w:rPr>
      </w:pPr>
      <w:r w:rsidRPr="00D65D45">
        <w:rPr>
          <w:bCs/>
          <w:kern w:val="2"/>
          <w:lang w:eastAsia="zh-CN"/>
        </w:rPr>
        <w:t xml:space="preserve">Jednocześnie tutejszy organ Inspekcji Handlowej nie znalazł podstaw do odstąpienia </w:t>
      </w:r>
      <w:r w:rsidR="00BC33C3">
        <w:rPr>
          <w:bCs/>
          <w:kern w:val="2"/>
          <w:lang w:eastAsia="zh-CN"/>
        </w:rPr>
        <w:br/>
      </w:r>
      <w:r w:rsidRPr="00D65D45">
        <w:rPr>
          <w:bCs/>
          <w:kern w:val="2"/>
          <w:lang w:eastAsia="zh-CN"/>
        </w:rPr>
        <w:t>od</w:t>
      </w:r>
      <w:r w:rsidR="00BC33C3">
        <w:rPr>
          <w:bCs/>
          <w:kern w:val="2"/>
          <w:lang w:eastAsia="zh-CN"/>
        </w:rPr>
        <w:t xml:space="preserve"> </w:t>
      </w:r>
      <w:r w:rsidRPr="00D65D45">
        <w:rPr>
          <w:bCs/>
          <w:kern w:val="2"/>
          <w:lang w:eastAsia="zh-CN"/>
        </w:rPr>
        <w:t>wymierzenia stronie administracyjnej kary pieniężnej</w:t>
      </w:r>
      <w:r w:rsidR="003D32F2">
        <w:rPr>
          <w:bCs/>
          <w:kern w:val="2"/>
          <w:lang w:eastAsia="zh-CN"/>
        </w:rPr>
        <w:t>.</w:t>
      </w:r>
    </w:p>
    <w:p w14:paraId="38BAD04A" w14:textId="77777777" w:rsidR="005835B2" w:rsidRDefault="005835B2" w:rsidP="005835B2">
      <w:pPr>
        <w:jc w:val="both"/>
        <w:rPr>
          <w:shd w:val="clear" w:color="auto" w:fill="FFFFFF"/>
        </w:rPr>
      </w:pPr>
      <w:r>
        <w:t>Zgodnie z art. 189a § 1 Kpa w</w:t>
      </w:r>
      <w:r>
        <w:rPr>
          <w:shd w:val="clear" w:color="auto" w:fill="FFFFFF"/>
        </w:rPr>
        <w:t xml:space="preserve"> sprawach nakładania lub wymierzania administracyjnej kary pieniężnej lub udzielania ulg w jej wykonaniu stosuje się przepisy niniejszego działu (tj. działu IVA „Administracyjne kary pieniężne” Kodeksu postępowania administracyjnego). </w:t>
      </w:r>
    </w:p>
    <w:p w14:paraId="71D5831E" w14:textId="77777777" w:rsidR="005835B2" w:rsidRDefault="005835B2" w:rsidP="005835B2">
      <w:pPr>
        <w:jc w:val="both"/>
      </w:pPr>
      <w:r>
        <w:lastRenderedPageBreak/>
        <w:t xml:space="preserve">Przepisy te stosuje się w przypadku braku uregulowania w przepisach odrębnych między innymi </w:t>
      </w:r>
      <w:r>
        <w:rPr>
          <w:shd w:val="clear" w:color="auto" w:fill="FFFFFF"/>
        </w:rPr>
        <w:t>przesłanek odstąpienia od nałożenia administracyjnej kary pieniężnej lub udzielenia pouczenia (art. 189a § 2 pkt 2 Kpa).</w:t>
      </w:r>
    </w:p>
    <w:p w14:paraId="1B2297BA" w14:textId="67BFF200" w:rsidR="00AD6E42" w:rsidRPr="005835B2" w:rsidRDefault="005835B2" w:rsidP="005835B2">
      <w:pPr>
        <w:spacing w:after="120"/>
        <w:jc w:val="both"/>
      </w:pPr>
      <w: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t>IVa</w:t>
      </w:r>
      <w:proofErr w:type="spellEnd"/>
      <w:r>
        <w:t xml:space="preserve"> „Administracyjne kary pieniężne” Kodeksu postępowania administracyjnego w tym zakresie nie stosuje się. </w:t>
      </w:r>
    </w:p>
    <w:p w14:paraId="3D44E417" w14:textId="2DE2D856" w:rsidR="00AD6E42" w:rsidRPr="00D65D45" w:rsidRDefault="005835B2" w:rsidP="00AD6E42">
      <w:pPr>
        <w:suppressAutoHyphens/>
        <w:jc w:val="both"/>
        <w:textAlignment w:val="baseline"/>
        <w:rPr>
          <w:kern w:val="2"/>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color w:val="000000"/>
          <w:szCs w:val="24"/>
          <w:lang w:eastAsia="zh-CN"/>
        </w:rPr>
        <w:t>MoP</w:t>
      </w:r>
      <w:proofErr w:type="spellEnd"/>
      <w:r>
        <w:rPr>
          <w:color w:val="000000"/>
          <w:szCs w:val="24"/>
          <w:lang w:eastAsia="zh-CN"/>
        </w:rPr>
        <w:t xml:space="preserve"> 2005, Nr 6). „Siłę wyższą odróżnia od zwykłego przypadku (casus) to, że jest to zdarzenie nadzwyczajne, zewnętrzne</w:t>
      </w:r>
      <w:r>
        <w:rPr>
          <w:color w:val="000000"/>
          <w:szCs w:val="24"/>
          <w:lang w:eastAsia="zh-CN"/>
        </w:rPr>
        <w:br/>
        <w:t xml:space="preserve">i niemożliwe do zapobieżenia (vis </w:t>
      </w:r>
      <w:proofErr w:type="spellStart"/>
      <w:r>
        <w:rPr>
          <w:color w:val="000000"/>
          <w:szCs w:val="24"/>
          <w:lang w:eastAsia="zh-CN"/>
        </w:rPr>
        <w:t>cui</w:t>
      </w:r>
      <w:proofErr w:type="spellEnd"/>
      <w:r>
        <w:rPr>
          <w:color w:val="000000"/>
          <w:szCs w:val="24"/>
          <w:lang w:eastAsia="zh-CN"/>
        </w:rPr>
        <w:t xml:space="preserve"> </w:t>
      </w:r>
      <w:proofErr w:type="spellStart"/>
      <w:r>
        <w:rPr>
          <w:color w:val="000000"/>
          <w:szCs w:val="24"/>
          <w:lang w:eastAsia="zh-CN"/>
        </w:rPr>
        <w:t>humana</w:t>
      </w:r>
      <w:proofErr w:type="spellEnd"/>
      <w:r>
        <w:rPr>
          <w:color w:val="000000"/>
          <w:szCs w:val="24"/>
          <w:lang w:eastAsia="zh-CN"/>
        </w:rPr>
        <w:t xml:space="preserve"> </w:t>
      </w:r>
      <w:proofErr w:type="spellStart"/>
      <w:r>
        <w:rPr>
          <w:color w:val="000000"/>
          <w:szCs w:val="24"/>
          <w:lang w:eastAsia="zh-CN"/>
        </w:rPr>
        <w:t>infirmitas</w:t>
      </w:r>
      <w:proofErr w:type="spellEnd"/>
      <w:r>
        <w:rPr>
          <w:color w:val="000000"/>
          <w:szCs w:val="24"/>
          <w:lang w:eastAsia="zh-CN"/>
        </w:rPr>
        <w:t xml:space="preserve"> </w:t>
      </w:r>
      <w:proofErr w:type="spellStart"/>
      <w:r>
        <w:rPr>
          <w:color w:val="000000"/>
          <w:szCs w:val="24"/>
          <w:lang w:eastAsia="zh-CN"/>
        </w:rPr>
        <w:t>resistere</w:t>
      </w:r>
      <w:proofErr w:type="spellEnd"/>
      <w:r>
        <w:rPr>
          <w:color w:val="000000"/>
          <w:szCs w:val="24"/>
          <w:lang w:eastAsia="zh-CN"/>
        </w:rPr>
        <w:t xml:space="preserve"> non </w:t>
      </w:r>
      <w:proofErr w:type="spellStart"/>
      <w:r>
        <w:rPr>
          <w:color w:val="000000"/>
          <w:szCs w:val="24"/>
          <w:lang w:eastAsia="zh-CN"/>
        </w:rPr>
        <w:t>potest</w:t>
      </w:r>
      <w:proofErr w:type="spellEnd"/>
      <w:r>
        <w:rPr>
          <w:color w:val="000000"/>
          <w:szCs w:val="24"/>
          <w:lang w:eastAsia="zh-CN"/>
        </w:rPr>
        <w:t xml:space="preserve">). Należą </w:t>
      </w:r>
      <w:r>
        <w:rPr>
          <w:color w:val="000000"/>
          <w:szCs w:val="24"/>
          <w:lang w:eastAsia="zh-CN"/>
        </w:rPr>
        <w:br/>
        <w:t xml:space="preserve">tu zwłaszcza zdarzenia o charakterze katastrofalnych działań przyrody i zdarzenia nadzwyczajne w postaci zaburzeń życia zbiorowego, jak wojna, zamieszki krajowe itp., </w:t>
      </w:r>
      <w:r>
        <w:rPr>
          <w:color w:val="000000"/>
          <w:szCs w:val="24"/>
          <w:lang w:eastAsia="zh-CN"/>
        </w:rPr>
        <w:br/>
        <w:t xml:space="preserve">a także w pewnych przypadkach akty władzy publicznej, którym nie może przeciwstawić </w:t>
      </w:r>
      <w:r>
        <w:rPr>
          <w:color w:val="000000"/>
          <w:szCs w:val="24"/>
          <w:lang w:eastAsia="zh-CN"/>
        </w:rPr>
        <w:br/>
        <w:t xml:space="preserve">się jednostka” – (A. </w:t>
      </w:r>
      <w:proofErr w:type="spellStart"/>
      <w:r>
        <w:rPr>
          <w:color w:val="000000"/>
          <w:szCs w:val="24"/>
          <w:lang w:eastAsia="zh-CN"/>
        </w:rPr>
        <w:t>Kidyba</w:t>
      </w:r>
      <w:proofErr w:type="spellEnd"/>
      <w:r>
        <w:rPr>
          <w:color w:val="000000"/>
          <w:szCs w:val="24"/>
          <w:lang w:eastAsia="zh-CN"/>
        </w:rPr>
        <w:t xml:space="preserve">: Kodeks cywilny. Komentarz. T. 3. Zobowiązania – część ogólna. Warszawa 2016, art. 124). </w:t>
      </w:r>
      <w:r w:rsidR="00AD6E42" w:rsidRPr="00D65D45">
        <w:rPr>
          <w:kern w:val="2"/>
          <w:lang w:eastAsia="zh-CN"/>
        </w:rPr>
        <w:t>W ocenie organu, na gruncie sprawy z pewnością nie mamy do czynienia z działaniem siły wyższej, ponieważ nie można mówić o jej działaniu w przypadku braku podjęcia przez stronę działań polegających na prawidłowym oznaczeniu dystrybutora czy pistoletów wydawczych prawidłowymi identyfikatorami oznaczającymi rodzaj sprzedawanego, wydawanego paliwa, które są wskazywane w niniejszej decyzji</w:t>
      </w:r>
      <w:r w:rsidR="00EC147E">
        <w:rPr>
          <w:kern w:val="2"/>
          <w:lang w:eastAsia="zh-CN"/>
        </w:rPr>
        <w:t xml:space="preserve"> </w:t>
      </w:r>
      <w:r w:rsidR="00AD6E42" w:rsidRPr="00D65D45">
        <w:rPr>
          <w:kern w:val="2"/>
          <w:lang w:eastAsia="zh-CN"/>
        </w:rPr>
        <w:t xml:space="preserve">i obowiązujących przepisach. </w:t>
      </w:r>
    </w:p>
    <w:p w14:paraId="07F9AAD0" w14:textId="77777777" w:rsidR="00766AB0" w:rsidRPr="00D65D45" w:rsidRDefault="00766AB0" w:rsidP="00745587">
      <w:pPr>
        <w:jc w:val="both"/>
        <w:rPr>
          <w:bCs/>
          <w:kern w:val="2"/>
          <w:lang w:eastAsia="zh-CN"/>
        </w:rPr>
      </w:pPr>
    </w:p>
    <w:p w14:paraId="2F5FBA51" w14:textId="77777777" w:rsidR="00D65D45" w:rsidRPr="00D65D45" w:rsidRDefault="00D65D45" w:rsidP="00745587">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kern w:val="2"/>
          <w:lang w:eastAsia="zh-CN"/>
        </w:rPr>
      </w:pPr>
      <w:r w:rsidRPr="00D65D45">
        <w:rPr>
          <w:bCs/>
          <w:kern w:val="2"/>
          <w:lang w:eastAsia="zh-CN"/>
        </w:rPr>
        <w:t>Zgodnie z art. 189f § 1 Kpa o</w:t>
      </w:r>
      <w:r w:rsidRPr="00D65D45">
        <w:rPr>
          <w:kern w:val="2"/>
          <w:lang w:eastAsia="zh-CN"/>
        </w:rPr>
        <w:t>rgan administracji publicznej, w drodze decyzji, odstępuje od nałożenia administracyjnej kary pieniężnej i poprzestaje na pouczeniu, jeżeli:</w:t>
      </w:r>
    </w:p>
    <w:p w14:paraId="067B7ABD" w14:textId="77777777" w:rsidR="00D65D45" w:rsidRPr="00D65D45" w:rsidRDefault="00D65D45" w:rsidP="00745587">
      <w:pPr>
        <w:pStyle w:val="Akapitzlist"/>
        <w:numPr>
          <w:ilvl w:val="0"/>
          <w:numId w:val="2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val="0"/>
        <w:jc w:val="both"/>
        <w:textAlignment w:val="baseline"/>
        <w:rPr>
          <w:kern w:val="2"/>
          <w:szCs w:val="24"/>
          <w:lang w:eastAsia="zh-CN"/>
        </w:rPr>
      </w:pPr>
      <w:r w:rsidRPr="00D65D45">
        <w:rPr>
          <w:kern w:val="2"/>
          <w:szCs w:val="24"/>
          <w:lang w:eastAsia="zh-CN"/>
        </w:rPr>
        <w:t>waga naruszenia prawa jest znikoma, a strona zaprzestała naruszania prawa lub</w:t>
      </w:r>
    </w:p>
    <w:p w14:paraId="4A2058CF" w14:textId="77777777" w:rsidR="00D65D45" w:rsidRPr="00D65D45" w:rsidRDefault="00D65D45" w:rsidP="00745587">
      <w:pPr>
        <w:pStyle w:val="Akapitzlist"/>
        <w:numPr>
          <w:ilvl w:val="0"/>
          <w:numId w:val="2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val="0"/>
        <w:jc w:val="both"/>
        <w:textAlignment w:val="baseline"/>
        <w:rPr>
          <w:kern w:val="2"/>
          <w:szCs w:val="24"/>
          <w:lang w:eastAsia="zh-CN"/>
        </w:rPr>
      </w:pPr>
      <w:r w:rsidRPr="00D65D45">
        <w:rPr>
          <w:kern w:val="2"/>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5FBE739" w14:textId="77777777" w:rsidR="00D65D45" w:rsidRPr="00D65D45" w:rsidRDefault="00D65D45" w:rsidP="00745587">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kern w:val="2"/>
          <w:lang w:eastAsia="zh-CN"/>
        </w:rPr>
      </w:pPr>
      <w:r w:rsidRPr="00D65D45">
        <w:rPr>
          <w:bCs/>
          <w:kern w:val="2"/>
          <w:lang w:eastAsia="zh-CN"/>
        </w:rPr>
        <w:t xml:space="preserve">Art. 189f § 2 Kpa stanowi, że w </w:t>
      </w:r>
      <w:r w:rsidRPr="00D65D45">
        <w:rPr>
          <w:kern w:val="2"/>
          <w:lang w:eastAsia="zh-CN"/>
        </w:rPr>
        <w:t xml:space="preserve">przypadkach innych niż wymienione w § 1, jeżeli pozwoli </w:t>
      </w:r>
      <w:r w:rsidRPr="00D65D45">
        <w:rPr>
          <w:kern w:val="2"/>
          <w:lang w:eastAsia="zh-CN"/>
        </w:rPr>
        <w:br/>
        <w:t>to na spełnienie celów, dla których miałaby być nałożona administracyjna kara pieniężna, organ administracji publicznej, w drodze postanowienia, może wyznaczyć stronie termin do przedstawienia dowodów potwierdzających:</w:t>
      </w:r>
    </w:p>
    <w:p w14:paraId="3BE2505F" w14:textId="77777777" w:rsidR="00D65D45" w:rsidRPr="00D65D45" w:rsidRDefault="00D65D45" w:rsidP="00745587">
      <w:pPr>
        <w:pStyle w:val="Akapitzlist"/>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val="0"/>
        <w:jc w:val="both"/>
        <w:textAlignment w:val="baseline"/>
        <w:rPr>
          <w:kern w:val="2"/>
          <w:szCs w:val="24"/>
          <w:lang w:eastAsia="zh-CN"/>
        </w:rPr>
      </w:pPr>
      <w:r w:rsidRPr="00D65D45">
        <w:rPr>
          <w:kern w:val="2"/>
          <w:szCs w:val="24"/>
          <w:lang w:eastAsia="zh-CN"/>
        </w:rPr>
        <w:t>usunięcie naruszenia prawa lub</w:t>
      </w:r>
    </w:p>
    <w:p w14:paraId="74321E1B" w14:textId="77777777" w:rsidR="00D65D45" w:rsidRPr="00D65D45" w:rsidRDefault="00D65D45" w:rsidP="00745587">
      <w:pPr>
        <w:pStyle w:val="Akapitzlist"/>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val="0"/>
        <w:jc w:val="both"/>
        <w:textAlignment w:val="baseline"/>
        <w:rPr>
          <w:kern w:val="2"/>
          <w:szCs w:val="24"/>
          <w:lang w:eastAsia="zh-CN"/>
        </w:rPr>
      </w:pPr>
      <w:r w:rsidRPr="00D65D45">
        <w:rPr>
          <w:kern w:val="2"/>
          <w:szCs w:val="24"/>
          <w:lang w:eastAsia="zh-CN"/>
        </w:rPr>
        <w:t>powiadomienie właściwych podmiotów o stwierdzonym naruszeniu prawa, określając termin i sposób powiadomienia.</w:t>
      </w:r>
    </w:p>
    <w:p w14:paraId="41B9EA98" w14:textId="77777777" w:rsidR="00D65D45" w:rsidRDefault="00D65D45" w:rsidP="00745587">
      <w:pPr>
        <w:jc w:val="both"/>
        <w:rPr>
          <w:bCs/>
          <w:kern w:val="2"/>
          <w:lang w:eastAsia="zh-CN"/>
        </w:rPr>
      </w:pPr>
      <w:r w:rsidRPr="00D65D45">
        <w:rPr>
          <w:bCs/>
          <w:kern w:val="2"/>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w:t>
      </w:r>
    </w:p>
    <w:p w14:paraId="14699B91" w14:textId="764D89BD" w:rsidR="00D65D45" w:rsidRPr="00D65D45" w:rsidRDefault="00D65D45" w:rsidP="00745587">
      <w:pPr>
        <w:jc w:val="both"/>
        <w:rPr>
          <w:bCs/>
          <w:kern w:val="2"/>
          <w:lang w:eastAsia="zh-CN"/>
        </w:rPr>
      </w:pPr>
      <w:r w:rsidRPr="00D65D45">
        <w:rPr>
          <w:bCs/>
          <w:kern w:val="2"/>
          <w:lang w:eastAsia="zh-CN"/>
        </w:rPr>
        <w:lastRenderedPageBreak/>
        <w:t xml:space="preserve">W przedmiotowej sprawie organ I instancji uznał na tle unormowania przepisu art. 189f </w:t>
      </w:r>
      <w:r w:rsidR="008C2D1D" w:rsidRPr="00D65D45">
        <w:rPr>
          <w:bCs/>
          <w:kern w:val="2"/>
          <w:lang w:eastAsia="zh-CN"/>
        </w:rPr>
        <w:t>§</w:t>
      </w:r>
      <w:r w:rsidRPr="00D65D45">
        <w:rPr>
          <w:bCs/>
          <w:kern w:val="2"/>
          <w:lang w:eastAsia="zh-CN"/>
        </w:rPr>
        <w:t xml:space="preserve"> 1</w:t>
      </w:r>
      <w:r w:rsidR="00EC147E">
        <w:rPr>
          <w:bCs/>
          <w:kern w:val="2"/>
          <w:lang w:eastAsia="zh-CN"/>
        </w:rPr>
        <w:t xml:space="preserve"> </w:t>
      </w:r>
      <w:r w:rsidRPr="00D65D45">
        <w:rPr>
          <w:bCs/>
          <w:kern w:val="2"/>
          <w:lang w:eastAsia="zh-CN"/>
        </w:rPr>
        <w:t xml:space="preserve">pkt 1 Kpa, że </w:t>
      </w:r>
      <w:r w:rsidR="00CD62AD" w:rsidRPr="00877FF4">
        <w:rPr>
          <w:bCs/>
          <w:kern w:val="2"/>
          <w:lang w:eastAsia="zh-CN"/>
        </w:rPr>
        <w:t>s</w:t>
      </w:r>
      <w:r w:rsidRPr="00877FF4">
        <w:rPr>
          <w:bCs/>
          <w:kern w:val="2"/>
          <w:lang w:eastAsia="zh-CN"/>
        </w:rPr>
        <w:t>trona co prawda zaprzestała naruszania prawa poprzez prawidłowe oznakowanie dystrybutorów i pistoletów wydawczych</w:t>
      </w:r>
      <w:r w:rsidRPr="00D65D45">
        <w:rPr>
          <w:bCs/>
          <w:kern w:val="2"/>
          <w:lang w:eastAsia="zh-CN"/>
        </w:rPr>
        <w:t xml:space="preserve">, ale waga ww. naruszenia nie była </w:t>
      </w:r>
      <w:r w:rsidR="00310235" w:rsidRPr="00D65D45">
        <w:rPr>
          <w:bCs/>
          <w:kern w:val="2"/>
          <w:lang w:eastAsia="zh-CN"/>
        </w:rPr>
        <w:t>znikoma,</w:t>
      </w:r>
      <w:r w:rsidRPr="00D65D45">
        <w:rPr>
          <w:bCs/>
          <w:kern w:val="2"/>
          <w:lang w:eastAsia="zh-CN"/>
        </w:rPr>
        <w:t xml:space="preserve"> albowiem dotyczyła podstawowego obowiązku w zakresie informowania klienta o rodzaju oferowanego na stacji paliwa. Nie można zapominać o fakcie, że brak oznakowania wymaganymi identyfikatorami dotyczył </w:t>
      </w:r>
      <w:r w:rsidR="004475BF">
        <w:rPr>
          <w:bCs/>
          <w:kern w:val="2"/>
          <w:lang w:eastAsia="zh-CN"/>
        </w:rPr>
        <w:t>wszystkich</w:t>
      </w:r>
      <w:r w:rsidRPr="00D65D45">
        <w:rPr>
          <w:bCs/>
          <w:kern w:val="2"/>
          <w:lang w:eastAsia="zh-CN"/>
        </w:rPr>
        <w:t xml:space="preserve"> dystrybutorów znajdujących się na stacji objętej kontrolą</w:t>
      </w:r>
      <w:r w:rsidR="00935B9F">
        <w:rPr>
          <w:bCs/>
          <w:kern w:val="2"/>
          <w:lang w:eastAsia="zh-CN"/>
        </w:rPr>
        <w:t xml:space="preserve"> oraz wszystkich pistoletów wydawczych podłączonych do tych dystrybutorów</w:t>
      </w:r>
      <w:r w:rsidRPr="00D65D45">
        <w:rPr>
          <w:bCs/>
          <w:kern w:val="2"/>
          <w:lang w:eastAsia="zh-CN"/>
        </w:rPr>
        <w:t xml:space="preserve">. </w:t>
      </w:r>
    </w:p>
    <w:p w14:paraId="3281D50E" w14:textId="164E86B6" w:rsidR="00D65D45" w:rsidRPr="00D65D45" w:rsidRDefault="00D65D45" w:rsidP="00745587">
      <w:pPr>
        <w:jc w:val="both"/>
        <w:rPr>
          <w:bCs/>
          <w:kern w:val="2"/>
          <w:lang w:eastAsia="zh-CN"/>
        </w:rPr>
      </w:pPr>
      <w:r w:rsidRPr="00D65D45">
        <w:rPr>
          <w:bCs/>
          <w:kern w:val="2"/>
          <w:lang w:eastAsia="zh-CN"/>
        </w:rPr>
        <w:t>Odstąpienie od wymierzenia kary na podstawie art. 189f § 1 pkt 1 Kpa jest możliwe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co za tym idzie brak jest podstaw w przedmiotowej sprawie do odstąpienia od nałożenia kary na podstawie wyżej wskazanego przepisu</w:t>
      </w:r>
      <w:r w:rsidR="00CE5BD2">
        <w:rPr>
          <w:bCs/>
          <w:kern w:val="2"/>
          <w:lang w:eastAsia="zh-CN"/>
        </w:rPr>
        <w:t>, pomimo przyjęcia przez organ spełnienia drugiej z przesłanek wskazanych w przepisie tj. zaprzestanie naruszenia prawa</w:t>
      </w:r>
      <w:r w:rsidRPr="00D65D45">
        <w:rPr>
          <w:bCs/>
          <w:kern w:val="2"/>
          <w:lang w:eastAsia="zh-CN"/>
        </w:rPr>
        <w:t xml:space="preserve">. </w:t>
      </w:r>
    </w:p>
    <w:p w14:paraId="39D74996" w14:textId="77777777" w:rsidR="00D65D45" w:rsidRPr="00D65D45" w:rsidRDefault="00D65D45" w:rsidP="00745587">
      <w:pPr>
        <w:jc w:val="both"/>
        <w:rPr>
          <w:bCs/>
          <w:kern w:val="2"/>
          <w:lang w:eastAsia="zh-CN"/>
        </w:rPr>
      </w:pPr>
      <w:r w:rsidRPr="00D65D45">
        <w:rPr>
          <w:bCs/>
          <w:kern w:val="2"/>
          <w:lang w:eastAsia="zh-CN"/>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51B9100A" w14:textId="77777777" w:rsidR="00935B9F" w:rsidRDefault="00D65D45" w:rsidP="00745587">
      <w:pPr>
        <w:jc w:val="both"/>
        <w:rPr>
          <w:bCs/>
          <w:kern w:val="2"/>
          <w:lang w:eastAsia="zh-CN"/>
        </w:rPr>
      </w:pPr>
      <w:r w:rsidRPr="00D65D45">
        <w:rPr>
          <w:bCs/>
          <w:kern w:val="2"/>
          <w:lang w:eastAsia="zh-CN"/>
        </w:rPr>
        <w:t xml:space="preserve">Niedopełnienie przez przedsiębiorcę obowiązku wynikającego z art. 9ca ust. 1 ustawy, podlega administracyjnej karze pieniężnej przewidzianej w art. 35a pkt 11 ustawy, która jest nakładana zgodnie z art. 35d ust. 1 pkt 1 ustawy przez wojewódzkiego inspektora Inspekcji Handlowej właściwego ze względu na miejsce przeprowadzenia kontroli. W przedmiotowej sprawie kontrola przeprowadzona została w </w:t>
      </w:r>
      <w:r w:rsidR="0039377C">
        <w:rPr>
          <w:bCs/>
          <w:kern w:val="2"/>
          <w:lang w:eastAsia="zh-CN"/>
        </w:rPr>
        <w:t>Krzemienicy</w:t>
      </w:r>
      <w:r w:rsidRPr="00D65D45">
        <w:rPr>
          <w:bCs/>
          <w:kern w:val="2"/>
          <w:lang w:eastAsia="zh-CN"/>
        </w:rPr>
        <w:t xml:space="preserve"> (województwo podkarpackie) przez inspektorów z Wojewódzkiego Inspektoratu Inspekcji Handlowej w Rzeszowie</w:t>
      </w:r>
      <w:r w:rsidR="00877FF4">
        <w:rPr>
          <w:bCs/>
          <w:kern w:val="2"/>
          <w:lang w:eastAsia="zh-CN"/>
        </w:rPr>
        <w:br/>
      </w:r>
      <w:r w:rsidRPr="00D65D45">
        <w:rPr>
          <w:bCs/>
          <w:kern w:val="2"/>
          <w:lang w:eastAsia="zh-CN"/>
        </w:rPr>
        <w:t>i</w:t>
      </w:r>
      <w:r w:rsidR="00877FF4">
        <w:rPr>
          <w:bCs/>
          <w:kern w:val="2"/>
          <w:lang w:eastAsia="zh-CN"/>
        </w:rPr>
        <w:t xml:space="preserve"> </w:t>
      </w:r>
      <w:r w:rsidRPr="00D65D45">
        <w:rPr>
          <w:bCs/>
          <w:kern w:val="2"/>
          <w:lang w:eastAsia="zh-CN"/>
        </w:rPr>
        <w:t>to</w:t>
      </w:r>
      <w:r w:rsidR="00877FF4">
        <w:rPr>
          <w:bCs/>
          <w:kern w:val="2"/>
          <w:lang w:eastAsia="zh-CN"/>
        </w:rPr>
        <w:t xml:space="preserve"> </w:t>
      </w:r>
      <w:r w:rsidRPr="00D65D45">
        <w:rPr>
          <w:bCs/>
          <w:kern w:val="2"/>
          <w:lang w:eastAsia="zh-CN"/>
        </w:rPr>
        <w:t xml:space="preserve">Podkarpacki Wojewódzki Inspektor Inspekcji Handlowej jest jedynym organem uprawnionym do nałożenia kary. </w:t>
      </w:r>
      <w:r w:rsidRPr="006F0598">
        <w:rPr>
          <w:bCs/>
          <w:kern w:val="2"/>
          <w:lang w:eastAsia="zh-CN"/>
        </w:rPr>
        <w:t>Tym samym na stronę nie mogła zostać, za ujawnione w trakcie kontroli niedopełnienie obowiązku oznakowania identyfikatorem dystrybutorów i pistoletów wydawczych, nałożona</w:t>
      </w:r>
      <w:r w:rsidRPr="00D65D45">
        <w:rPr>
          <w:bCs/>
          <w:kern w:val="2"/>
          <w:lang w:eastAsia="zh-CN"/>
        </w:rPr>
        <w:t xml:space="preserve"> prawomocną decyzją administracyjna żadna kara pieniężna przez inny uprawniony organ administracji publicznej, gdyż jak wskazano powyżej tylko Podkarpacki Wojewódzki Inspektor Inspekcji Handlowej jest uprawniony do nałożenia zgodnie z właściwością rzeczową i</w:t>
      </w:r>
      <w:r w:rsidR="00EF6DAA">
        <w:rPr>
          <w:bCs/>
          <w:kern w:val="2"/>
          <w:lang w:eastAsia="zh-CN"/>
        </w:rPr>
        <w:t xml:space="preserve"> </w:t>
      </w:r>
      <w:r w:rsidRPr="00D65D45">
        <w:rPr>
          <w:bCs/>
          <w:kern w:val="2"/>
          <w:lang w:eastAsia="zh-CN"/>
        </w:rPr>
        <w:t xml:space="preserve">miejscową kary. </w:t>
      </w:r>
      <w:r w:rsidRPr="00935B9F">
        <w:rPr>
          <w:bCs/>
          <w:iCs/>
          <w:kern w:val="2"/>
          <w:lang w:eastAsia="zh-CN"/>
        </w:rPr>
        <w:t>Strona</w:t>
      </w:r>
      <w:r w:rsidRPr="00D65D45">
        <w:rPr>
          <w:bCs/>
          <w:kern w:val="2"/>
          <w:lang w:eastAsia="zh-CN"/>
        </w:rPr>
        <w:t xml:space="preserve"> nie została także prawomocnie ukarana</w:t>
      </w:r>
      <w:r w:rsidRPr="00D65D45">
        <w:rPr>
          <w:bCs/>
          <w:kern w:val="2"/>
          <w:lang w:eastAsia="zh-CN"/>
        </w:rPr>
        <w:br/>
        <w:t>za wykroczenie lub wykroczenie skarbowe, lub prawomocnie skazana za przestępstwo</w:t>
      </w:r>
      <w:r w:rsidRPr="00D65D45">
        <w:rPr>
          <w:bCs/>
          <w:kern w:val="2"/>
          <w:lang w:eastAsia="zh-CN"/>
        </w:rPr>
        <w:br/>
        <w:t xml:space="preserve">lub przestępstwo skarbowe w tym zakresie. </w:t>
      </w:r>
    </w:p>
    <w:p w14:paraId="132ECE9F" w14:textId="700C9184" w:rsidR="00D65D45" w:rsidRPr="00D65D45" w:rsidRDefault="00D65D45" w:rsidP="00745587">
      <w:pPr>
        <w:jc w:val="both"/>
        <w:rPr>
          <w:bCs/>
          <w:kern w:val="2"/>
          <w:lang w:eastAsia="zh-CN"/>
        </w:rPr>
      </w:pPr>
      <w:r w:rsidRPr="00D65D45">
        <w:rPr>
          <w:bCs/>
          <w:kern w:val="2"/>
          <w:lang w:eastAsia="zh-CN"/>
        </w:rPr>
        <w:t>Tym samym nie spełnione zostały przesłanki</w:t>
      </w:r>
      <w:r w:rsidR="00935B9F">
        <w:rPr>
          <w:bCs/>
          <w:kern w:val="2"/>
          <w:lang w:eastAsia="zh-CN"/>
        </w:rPr>
        <w:t xml:space="preserve"> </w:t>
      </w:r>
      <w:r w:rsidRPr="00D65D45">
        <w:rPr>
          <w:bCs/>
          <w:kern w:val="2"/>
          <w:lang w:eastAsia="zh-CN"/>
        </w:rPr>
        <w:t>do odstąpienia od nałożenia kary przewidziane</w:t>
      </w:r>
      <w:r w:rsidR="00EC147E">
        <w:rPr>
          <w:bCs/>
          <w:kern w:val="2"/>
          <w:lang w:eastAsia="zh-CN"/>
        </w:rPr>
        <w:t xml:space="preserve"> </w:t>
      </w:r>
      <w:r w:rsidRPr="00D65D45">
        <w:rPr>
          <w:bCs/>
          <w:kern w:val="2"/>
          <w:lang w:eastAsia="zh-CN"/>
        </w:rPr>
        <w:t>w art. 189f § 1 pkt 2 Kpa.</w:t>
      </w:r>
    </w:p>
    <w:p w14:paraId="05B9560C" w14:textId="77777777" w:rsidR="00D65D45" w:rsidRPr="00D65D45" w:rsidRDefault="00D65D45" w:rsidP="00745587">
      <w:pPr>
        <w:jc w:val="both"/>
        <w:rPr>
          <w:bCs/>
          <w:kern w:val="2"/>
          <w:lang w:eastAsia="zh-CN"/>
        </w:rPr>
      </w:pPr>
      <w:r w:rsidRPr="00D65D45">
        <w:rPr>
          <w:bCs/>
          <w:kern w:val="2"/>
          <w:lang w:eastAsia="zh-CN"/>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3226CB40" w14:textId="77777777" w:rsidR="00D65D45" w:rsidRPr="00D65D45" w:rsidRDefault="00D65D45" w:rsidP="00745587">
      <w:pPr>
        <w:pStyle w:val="Akapitzlist"/>
        <w:numPr>
          <w:ilvl w:val="0"/>
          <w:numId w:val="29"/>
        </w:numPr>
        <w:tabs>
          <w:tab w:val="left" w:pos="284"/>
        </w:tabs>
        <w:contextualSpacing w:val="0"/>
        <w:jc w:val="both"/>
        <w:rPr>
          <w:bCs/>
          <w:kern w:val="2"/>
          <w:szCs w:val="24"/>
          <w:lang w:eastAsia="zh-CN"/>
        </w:rPr>
      </w:pPr>
      <w:r w:rsidRPr="00D65D45">
        <w:rPr>
          <w:bCs/>
          <w:kern w:val="2"/>
          <w:szCs w:val="24"/>
          <w:lang w:eastAsia="zh-CN"/>
        </w:rPr>
        <w:t>usunięcie naruszenia prawa lub</w:t>
      </w:r>
    </w:p>
    <w:p w14:paraId="15501545" w14:textId="77777777" w:rsidR="00D65D45" w:rsidRPr="00D65D45" w:rsidRDefault="00D65D45" w:rsidP="00745587">
      <w:pPr>
        <w:pStyle w:val="Akapitzlist"/>
        <w:numPr>
          <w:ilvl w:val="0"/>
          <w:numId w:val="29"/>
        </w:numPr>
        <w:tabs>
          <w:tab w:val="left" w:pos="284"/>
        </w:tabs>
        <w:contextualSpacing w:val="0"/>
        <w:jc w:val="both"/>
        <w:rPr>
          <w:bCs/>
          <w:kern w:val="2"/>
          <w:szCs w:val="24"/>
          <w:lang w:eastAsia="zh-CN"/>
        </w:rPr>
      </w:pPr>
      <w:r w:rsidRPr="00D65D45">
        <w:rPr>
          <w:bCs/>
          <w:kern w:val="2"/>
          <w:szCs w:val="24"/>
          <w:lang w:eastAsia="zh-CN"/>
        </w:rPr>
        <w:t>powiadomienie właściwych podmiotów o stwierdzonym naruszeniu prawa, określając termin i sposób powiadomienia.</w:t>
      </w:r>
    </w:p>
    <w:p w14:paraId="3C4CA254" w14:textId="77777777" w:rsidR="00D65D45" w:rsidRPr="00D65D45" w:rsidRDefault="00D65D45" w:rsidP="00745587">
      <w:pPr>
        <w:jc w:val="both"/>
        <w:rPr>
          <w:bCs/>
          <w:kern w:val="2"/>
          <w:lang w:eastAsia="zh-CN"/>
        </w:rPr>
      </w:pPr>
      <w:r w:rsidRPr="00D65D45">
        <w:rPr>
          <w:bCs/>
          <w:kern w:val="2"/>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 z drugiej informacją dla innych o odpowiedzialności za naruszenie prawa. </w:t>
      </w:r>
    </w:p>
    <w:p w14:paraId="62FC3513" w14:textId="66279380" w:rsidR="00D65D45" w:rsidRPr="003B12F7" w:rsidRDefault="00D65D45" w:rsidP="00745587">
      <w:pPr>
        <w:jc w:val="both"/>
        <w:rPr>
          <w:bCs/>
          <w:kern w:val="2"/>
          <w:lang w:eastAsia="zh-CN"/>
        </w:rPr>
      </w:pPr>
      <w:r w:rsidRPr="003B12F7">
        <w:rPr>
          <w:bCs/>
          <w:kern w:val="2"/>
          <w:lang w:eastAsia="zh-CN"/>
        </w:rPr>
        <w:t xml:space="preserve">Biorąc pod uwagę fakt, że informacja o rodzaju oferowanego paliwa jest niezbędna klientowi stacji w momencie tankowania jego pojazdu, poinformowanie klientów kontrolowanej stacji </w:t>
      </w:r>
      <w:r w:rsidRPr="003B12F7">
        <w:rPr>
          <w:bCs/>
          <w:kern w:val="2"/>
          <w:lang w:eastAsia="zh-CN"/>
        </w:rPr>
        <w:lastRenderedPageBreak/>
        <w:t xml:space="preserve">o rodzaju zatankowanego przez nich w przeszłości paliwa, jest pozbawione sensu, gdyż paliwo to już dawno zostało zatankowane i zużyte. Powinni oni byli zostać o tym prawidłowo poinformowani przed podjęciem decyzji o kupie paliwa, gdyż </w:t>
      </w:r>
      <w:r w:rsidR="005D509C">
        <w:rPr>
          <w:bCs/>
          <w:kern w:val="2"/>
          <w:lang w:eastAsia="zh-CN"/>
        </w:rPr>
        <w:t>taka</w:t>
      </w:r>
      <w:r w:rsidR="00C56D6C">
        <w:rPr>
          <w:bCs/>
          <w:kern w:val="2"/>
          <w:lang w:eastAsia="zh-CN"/>
        </w:rPr>
        <w:t xml:space="preserve"> jest logiczna</w:t>
      </w:r>
      <w:r w:rsidR="005D509C">
        <w:rPr>
          <w:bCs/>
          <w:kern w:val="2"/>
          <w:lang w:eastAsia="zh-CN"/>
        </w:rPr>
        <w:t xml:space="preserve"> intencja ustawodawcy</w:t>
      </w:r>
      <w:r w:rsidRPr="003B12F7">
        <w:rPr>
          <w:bCs/>
          <w:kern w:val="2"/>
          <w:lang w:eastAsia="zh-CN"/>
        </w:rPr>
        <w:t>.</w:t>
      </w:r>
    </w:p>
    <w:p w14:paraId="3B97A460" w14:textId="6E0298B0" w:rsidR="00D65D45" w:rsidRPr="00D65D45" w:rsidRDefault="00D65D45" w:rsidP="00745587">
      <w:pPr>
        <w:suppressAutoHyphens/>
        <w:jc w:val="both"/>
        <w:textAlignment w:val="baseline"/>
        <w:rPr>
          <w:kern w:val="2"/>
          <w:lang w:eastAsia="zh-CN"/>
        </w:rPr>
      </w:pPr>
      <w:r w:rsidRPr="00D65D45">
        <w:rPr>
          <w:kern w:val="2"/>
          <w:lang w:eastAsia="zh-CN"/>
        </w:rPr>
        <w:t xml:space="preserve">W przedmiotowej sprawie zastosowania nie znalazł także art. 21a ustawy Prawo przedsiębiorców. Przepis ten przewiduje „prawo do popełnienia błędu” przez początkujących przedsiębiorców wpisanych </w:t>
      </w:r>
      <w:r w:rsidRPr="00D65D45">
        <w:rPr>
          <w:shd w:val="clear" w:color="auto" w:fill="FFFFFF"/>
        </w:rPr>
        <w:t>do Centralnej Ewidencji i Informacji o Działalności Gospodarczej</w:t>
      </w:r>
      <w:r w:rsidR="00336083">
        <w:rPr>
          <w:kern w:val="2"/>
          <w:lang w:eastAsia="zh-CN"/>
        </w:rPr>
        <w:t>.</w:t>
      </w:r>
      <w:r w:rsidR="00970639">
        <w:rPr>
          <w:kern w:val="2"/>
          <w:lang w:eastAsia="zh-CN"/>
        </w:rPr>
        <w:t xml:space="preserve"> </w:t>
      </w:r>
      <w:r w:rsidR="00336083">
        <w:rPr>
          <w:kern w:val="2"/>
          <w:lang w:eastAsia="zh-CN"/>
        </w:rPr>
        <w:t xml:space="preserve">Natomiast </w:t>
      </w:r>
      <w:r w:rsidR="00970639">
        <w:rPr>
          <w:kern w:val="2"/>
          <w:lang w:eastAsia="zh-CN"/>
        </w:rPr>
        <w:t>z wpisu</w:t>
      </w:r>
      <w:r w:rsidR="00C04CAD">
        <w:rPr>
          <w:kern w:val="2"/>
          <w:lang w:eastAsia="zh-CN"/>
        </w:rPr>
        <w:t xml:space="preserve"> </w:t>
      </w:r>
      <w:r w:rsidR="00ED6869">
        <w:rPr>
          <w:kern w:val="2"/>
          <w:lang w:eastAsia="zh-CN"/>
        </w:rPr>
        <w:t xml:space="preserve">do </w:t>
      </w:r>
      <w:bookmarkStart w:id="7" w:name="_Hlk129242255"/>
      <w:r w:rsidR="00ED1669">
        <w:rPr>
          <w:kern w:val="2"/>
          <w:lang w:eastAsia="zh-CN"/>
        </w:rPr>
        <w:t>CE</w:t>
      </w:r>
      <w:r w:rsidR="00ED6869">
        <w:rPr>
          <w:kern w:val="2"/>
          <w:lang w:eastAsia="zh-CN"/>
        </w:rPr>
        <w:t>I</w:t>
      </w:r>
      <w:r w:rsidR="00ED1669">
        <w:rPr>
          <w:kern w:val="2"/>
          <w:lang w:eastAsia="zh-CN"/>
        </w:rPr>
        <w:t>DG</w:t>
      </w:r>
      <w:bookmarkEnd w:id="7"/>
      <w:r w:rsidR="00970639">
        <w:rPr>
          <w:kern w:val="2"/>
          <w:lang w:eastAsia="zh-CN"/>
        </w:rPr>
        <w:t xml:space="preserve"> wynika, że </w:t>
      </w:r>
      <w:r w:rsidR="00336083">
        <w:rPr>
          <w:kern w:val="2"/>
          <w:lang w:eastAsia="zh-CN"/>
        </w:rPr>
        <w:t xml:space="preserve">strona </w:t>
      </w:r>
      <w:r w:rsidR="00970639">
        <w:rPr>
          <w:kern w:val="2"/>
          <w:lang w:eastAsia="zh-CN"/>
        </w:rPr>
        <w:t>prowadzi działalność gospodarczą</w:t>
      </w:r>
      <w:r w:rsidR="00EC147E">
        <w:rPr>
          <w:kern w:val="2"/>
          <w:lang w:eastAsia="zh-CN"/>
        </w:rPr>
        <w:t xml:space="preserve"> </w:t>
      </w:r>
      <w:r w:rsidR="00970639">
        <w:rPr>
          <w:kern w:val="2"/>
          <w:lang w:eastAsia="zh-CN"/>
        </w:rPr>
        <w:t xml:space="preserve">od </w:t>
      </w:r>
      <w:r w:rsidR="00336083">
        <w:rPr>
          <w:kern w:val="2"/>
          <w:lang w:eastAsia="zh-CN"/>
        </w:rPr>
        <w:t>3 czerwca 2016 r.</w:t>
      </w:r>
    </w:p>
    <w:p w14:paraId="7C14062A" w14:textId="77777777" w:rsidR="00336083" w:rsidRDefault="00336083" w:rsidP="00745587">
      <w:pPr>
        <w:suppressAutoHyphens/>
        <w:jc w:val="both"/>
        <w:textAlignment w:val="baseline"/>
        <w:rPr>
          <w:kern w:val="2"/>
          <w:lang w:eastAsia="zh-CN"/>
        </w:rPr>
      </w:pPr>
    </w:p>
    <w:p w14:paraId="4389CDCB" w14:textId="77777777" w:rsidR="00D65D45" w:rsidRPr="00D65D45" w:rsidRDefault="00D65D45" w:rsidP="00745587">
      <w:pPr>
        <w:suppressAutoHyphens/>
        <w:jc w:val="both"/>
        <w:textAlignment w:val="baseline"/>
        <w:rPr>
          <w:kern w:val="2"/>
          <w:lang w:eastAsia="zh-CN"/>
        </w:rPr>
      </w:pPr>
      <w:r w:rsidRPr="00D65D45">
        <w:rPr>
          <w:kern w:val="2"/>
          <w:lang w:eastAsia="zh-CN"/>
        </w:rPr>
        <w:t>Mając powyższe na uwadze Podkarpacki Wojewódzki Inspektor Inspekcji Handlowej orzekł jak w sentencji.</w:t>
      </w:r>
    </w:p>
    <w:p w14:paraId="18A8BEAA" w14:textId="77777777" w:rsidR="00D65D45" w:rsidRPr="00D65D45" w:rsidRDefault="00D65D45" w:rsidP="00745587">
      <w:pPr>
        <w:suppressAutoHyphens/>
        <w:jc w:val="both"/>
        <w:textAlignment w:val="baseline"/>
        <w:rPr>
          <w:kern w:val="2"/>
          <w:lang w:eastAsia="zh-CN"/>
        </w:rPr>
      </w:pPr>
      <w:r w:rsidRPr="00D65D45">
        <w:rPr>
          <w:kern w:val="2"/>
          <w:lang w:eastAsia="zh-CN"/>
        </w:rPr>
        <w:t>Na podstawie art. 35e ust 1 ustawy, kara pieniężna stanowi dochód budżetu państwa. Strona powinna uiścić należność na rachunek bankowy Wojewódzkiego Inspektoratu Inspekcji Handlowej w Rzeszowie, ul. 8 Marca 5, 35-959 Rzeszów - numer konta:</w:t>
      </w:r>
    </w:p>
    <w:p w14:paraId="1CA7320A" w14:textId="77777777" w:rsidR="00D65D45" w:rsidRPr="00D65D45" w:rsidRDefault="00D65D45" w:rsidP="00745587">
      <w:pPr>
        <w:tabs>
          <w:tab w:val="left" w:pos="708"/>
        </w:tabs>
        <w:suppressAutoHyphens/>
        <w:ind w:left="68"/>
        <w:jc w:val="center"/>
        <w:textAlignment w:val="baseline"/>
        <w:rPr>
          <w:kern w:val="2"/>
          <w:lang w:eastAsia="zh-CN"/>
        </w:rPr>
      </w:pPr>
      <w:r w:rsidRPr="00D65D45">
        <w:rPr>
          <w:b/>
          <w:bCs/>
          <w:kern w:val="2"/>
          <w:lang w:eastAsia="zh-CN"/>
        </w:rPr>
        <w:t>NBP O/O w Rzeszowie 67 1010 1528 0016 5822 3100 0000</w:t>
      </w:r>
      <w:r w:rsidRPr="00D65D45">
        <w:rPr>
          <w:kern w:val="2"/>
          <w:lang w:eastAsia="zh-CN"/>
        </w:rPr>
        <w:t>,</w:t>
      </w:r>
    </w:p>
    <w:p w14:paraId="4C8A0907" w14:textId="4B4147DC" w:rsidR="00091D0D" w:rsidRPr="004A5D86" w:rsidRDefault="00D65D45" w:rsidP="004A5D86">
      <w:pPr>
        <w:suppressAutoHyphens/>
        <w:jc w:val="both"/>
        <w:textAlignment w:val="baseline"/>
        <w:rPr>
          <w:kern w:val="2"/>
          <w:lang w:eastAsia="zh-CN"/>
        </w:rPr>
      </w:pPr>
      <w:r w:rsidRPr="00D65D45">
        <w:rPr>
          <w:kern w:val="2"/>
          <w:lang w:eastAsia="zh-CN"/>
        </w:rPr>
        <w:t>w terminie 14 dni od dnia, w którym decyzja o wymierzeniu kary stała się ostateczna.</w:t>
      </w:r>
    </w:p>
    <w:p w14:paraId="5B271887" w14:textId="73923F0F" w:rsidR="00D65D45" w:rsidRPr="00F67654" w:rsidRDefault="00D65D45" w:rsidP="00745587">
      <w:pPr>
        <w:jc w:val="both"/>
        <w:rPr>
          <w:b/>
          <w:sz w:val="22"/>
          <w:szCs w:val="22"/>
          <w:u w:val="single"/>
        </w:rPr>
      </w:pPr>
      <w:r w:rsidRPr="00F67654">
        <w:rPr>
          <w:b/>
          <w:sz w:val="22"/>
          <w:szCs w:val="22"/>
          <w:u w:val="single"/>
        </w:rPr>
        <w:t xml:space="preserve">Pouczenie: </w:t>
      </w:r>
    </w:p>
    <w:p w14:paraId="05E4D0C8" w14:textId="6A7F495F" w:rsidR="00D65D45" w:rsidRPr="00F67654" w:rsidRDefault="00D65D45" w:rsidP="00745587">
      <w:pPr>
        <w:numPr>
          <w:ilvl w:val="0"/>
          <w:numId w:val="16"/>
        </w:numPr>
        <w:suppressAutoHyphens/>
        <w:ind w:left="284" w:hanging="284"/>
        <w:jc w:val="both"/>
        <w:rPr>
          <w:sz w:val="22"/>
          <w:szCs w:val="22"/>
        </w:rPr>
      </w:pPr>
      <w:r w:rsidRPr="00F67654">
        <w:rPr>
          <w:sz w:val="22"/>
          <w:szCs w:val="22"/>
        </w:rPr>
        <w:t>Zgodnie z art. 127 § 1 i 2 ustawy z dnia 14 czerwca 1960r. Kodeksu postępowania administracyjnego (tekst jednolity: Dz. U. z 202</w:t>
      </w:r>
      <w:r w:rsidR="00E4562A" w:rsidRPr="00F67654">
        <w:rPr>
          <w:sz w:val="22"/>
          <w:szCs w:val="22"/>
        </w:rPr>
        <w:t xml:space="preserve">3 </w:t>
      </w:r>
      <w:r w:rsidRPr="00F67654">
        <w:rPr>
          <w:sz w:val="22"/>
          <w:szCs w:val="22"/>
        </w:rPr>
        <w:t xml:space="preserve">r., poz. </w:t>
      </w:r>
      <w:r w:rsidR="00E4562A" w:rsidRPr="00F67654">
        <w:rPr>
          <w:sz w:val="22"/>
          <w:szCs w:val="22"/>
        </w:rPr>
        <w:t>775</w:t>
      </w:r>
      <w:r w:rsidRPr="00F67654">
        <w:rPr>
          <w:sz w:val="22"/>
          <w:szCs w:val="22"/>
        </w:rPr>
        <w:t xml:space="preserve"> ze zm.), od niniejszej decyzji przysługuje stronie odwołanie</w:t>
      </w:r>
    </w:p>
    <w:p w14:paraId="362A450D" w14:textId="2E9833BD" w:rsidR="00D65D45" w:rsidRPr="00F67654" w:rsidRDefault="00D65D45" w:rsidP="00745587">
      <w:pPr>
        <w:numPr>
          <w:ilvl w:val="0"/>
          <w:numId w:val="16"/>
        </w:numPr>
        <w:suppressAutoHyphens/>
        <w:ind w:left="284" w:hanging="284"/>
        <w:jc w:val="both"/>
        <w:rPr>
          <w:sz w:val="22"/>
          <w:szCs w:val="22"/>
        </w:rPr>
      </w:pPr>
      <w:r w:rsidRPr="00F67654">
        <w:rPr>
          <w:sz w:val="22"/>
          <w:szCs w:val="22"/>
        </w:rPr>
        <w:t>Zgodnie z art. 129 § 1 i 2 Kpa odwołanie do Prezesa Urzędu Ochrony Konkurencji i Konsumentów wnosi się za pośrednictwem Podkarpackiego Wojewódzkiego Inspektora Inspekcji Handlowej,</w:t>
      </w:r>
      <w:r w:rsidR="00EC147E">
        <w:rPr>
          <w:sz w:val="22"/>
          <w:szCs w:val="22"/>
        </w:rPr>
        <w:t xml:space="preserve"> </w:t>
      </w:r>
      <w:r w:rsidRPr="00F67654">
        <w:rPr>
          <w:sz w:val="22"/>
          <w:szCs w:val="22"/>
        </w:rPr>
        <w:t>ul. 8 Marca 5, 35-959 Rzeszów w terminie 14 dni od dnia jej doręczenia.</w:t>
      </w:r>
    </w:p>
    <w:p w14:paraId="0EA7C6A3" w14:textId="77777777" w:rsidR="00D65D45" w:rsidRPr="00F67654" w:rsidRDefault="00D65D45" w:rsidP="00745587">
      <w:pPr>
        <w:numPr>
          <w:ilvl w:val="0"/>
          <w:numId w:val="16"/>
        </w:numPr>
        <w:suppressAutoHyphens/>
        <w:ind w:left="284" w:hanging="284"/>
        <w:jc w:val="both"/>
        <w:rPr>
          <w:sz w:val="22"/>
          <w:szCs w:val="22"/>
        </w:rPr>
      </w:pPr>
      <w:r w:rsidRPr="00F67654">
        <w:rPr>
          <w:sz w:val="22"/>
          <w:szCs w:val="22"/>
        </w:rPr>
        <w:t>Na podstawie art. 127a § 1 Kpa w trakcie biegu terminu do wniesienia odwołania strona może zrzec się prawa do wniesienia odwołania w formie oświadczenia złożonego do Podkarpackiego Wojewódzkiego Inspektora Inspekcji Handlowej.</w:t>
      </w:r>
    </w:p>
    <w:p w14:paraId="557C168F" w14:textId="77777777" w:rsidR="00D65D45" w:rsidRPr="00F67654" w:rsidRDefault="00D65D45" w:rsidP="00745587">
      <w:pPr>
        <w:numPr>
          <w:ilvl w:val="0"/>
          <w:numId w:val="16"/>
        </w:numPr>
        <w:suppressAutoHyphens/>
        <w:ind w:left="284" w:hanging="284"/>
        <w:jc w:val="both"/>
        <w:rPr>
          <w:sz w:val="22"/>
          <w:szCs w:val="22"/>
        </w:rPr>
      </w:pPr>
      <w:r w:rsidRPr="00F67654">
        <w:rPr>
          <w:sz w:val="22"/>
          <w:szCs w:val="22"/>
        </w:rPr>
        <w:t>Na podstawie art. 127a § 2 Kpa z dniem doręczenia Podkarpackiemu Wojewódzkiemu Inspektorowi Inspekcji Handlowej oświadczenia o zrzeczeniu się prawa do wniesienia odwołania decyzja staje się ostateczna i prawomocna.</w:t>
      </w:r>
    </w:p>
    <w:p w14:paraId="147A4065" w14:textId="77777777" w:rsidR="00D65D45" w:rsidRPr="00F67654" w:rsidRDefault="00D65D45" w:rsidP="00745587">
      <w:pPr>
        <w:numPr>
          <w:ilvl w:val="0"/>
          <w:numId w:val="16"/>
        </w:numPr>
        <w:suppressAutoHyphens/>
        <w:ind w:left="284" w:hanging="284"/>
        <w:jc w:val="both"/>
        <w:rPr>
          <w:sz w:val="22"/>
          <w:szCs w:val="22"/>
        </w:rPr>
      </w:pPr>
      <w:r w:rsidRPr="00F67654">
        <w:rPr>
          <w:sz w:val="22"/>
          <w:szCs w:val="22"/>
        </w:rPr>
        <w:t xml:space="preserve">Zgodnie z art. 130 § 1 Kpa przed upływem terminu do wniesienia odwołania decyzja </w:t>
      </w:r>
      <w:r w:rsidRPr="00F67654">
        <w:rPr>
          <w:sz w:val="22"/>
          <w:szCs w:val="22"/>
        </w:rPr>
        <w:br/>
        <w:t xml:space="preserve">nie ulega wykonaniu. Wniesienie odwołania w terminie wstrzymuje wykonanie decyzji </w:t>
      </w:r>
      <w:r w:rsidRPr="00F67654">
        <w:rPr>
          <w:sz w:val="22"/>
          <w:szCs w:val="22"/>
        </w:rPr>
        <w:br/>
        <w:t>(art. 130 § 2 Kpa).</w:t>
      </w:r>
    </w:p>
    <w:p w14:paraId="531DD9F2" w14:textId="11AA3F0B" w:rsidR="00D65D45" w:rsidRPr="004A5D86" w:rsidRDefault="00D65D45" w:rsidP="00745587">
      <w:pPr>
        <w:numPr>
          <w:ilvl w:val="0"/>
          <w:numId w:val="16"/>
        </w:numPr>
        <w:suppressAutoHyphens/>
        <w:ind w:left="284" w:hanging="284"/>
        <w:jc w:val="both"/>
        <w:textAlignment w:val="baseline"/>
        <w:rPr>
          <w:kern w:val="2"/>
          <w:sz w:val="22"/>
          <w:szCs w:val="22"/>
          <w:lang w:eastAsia="zh-CN"/>
        </w:rPr>
      </w:pPr>
      <w:r w:rsidRPr="00F67654">
        <w:rPr>
          <w:sz w:val="22"/>
          <w:szCs w:val="22"/>
        </w:rPr>
        <w:t xml:space="preserve">Zgodnie z art. 35e ust. 1 ustawy o </w:t>
      </w:r>
      <w:r w:rsidRPr="00F67654">
        <w:rPr>
          <w:kern w:val="2"/>
          <w:sz w:val="22"/>
          <w:szCs w:val="22"/>
          <w:lang w:eastAsia="zh-CN"/>
        </w:rPr>
        <w:t>systemie monitorowania i kontrolowania jakości paliw, n</w:t>
      </w:r>
      <w:r w:rsidRPr="00F67654">
        <w:rPr>
          <w:sz w:val="22"/>
          <w:szCs w:val="22"/>
        </w:rPr>
        <w:t xml:space="preserve">ależności pieniężne z tytułu kar o których mowa w art. art. 35a pkt 1-3, 6 oraz 9-14 ustawy stanowią dochód budżetu państwa. </w:t>
      </w:r>
    </w:p>
    <w:p w14:paraId="3B3EFC0B" w14:textId="77777777" w:rsidR="00D65D45" w:rsidRPr="00D65D45" w:rsidRDefault="00D65D45" w:rsidP="00745587">
      <w:pPr>
        <w:suppressAutoHyphens/>
        <w:spacing w:after="120"/>
        <w:contextualSpacing/>
        <w:jc w:val="both"/>
        <w:textAlignment w:val="baseline"/>
        <w:rPr>
          <w:b/>
          <w:kern w:val="2"/>
          <w:u w:val="single"/>
          <w:lang w:eastAsia="zh-CN"/>
        </w:rPr>
      </w:pPr>
      <w:r w:rsidRPr="00D65D45">
        <w:rPr>
          <w:b/>
          <w:kern w:val="2"/>
          <w:u w:val="single"/>
          <w:lang w:eastAsia="zh-CN"/>
        </w:rPr>
        <w:t>Otrzymują:</w:t>
      </w:r>
    </w:p>
    <w:p w14:paraId="4456484F" w14:textId="1D0CFF0F" w:rsidR="009B66F5" w:rsidRPr="009B66F5" w:rsidRDefault="00EC147E" w:rsidP="00745587">
      <w:pPr>
        <w:pStyle w:val="Akapitzlist"/>
        <w:numPr>
          <w:ilvl w:val="0"/>
          <w:numId w:val="17"/>
        </w:numPr>
        <w:suppressAutoHyphens/>
        <w:spacing w:after="120"/>
        <w:ind w:left="426"/>
        <w:jc w:val="both"/>
        <w:textAlignment w:val="baseline"/>
        <w:rPr>
          <w:kern w:val="2"/>
          <w:sz w:val="20"/>
          <w:lang w:eastAsia="zh-CN"/>
        </w:rPr>
      </w:pPr>
      <w:r w:rsidRPr="00EC147E">
        <w:rPr>
          <w:b/>
          <w:kern w:val="2"/>
          <w:sz w:val="20"/>
          <w:lang w:eastAsia="zh-CN"/>
        </w:rPr>
        <w:t>(dane zanonimizowane)</w:t>
      </w:r>
    </w:p>
    <w:p w14:paraId="3D20DF0F" w14:textId="1FB79B2A" w:rsidR="009B66F5" w:rsidRPr="009B66F5" w:rsidRDefault="009B66F5" w:rsidP="00745587">
      <w:pPr>
        <w:pStyle w:val="Akapitzlist"/>
        <w:suppressAutoHyphens/>
        <w:spacing w:after="120"/>
        <w:ind w:left="426"/>
        <w:jc w:val="both"/>
        <w:textAlignment w:val="baseline"/>
        <w:rPr>
          <w:kern w:val="2"/>
          <w:sz w:val="20"/>
          <w:lang w:eastAsia="zh-CN"/>
        </w:rPr>
      </w:pPr>
      <w:r w:rsidRPr="009B66F5">
        <w:rPr>
          <w:kern w:val="2"/>
          <w:sz w:val="20"/>
          <w:lang w:eastAsia="zh-CN"/>
        </w:rPr>
        <w:t>prowadząca działalność gospodarczą pod firmą</w:t>
      </w:r>
    </w:p>
    <w:p w14:paraId="311A0C8E" w14:textId="5BF37BA0" w:rsidR="009B66F5" w:rsidRPr="009B66F5" w:rsidRDefault="009B66F5" w:rsidP="00745587">
      <w:pPr>
        <w:pStyle w:val="Akapitzlist"/>
        <w:suppressAutoHyphens/>
        <w:spacing w:after="120"/>
        <w:ind w:left="426"/>
        <w:jc w:val="both"/>
        <w:textAlignment w:val="baseline"/>
        <w:rPr>
          <w:kern w:val="2"/>
          <w:sz w:val="20"/>
          <w:lang w:eastAsia="zh-CN"/>
        </w:rPr>
      </w:pPr>
      <w:r w:rsidRPr="009B66F5">
        <w:rPr>
          <w:kern w:val="2"/>
          <w:sz w:val="20"/>
          <w:lang w:eastAsia="zh-CN"/>
        </w:rPr>
        <w:t xml:space="preserve">PRZEDSIĘBIORSTWO </w:t>
      </w:r>
    </w:p>
    <w:p w14:paraId="4F606FB6" w14:textId="270A58F9" w:rsidR="009B66F5" w:rsidRPr="009B66F5" w:rsidRDefault="009B66F5" w:rsidP="00745587">
      <w:pPr>
        <w:pStyle w:val="Akapitzlist"/>
        <w:suppressAutoHyphens/>
        <w:spacing w:after="120"/>
        <w:ind w:left="426"/>
        <w:jc w:val="both"/>
        <w:textAlignment w:val="baseline"/>
        <w:rPr>
          <w:kern w:val="2"/>
          <w:sz w:val="20"/>
          <w:lang w:eastAsia="zh-CN"/>
        </w:rPr>
      </w:pPr>
      <w:r w:rsidRPr="009B66F5">
        <w:rPr>
          <w:kern w:val="2"/>
          <w:sz w:val="20"/>
          <w:lang w:eastAsia="zh-CN"/>
        </w:rPr>
        <w:t>USŁUGOWO-HANDLOWE</w:t>
      </w:r>
    </w:p>
    <w:p w14:paraId="41AA87F0" w14:textId="6048936B" w:rsidR="009B66F5" w:rsidRPr="009B66F5" w:rsidRDefault="009B66F5" w:rsidP="00745587">
      <w:pPr>
        <w:pStyle w:val="Akapitzlist"/>
        <w:suppressAutoHyphens/>
        <w:spacing w:after="120"/>
        <w:ind w:left="426"/>
        <w:jc w:val="both"/>
        <w:textAlignment w:val="baseline"/>
        <w:rPr>
          <w:kern w:val="2"/>
          <w:sz w:val="20"/>
          <w:lang w:eastAsia="zh-CN"/>
        </w:rPr>
      </w:pPr>
      <w:r w:rsidRPr="009B66F5">
        <w:rPr>
          <w:kern w:val="2"/>
          <w:sz w:val="20"/>
          <w:lang w:eastAsia="zh-CN"/>
        </w:rPr>
        <w:t xml:space="preserve">"BWB" Bogusława </w:t>
      </w:r>
      <w:proofErr w:type="spellStart"/>
      <w:r w:rsidRPr="009B66F5">
        <w:rPr>
          <w:kern w:val="2"/>
          <w:sz w:val="20"/>
          <w:lang w:eastAsia="zh-CN"/>
        </w:rPr>
        <w:t>Barnat</w:t>
      </w:r>
      <w:proofErr w:type="spellEnd"/>
    </w:p>
    <w:p w14:paraId="59E1DE26" w14:textId="77777777" w:rsidR="00EC147E" w:rsidRDefault="00EC147E" w:rsidP="00745587">
      <w:pPr>
        <w:pStyle w:val="Akapitzlist"/>
        <w:suppressAutoHyphens/>
        <w:spacing w:after="120"/>
        <w:ind w:left="426"/>
        <w:jc w:val="both"/>
        <w:textAlignment w:val="baseline"/>
        <w:rPr>
          <w:b/>
          <w:kern w:val="2"/>
          <w:sz w:val="20"/>
          <w:lang w:eastAsia="zh-CN"/>
        </w:rPr>
      </w:pPr>
      <w:r w:rsidRPr="00EC147E">
        <w:rPr>
          <w:b/>
          <w:kern w:val="2"/>
          <w:sz w:val="20"/>
          <w:lang w:eastAsia="zh-CN"/>
        </w:rPr>
        <w:t>(dane zanonimizowane)</w:t>
      </w:r>
    </w:p>
    <w:p w14:paraId="6038F014" w14:textId="49143B16" w:rsidR="007F2973" w:rsidRPr="007F2973" w:rsidRDefault="009B66F5" w:rsidP="00745587">
      <w:pPr>
        <w:pStyle w:val="Akapitzlist"/>
        <w:suppressAutoHyphens/>
        <w:spacing w:after="120"/>
        <w:ind w:left="426"/>
        <w:jc w:val="both"/>
        <w:textAlignment w:val="baseline"/>
        <w:rPr>
          <w:kern w:val="2"/>
          <w:sz w:val="20"/>
          <w:lang w:eastAsia="zh-CN"/>
        </w:rPr>
      </w:pPr>
      <w:r w:rsidRPr="009B66F5">
        <w:rPr>
          <w:kern w:val="2"/>
          <w:sz w:val="20"/>
          <w:lang w:eastAsia="zh-CN"/>
        </w:rPr>
        <w:t>Krzemienica</w:t>
      </w:r>
      <w:r w:rsidR="00D615F3">
        <w:rPr>
          <w:kern w:val="2"/>
          <w:sz w:val="20"/>
          <w:lang w:eastAsia="zh-CN"/>
        </w:rPr>
        <w:t>,</w:t>
      </w:r>
    </w:p>
    <w:p w14:paraId="70466A07" w14:textId="77777777" w:rsidR="00F37078" w:rsidRDefault="00D65D45" w:rsidP="00F37078">
      <w:pPr>
        <w:pStyle w:val="Akapitzlist"/>
        <w:numPr>
          <w:ilvl w:val="0"/>
          <w:numId w:val="17"/>
        </w:numPr>
        <w:suppressAutoHyphens/>
        <w:spacing w:after="120"/>
        <w:ind w:left="426" w:hanging="284"/>
        <w:jc w:val="both"/>
        <w:textAlignment w:val="baseline"/>
        <w:rPr>
          <w:kern w:val="2"/>
          <w:sz w:val="20"/>
          <w:lang w:eastAsia="zh-CN"/>
        </w:rPr>
      </w:pPr>
      <w:r w:rsidRPr="00D65D45">
        <w:rPr>
          <w:kern w:val="2"/>
          <w:sz w:val="20"/>
          <w:lang w:eastAsia="zh-CN"/>
        </w:rPr>
        <w:t xml:space="preserve">Wydział </w:t>
      </w:r>
      <w:r w:rsidRPr="00F37078">
        <w:rPr>
          <w:kern w:val="2"/>
          <w:sz w:val="20"/>
          <w:lang w:eastAsia="zh-CN"/>
        </w:rPr>
        <w:t>BA,</w:t>
      </w:r>
    </w:p>
    <w:p w14:paraId="73C3CD23" w14:textId="63E200D2" w:rsidR="00FF019C" w:rsidRPr="00F37078" w:rsidRDefault="00D65D45" w:rsidP="00F37078">
      <w:pPr>
        <w:pStyle w:val="Akapitzlist"/>
        <w:numPr>
          <w:ilvl w:val="0"/>
          <w:numId w:val="17"/>
        </w:numPr>
        <w:suppressAutoHyphens/>
        <w:spacing w:after="120"/>
        <w:ind w:left="426" w:hanging="284"/>
        <w:jc w:val="both"/>
        <w:textAlignment w:val="baseline"/>
        <w:rPr>
          <w:kern w:val="2"/>
          <w:sz w:val="20"/>
          <w:lang w:eastAsia="zh-CN"/>
        </w:rPr>
      </w:pPr>
      <w:r w:rsidRPr="00F37078">
        <w:rPr>
          <w:kern w:val="2"/>
          <w:sz w:val="20"/>
          <w:lang w:eastAsia="zh-CN"/>
        </w:rPr>
        <w:t>aa (</w:t>
      </w:r>
      <w:r w:rsidRPr="00F37078">
        <w:rPr>
          <w:kern w:val="2"/>
          <w:sz w:val="20"/>
          <w:vertAlign w:val="superscript"/>
          <w:lang w:eastAsia="zh-CN"/>
        </w:rPr>
        <w:t>KP</w:t>
      </w:r>
      <w:r w:rsidRPr="00F37078">
        <w:rPr>
          <w:kern w:val="2"/>
          <w:sz w:val="20"/>
          <w:lang w:eastAsia="zh-CN"/>
        </w:rPr>
        <w:t>/</w:t>
      </w:r>
      <w:r w:rsidR="00E215D4" w:rsidRPr="00F37078">
        <w:rPr>
          <w:kern w:val="2"/>
          <w:sz w:val="20"/>
          <w:szCs w:val="16"/>
          <w:vertAlign w:val="subscript"/>
          <w:lang w:eastAsia="zh-CN"/>
        </w:rPr>
        <w:t>AB</w:t>
      </w:r>
      <w:r w:rsidRPr="00F37078">
        <w:rPr>
          <w:kern w:val="2"/>
          <w:sz w:val="20"/>
          <w:lang w:eastAsia="zh-CN"/>
        </w:rPr>
        <w:t>).</w:t>
      </w:r>
      <w:r w:rsidR="001D4395" w:rsidRPr="00D65D45">
        <w:rPr>
          <w:rFonts w:eastAsia="Arial Unicode MS"/>
          <w:noProof/>
        </w:rPr>
        <mc:AlternateContent>
          <mc:Choice Requires="wps">
            <w:drawing>
              <wp:anchor distT="45720" distB="45720" distL="114300" distR="114300" simplePos="0" relativeHeight="251664384" behindDoc="0" locked="0" layoutInCell="1" allowOverlap="1" wp14:anchorId="490D2066" wp14:editId="6FC14F71">
                <wp:simplePos x="0" y="0"/>
                <wp:positionH relativeFrom="column">
                  <wp:posOffset>2233930</wp:posOffset>
                </wp:positionH>
                <wp:positionV relativeFrom="paragraph">
                  <wp:posOffset>-201930</wp:posOffset>
                </wp:positionV>
                <wp:extent cx="3695700" cy="1404620"/>
                <wp:effectExtent l="0" t="0" r="0" b="635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14:paraId="10067D14" w14:textId="77777777" w:rsidR="00297D09" w:rsidRPr="001E7965" w:rsidRDefault="00297D09" w:rsidP="00C45417">
                            <w:pPr>
                              <w:jc w:val="center"/>
                            </w:pPr>
                            <w:r w:rsidRPr="001E7965">
                              <w:t>PODKARPACKI WOJEWÓDZKI INSPEKTOR</w:t>
                            </w:r>
                          </w:p>
                          <w:p w14:paraId="7F5AC8D8" w14:textId="7374AD5D" w:rsidR="00297D09" w:rsidRPr="001E7965" w:rsidRDefault="00297D09" w:rsidP="00F67654">
                            <w:pPr>
                              <w:jc w:val="center"/>
                            </w:pPr>
                            <w:r w:rsidRPr="001E7965">
                              <w:t>INSPEKCJI HANDLOWEJ</w:t>
                            </w:r>
                          </w:p>
                          <w:p w14:paraId="58D80E63" w14:textId="77777777" w:rsidR="00297D09" w:rsidRPr="00C45417" w:rsidRDefault="00297D09"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D2066" id="Pole tekstowe 7" o:spid="_x0000_s1028" type="#_x0000_t202" style="position:absolute;left:0;text-align:left;margin-left:175.9pt;margin-top:-15.9pt;width:29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bJ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wtrnIKSYpN5/l8OUttyUTxfNyhD58UdCxOSo7U1SQvjvc+xHRE8bwl3ubB6HqnjUkL&#10;3Fdbg+woyAG79KUKXm0zlvUlXy1mi6RsIZ5P5uh0IIca3ZX8Oo/f6JmI46Ot05YgtBnnlImxJz4R&#10;yQgnDNXAdF3yWTwbcVVQPxIwhNGQ9IBo0gL+4awnM5bc/z4IVJyZz5agr6bzeXRvWswXV0SI4WWk&#10;uowIK0mq5IGzcboNyfEJh7ul5ux0wvaSySllMlmieXoQ0cWX67Tr5dlungAAAP//AwBQSwMEFAAG&#10;AAgAAAAhAJ84i0DfAAAACwEAAA8AAABkcnMvZG93bnJldi54bWxMj8tOwzAQRfdI/IM1SOxap4Si&#10;No1TVVRsWCBRkGDpxpM4ql+y3TT8PdMV7O5oju6cqbeTNWzEmAbvBCzmBTB0rVeD6wV8frzMVsBS&#10;lk5J4x0K+MEE2+b2ppaV8hf3juMh94xKXKqkAJ1zqDhPrUYr09wHdLTrfLQy0xh7rqK8ULk1/KEo&#10;nriVg6MLWgZ81tieDmcr4MvqQe3j23enzLh/7XbLMMUgxP3dtNsAyzjlPxiu+qQODTkd/dmpxIyA&#10;crkg9SxgVl4DEeuypHAkdLV+BN7U/P8PzS8AAAD//wMAUEsBAi0AFAAGAAgAAAAhALaDOJL+AAAA&#10;4QEAABMAAAAAAAAAAAAAAAAAAAAAAFtDb250ZW50X1R5cGVzXS54bWxQSwECLQAUAAYACAAAACEA&#10;OP0h/9YAAACUAQAACwAAAAAAAAAAAAAAAAAvAQAAX3JlbHMvLnJlbHNQSwECLQAUAAYACAAAACEA&#10;Z7D2yRMCAAD+AwAADgAAAAAAAAAAAAAAAAAuAgAAZHJzL2Uyb0RvYy54bWxQSwECLQAUAAYACAAA&#10;ACEAnziLQN8AAAALAQAADwAAAAAAAAAAAAAAAABtBAAAZHJzL2Rvd25yZXYueG1sUEsFBgAAAAAE&#10;AAQA8wAAAHkFAAAAAA==&#10;" stroked="f">
                <v:textbox style="mso-fit-shape-to-text:t">
                  <w:txbxContent>
                    <w:p w14:paraId="10067D14" w14:textId="77777777" w:rsidR="00297D09" w:rsidRPr="001E7965" w:rsidRDefault="00297D09" w:rsidP="00C45417">
                      <w:pPr>
                        <w:jc w:val="center"/>
                      </w:pPr>
                      <w:r w:rsidRPr="001E7965">
                        <w:t>PODKARPACKI WOJEWÓDZKI INSPEKTOR</w:t>
                      </w:r>
                    </w:p>
                    <w:p w14:paraId="7F5AC8D8" w14:textId="7374AD5D" w:rsidR="00297D09" w:rsidRPr="001E7965" w:rsidRDefault="00297D09" w:rsidP="00F67654">
                      <w:pPr>
                        <w:jc w:val="center"/>
                      </w:pPr>
                      <w:r w:rsidRPr="001E7965">
                        <w:t>INSPEKCJI HANDLOWEJ</w:t>
                      </w:r>
                    </w:p>
                    <w:p w14:paraId="58D80E63" w14:textId="77777777" w:rsidR="00297D09" w:rsidRPr="00C45417" w:rsidRDefault="00297D09" w:rsidP="00C45417">
                      <w:pPr>
                        <w:jc w:val="center"/>
                        <w:rPr>
                          <w:i/>
                          <w:iCs/>
                        </w:rPr>
                      </w:pPr>
                      <w:r w:rsidRPr="00C45417">
                        <w:rPr>
                          <w:i/>
                          <w:iCs/>
                        </w:rPr>
                        <w:t>Jerzy Szczepański</w:t>
                      </w:r>
                    </w:p>
                  </w:txbxContent>
                </v:textbox>
                <w10:wrap type="square"/>
              </v:shape>
            </w:pict>
          </mc:Fallback>
        </mc:AlternateContent>
      </w:r>
    </w:p>
    <w:sectPr w:rsidR="00FF019C" w:rsidRPr="00F37078" w:rsidSect="00F51D15">
      <w:footerReference w:type="default" r:id="rId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2A20" w14:textId="77777777" w:rsidR="00834623" w:rsidRDefault="00834623" w:rsidP="00D65D45">
      <w:r>
        <w:separator/>
      </w:r>
    </w:p>
  </w:endnote>
  <w:endnote w:type="continuationSeparator" w:id="0">
    <w:p w14:paraId="62694941" w14:textId="77777777" w:rsidR="00834623" w:rsidRDefault="00834623" w:rsidP="00D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0768"/>
      <w:docPartObj>
        <w:docPartGallery w:val="Page Numbers (Bottom of Page)"/>
        <w:docPartUnique/>
      </w:docPartObj>
    </w:sdtPr>
    <w:sdtContent>
      <w:sdt>
        <w:sdtPr>
          <w:id w:val="-1769616900"/>
          <w:docPartObj>
            <w:docPartGallery w:val="Page Numbers (Top of Page)"/>
            <w:docPartUnique/>
          </w:docPartObj>
        </w:sdtPr>
        <w:sdtContent>
          <w:p w14:paraId="0437EA78" w14:textId="2C09802A" w:rsidR="00D65D45" w:rsidRDefault="00D65D45">
            <w:pPr>
              <w:pStyle w:val="Stopka"/>
              <w:jc w:val="right"/>
            </w:pPr>
            <w:r w:rsidRPr="00D65D45">
              <w:rPr>
                <w:sz w:val="22"/>
                <w:szCs w:val="18"/>
              </w:rPr>
              <w:t xml:space="preserve">Strona </w:t>
            </w:r>
            <w:r w:rsidRPr="00D65D45">
              <w:rPr>
                <w:sz w:val="22"/>
                <w:szCs w:val="22"/>
              </w:rPr>
              <w:fldChar w:fldCharType="begin"/>
            </w:r>
            <w:r w:rsidRPr="00D65D45">
              <w:rPr>
                <w:sz w:val="22"/>
                <w:szCs w:val="18"/>
              </w:rPr>
              <w:instrText>PAGE</w:instrText>
            </w:r>
            <w:r w:rsidRPr="00D65D45">
              <w:rPr>
                <w:sz w:val="22"/>
                <w:szCs w:val="22"/>
              </w:rPr>
              <w:fldChar w:fldCharType="separate"/>
            </w:r>
            <w:r w:rsidR="005C2319">
              <w:rPr>
                <w:noProof/>
                <w:sz w:val="22"/>
                <w:szCs w:val="18"/>
              </w:rPr>
              <w:t>11</w:t>
            </w:r>
            <w:r w:rsidRPr="00D65D45">
              <w:rPr>
                <w:sz w:val="22"/>
                <w:szCs w:val="22"/>
              </w:rPr>
              <w:fldChar w:fldCharType="end"/>
            </w:r>
            <w:r w:rsidRPr="00D65D45">
              <w:rPr>
                <w:sz w:val="22"/>
                <w:szCs w:val="18"/>
              </w:rPr>
              <w:t xml:space="preserve"> z </w:t>
            </w:r>
            <w:r w:rsidRPr="00D65D45">
              <w:rPr>
                <w:sz w:val="22"/>
                <w:szCs w:val="22"/>
              </w:rPr>
              <w:fldChar w:fldCharType="begin"/>
            </w:r>
            <w:r w:rsidRPr="00D65D45">
              <w:rPr>
                <w:sz w:val="22"/>
                <w:szCs w:val="18"/>
              </w:rPr>
              <w:instrText>NUMPAGES</w:instrText>
            </w:r>
            <w:r w:rsidRPr="00D65D45">
              <w:rPr>
                <w:sz w:val="22"/>
                <w:szCs w:val="22"/>
              </w:rPr>
              <w:fldChar w:fldCharType="separate"/>
            </w:r>
            <w:r w:rsidR="005C2319">
              <w:rPr>
                <w:noProof/>
                <w:sz w:val="22"/>
                <w:szCs w:val="18"/>
              </w:rPr>
              <w:t>11</w:t>
            </w:r>
            <w:r w:rsidRPr="00D65D4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1874" w14:textId="77777777" w:rsidR="00834623" w:rsidRDefault="00834623" w:rsidP="00D65D45">
      <w:r>
        <w:separator/>
      </w:r>
    </w:p>
  </w:footnote>
  <w:footnote w:type="continuationSeparator" w:id="0">
    <w:p w14:paraId="637D8992" w14:textId="77777777" w:rsidR="00834623" w:rsidRDefault="00834623" w:rsidP="00D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50508F00"/>
    <w:lvl w:ilvl="0" w:tplc="0415000F">
      <w:start w:val="1"/>
      <w:numFmt w:val="decimal"/>
      <w:lvlText w:val="%1."/>
      <w:lvlJc w:val="left"/>
      <w:pPr>
        <w:ind w:left="643"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7349F6"/>
    <w:multiLevelType w:val="hybridMultilevel"/>
    <w:tmpl w:val="0BD2FA1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104A81"/>
    <w:multiLevelType w:val="hybridMultilevel"/>
    <w:tmpl w:val="264A6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9930A7"/>
    <w:multiLevelType w:val="hybridMultilevel"/>
    <w:tmpl w:val="719CD5FA"/>
    <w:lvl w:ilvl="0" w:tplc="FB3E0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E4BF2"/>
    <w:multiLevelType w:val="hybridMultilevel"/>
    <w:tmpl w:val="70C23E26"/>
    <w:lvl w:ilvl="0" w:tplc="FB3E0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821318"/>
    <w:multiLevelType w:val="hybridMultilevel"/>
    <w:tmpl w:val="8D54409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67278E"/>
    <w:multiLevelType w:val="hybridMultilevel"/>
    <w:tmpl w:val="68587BBE"/>
    <w:lvl w:ilvl="0" w:tplc="91526F4E">
      <w:start w:val="1"/>
      <w:numFmt w:val="decimal"/>
      <w:lvlText w:val="%1."/>
      <w:lvlJc w:val="left"/>
      <w:pPr>
        <w:ind w:left="1440" w:hanging="360"/>
      </w:pPr>
      <w:rPr>
        <w:rFonts w:ascii="Times New Roman" w:eastAsia="Times New Roman" w:hAnsi="Times New Roman" w:cs="Times New Roman"/>
        <w:i w:val="0"/>
        <w:i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AD4787A"/>
    <w:multiLevelType w:val="hybridMultilevel"/>
    <w:tmpl w:val="7B780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0403C"/>
    <w:multiLevelType w:val="hybridMultilevel"/>
    <w:tmpl w:val="58D420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4C41E5"/>
    <w:multiLevelType w:val="hybridMultilevel"/>
    <w:tmpl w:val="3DCE8682"/>
    <w:lvl w:ilvl="0" w:tplc="FB3E0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432966"/>
    <w:multiLevelType w:val="hybridMultilevel"/>
    <w:tmpl w:val="CC8EE506"/>
    <w:lvl w:ilvl="0" w:tplc="FB3E0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13AA3"/>
    <w:multiLevelType w:val="hybridMultilevel"/>
    <w:tmpl w:val="967CB0D0"/>
    <w:lvl w:ilvl="0" w:tplc="070210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637906"/>
    <w:multiLevelType w:val="hybridMultilevel"/>
    <w:tmpl w:val="5414FF50"/>
    <w:lvl w:ilvl="0" w:tplc="FB3E0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3C12397"/>
    <w:multiLevelType w:val="hybridMultilevel"/>
    <w:tmpl w:val="42C61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6A0D19"/>
    <w:multiLevelType w:val="hybridMultilevel"/>
    <w:tmpl w:val="5B5A02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936E1A"/>
    <w:multiLevelType w:val="hybridMultilevel"/>
    <w:tmpl w:val="21AE7976"/>
    <w:lvl w:ilvl="0" w:tplc="E996D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111603"/>
    <w:multiLevelType w:val="hybridMultilevel"/>
    <w:tmpl w:val="2C286D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3F6CFF"/>
    <w:multiLevelType w:val="hybridMultilevel"/>
    <w:tmpl w:val="6562EB0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0FB15C5"/>
    <w:multiLevelType w:val="hybridMultilevel"/>
    <w:tmpl w:val="CFEC4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6B384A"/>
    <w:multiLevelType w:val="hybridMultilevel"/>
    <w:tmpl w:val="6B18C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0733C9"/>
    <w:multiLevelType w:val="hybridMultilevel"/>
    <w:tmpl w:val="DCE6E1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57A1DBA"/>
    <w:multiLevelType w:val="hybridMultilevel"/>
    <w:tmpl w:val="4D345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A33F8C"/>
    <w:multiLevelType w:val="hybridMultilevel"/>
    <w:tmpl w:val="1E02BB14"/>
    <w:lvl w:ilvl="0" w:tplc="83BE71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8E550B"/>
    <w:multiLevelType w:val="hybridMultilevel"/>
    <w:tmpl w:val="7520D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C6746B3"/>
    <w:multiLevelType w:val="hybridMultilevel"/>
    <w:tmpl w:val="18E6A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C37644"/>
    <w:multiLevelType w:val="hybridMultilevel"/>
    <w:tmpl w:val="B6C4F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8642C6"/>
    <w:multiLevelType w:val="hybridMultilevel"/>
    <w:tmpl w:val="1004E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0D080C"/>
    <w:multiLevelType w:val="hybridMultilevel"/>
    <w:tmpl w:val="CFA48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7238A"/>
    <w:multiLevelType w:val="hybridMultilevel"/>
    <w:tmpl w:val="3D3C8EFA"/>
    <w:lvl w:ilvl="0" w:tplc="578294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042F07"/>
    <w:multiLevelType w:val="hybridMultilevel"/>
    <w:tmpl w:val="7778D53E"/>
    <w:lvl w:ilvl="0" w:tplc="2E2CB3C4">
      <w:start w:val="1"/>
      <w:numFmt w:val="upperRoman"/>
      <w:lvlText w:val="%1."/>
      <w:lvlJc w:val="righ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276D01"/>
    <w:multiLevelType w:val="hybridMultilevel"/>
    <w:tmpl w:val="0C80EC2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A9A7D9D"/>
    <w:multiLevelType w:val="hybridMultilevel"/>
    <w:tmpl w:val="54E41B56"/>
    <w:lvl w:ilvl="0" w:tplc="EF761D46">
      <w:start w:val="1"/>
      <w:numFmt w:val="decimal"/>
      <w:lvlText w:val="%1."/>
      <w:lvlJc w:val="left"/>
      <w:pPr>
        <w:ind w:left="482" w:hanging="340"/>
      </w:pPr>
      <w:rPr>
        <w:rFonts w:hint="default"/>
      </w:r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37" w15:restartNumberingAfterBreak="0">
    <w:nsid w:val="5D555994"/>
    <w:multiLevelType w:val="hybridMultilevel"/>
    <w:tmpl w:val="A448FD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F02F98"/>
    <w:multiLevelType w:val="hybridMultilevel"/>
    <w:tmpl w:val="2BD25B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68FB3185"/>
    <w:multiLevelType w:val="hybridMultilevel"/>
    <w:tmpl w:val="6E9270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BB1CBA"/>
    <w:multiLevelType w:val="hybridMultilevel"/>
    <w:tmpl w:val="A8EABBD0"/>
    <w:lvl w:ilvl="0" w:tplc="FB3E0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0000CF1"/>
    <w:multiLevelType w:val="hybridMultilevel"/>
    <w:tmpl w:val="4ADC5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402243"/>
    <w:multiLevelType w:val="hybridMultilevel"/>
    <w:tmpl w:val="3E80FD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7D15AA8"/>
    <w:multiLevelType w:val="hybridMultilevel"/>
    <w:tmpl w:val="832492E6"/>
    <w:lvl w:ilvl="0" w:tplc="578294B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3900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25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776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8564546">
    <w:abstractNumId w:val="4"/>
  </w:num>
  <w:num w:numId="5" w16cid:durableId="1818492936">
    <w:abstractNumId w:val="21"/>
  </w:num>
  <w:num w:numId="6" w16cid:durableId="1765953063">
    <w:abstractNumId w:val="16"/>
  </w:num>
  <w:num w:numId="7" w16cid:durableId="1005671677">
    <w:abstractNumId w:val="14"/>
  </w:num>
  <w:num w:numId="8" w16cid:durableId="1552037752">
    <w:abstractNumId w:val="8"/>
  </w:num>
  <w:num w:numId="9" w16cid:durableId="176038816">
    <w:abstractNumId w:val="33"/>
  </w:num>
  <w:num w:numId="10" w16cid:durableId="1548102286">
    <w:abstractNumId w:val="26"/>
  </w:num>
  <w:num w:numId="11" w16cid:durableId="979312502">
    <w:abstractNumId w:val="20"/>
  </w:num>
  <w:num w:numId="12" w16cid:durableId="996346515">
    <w:abstractNumId w:val="36"/>
  </w:num>
  <w:num w:numId="13" w16cid:durableId="1577281182">
    <w:abstractNumId w:val="43"/>
  </w:num>
  <w:num w:numId="14" w16cid:durableId="413549784">
    <w:abstractNumId w:val="32"/>
  </w:num>
  <w:num w:numId="15" w16cid:durableId="449397183">
    <w:abstractNumId w:val="0"/>
  </w:num>
  <w:num w:numId="16" w16cid:durableId="5878816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58870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6086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03389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965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2828610">
    <w:abstractNumId w:val="18"/>
  </w:num>
  <w:num w:numId="22" w16cid:durableId="1268851818">
    <w:abstractNumId w:val="7"/>
  </w:num>
  <w:num w:numId="23" w16cid:durableId="59980872">
    <w:abstractNumId w:val="10"/>
  </w:num>
  <w:num w:numId="24" w16cid:durableId="2038240387">
    <w:abstractNumId w:val="1"/>
  </w:num>
  <w:num w:numId="25" w16cid:durableId="367023274">
    <w:abstractNumId w:val="31"/>
  </w:num>
  <w:num w:numId="26" w16cid:durableId="1017075287">
    <w:abstractNumId w:val="9"/>
  </w:num>
  <w:num w:numId="27" w16cid:durableId="2067491957">
    <w:abstractNumId w:val="35"/>
  </w:num>
  <w:num w:numId="28" w16cid:durableId="244998935">
    <w:abstractNumId w:val="23"/>
  </w:num>
  <w:num w:numId="29" w16cid:durableId="597641344">
    <w:abstractNumId w:val="28"/>
  </w:num>
  <w:num w:numId="30" w16cid:durableId="1417759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95560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53098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8704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3850874">
    <w:abstractNumId w:val="2"/>
  </w:num>
  <w:num w:numId="35" w16cid:durableId="187447428">
    <w:abstractNumId w:val="19"/>
  </w:num>
  <w:num w:numId="36" w16cid:durableId="1063872267">
    <w:abstractNumId w:val="24"/>
  </w:num>
  <w:num w:numId="37" w16cid:durableId="890265947">
    <w:abstractNumId w:val="3"/>
  </w:num>
  <w:num w:numId="38" w16cid:durableId="229195387">
    <w:abstractNumId w:val="22"/>
  </w:num>
  <w:num w:numId="39" w16cid:durableId="1471822287">
    <w:abstractNumId w:val="5"/>
  </w:num>
  <w:num w:numId="40" w16cid:durableId="1730300940">
    <w:abstractNumId w:val="41"/>
  </w:num>
  <w:num w:numId="41" w16cid:durableId="1320500514">
    <w:abstractNumId w:val="29"/>
  </w:num>
  <w:num w:numId="42" w16cid:durableId="1335766614">
    <w:abstractNumId w:val="40"/>
  </w:num>
  <w:num w:numId="43" w16cid:durableId="345448412">
    <w:abstractNumId w:val="15"/>
  </w:num>
  <w:num w:numId="44" w16cid:durableId="748845232">
    <w:abstractNumId w:val="13"/>
  </w:num>
  <w:num w:numId="45" w16cid:durableId="1924995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BE"/>
    <w:rsid w:val="0000439A"/>
    <w:rsid w:val="00004F1F"/>
    <w:rsid w:val="00007499"/>
    <w:rsid w:val="00014247"/>
    <w:rsid w:val="00020AA6"/>
    <w:rsid w:val="00023EF4"/>
    <w:rsid w:val="0004337D"/>
    <w:rsid w:val="000475D0"/>
    <w:rsid w:val="00052FDD"/>
    <w:rsid w:val="00055856"/>
    <w:rsid w:val="000619C1"/>
    <w:rsid w:val="00066A96"/>
    <w:rsid w:val="000802C7"/>
    <w:rsid w:val="0008651F"/>
    <w:rsid w:val="00091D0D"/>
    <w:rsid w:val="000A2E27"/>
    <w:rsid w:val="000A5828"/>
    <w:rsid w:val="000B0F39"/>
    <w:rsid w:val="000B48FB"/>
    <w:rsid w:val="000B7023"/>
    <w:rsid w:val="000C3CDB"/>
    <w:rsid w:val="000C72B9"/>
    <w:rsid w:val="000D243C"/>
    <w:rsid w:val="000E4E76"/>
    <w:rsid w:val="000F42F9"/>
    <w:rsid w:val="001020F2"/>
    <w:rsid w:val="00115692"/>
    <w:rsid w:val="00122EFD"/>
    <w:rsid w:val="00124CB6"/>
    <w:rsid w:val="001278E0"/>
    <w:rsid w:val="001309F0"/>
    <w:rsid w:val="00136D2C"/>
    <w:rsid w:val="001408A7"/>
    <w:rsid w:val="0015654F"/>
    <w:rsid w:val="00157FC7"/>
    <w:rsid w:val="0016699B"/>
    <w:rsid w:val="00167963"/>
    <w:rsid w:val="00182BCF"/>
    <w:rsid w:val="00183DB0"/>
    <w:rsid w:val="00186F98"/>
    <w:rsid w:val="001938B7"/>
    <w:rsid w:val="0019628D"/>
    <w:rsid w:val="00197F11"/>
    <w:rsid w:val="001A51DA"/>
    <w:rsid w:val="001B302A"/>
    <w:rsid w:val="001B3E32"/>
    <w:rsid w:val="001C2B04"/>
    <w:rsid w:val="001C2E76"/>
    <w:rsid w:val="001D1105"/>
    <w:rsid w:val="001D4395"/>
    <w:rsid w:val="001E7DE8"/>
    <w:rsid w:val="0020530F"/>
    <w:rsid w:val="00211ED0"/>
    <w:rsid w:val="00214BD4"/>
    <w:rsid w:val="0022137D"/>
    <w:rsid w:val="00221412"/>
    <w:rsid w:val="00224957"/>
    <w:rsid w:val="00226EB9"/>
    <w:rsid w:val="00232480"/>
    <w:rsid w:val="002452BF"/>
    <w:rsid w:val="002531CF"/>
    <w:rsid w:val="00255C7C"/>
    <w:rsid w:val="00255F95"/>
    <w:rsid w:val="002561C9"/>
    <w:rsid w:val="00266F5A"/>
    <w:rsid w:val="002725BF"/>
    <w:rsid w:val="00272897"/>
    <w:rsid w:val="002741A5"/>
    <w:rsid w:val="00285324"/>
    <w:rsid w:val="00287D38"/>
    <w:rsid w:val="00291C73"/>
    <w:rsid w:val="002929BB"/>
    <w:rsid w:val="00295308"/>
    <w:rsid w:val="00295CD9"/>
    <w:rsid w:val="00297D09"/>
    <w:rsid w:val="002A32ED"/>
    <w:rsid w:val="002A4040"/>
    <w:rsid w:val="002B47FB"/>
    <w:rsid w:val="002B4D37"/>
    <w:rsid w:val="002C2225"/>
    <w:rsid w:val="002C2C20"/>
    <w:rsid w:val="002D06FF"/>
    <w:rsid w:val="002D19C1"/>
    <w:rsid w:val="002D6D6E"/>
    <w:rsid w:val="002E4D3C"/>
    <w:rsid w:val="002F377D"/>
    <w:rsid w:val="002F7485"/>
    <w:rsid w:val="00301F4A"/>
    <w:rsid w:val="003065EA"/>
    <w:rsid w:val="00306E70"/>
    <w:rsid w:val="0031010B"/>
    <w:rsid w:val="00310235"/>
    <w:rsid w:val="003117E7"/>
    <w:rsid w:val="003130A8"/>
    <w:rsid w:val="00313A26"/>
    <w:rsid w:val="00314F8B"/>
    <w:rsid w:val="00315129"/>
    <w:rsid w:val="00322808"/>
    <w:rsid w:val="00336083"/>
    <w:rsid w:val="0033751E"/>
    <w:rsid w:val="00343750"/>
    <w:rsid w:val="00343C68"/>
    <w:rsid w:val="00346B2B"/>
    <w:rsid w:val="003611DA"/>
    <w:rsid w:val="00361D75"/>
    <w:rsid w:val="0036238B"/>
    <w:rsid w:val="003624E3"/>
    <w:rsid w:val="003659CB"/>
    <w:rsid w:val="0036775F"/>
    <w:rsid w:val="00374A63"/>
    <w:rsid w:val="00381DE0"/>
    <w:rsid w:val="00382E8E"/>
    <w:rsid w:val="003830A6"/>
    <w:rsid w:val="00392DD5"/>
    <w:rsid w:val="0039377C"/>
    <w:rsid w:val="00394202"/>
    <w:rsid w:val="003951BD"/>
    <w:rsid w:val="003A0111"/>
    <w:rsid w:val="003A48D1"/>
    <w:rsid w:val="003A4DB1"/>
    <w:rsid w:val="003A794E"/>
    <w:rsid w:val="003B12F7"/>
    <w:rsid w:val="003B4636"/>
    <w:rsid w:val="003B4A4F"/>
    <w:rsid w:val="003C0840"/>
    <w:rsid w:val="003D2AA9"/>
    <w:rsid w:val="003D32F2"/>
    <w:rsid w:val="003D68AE"/>
    <w:rsid w:val="003E770E"/>
    <w:rsid w:val="003F16B2"/>
    <w:rsid w:val="003F17BC"/>
    <w:rsid w:val="00400AAF"/>
    <w:rsid w:val="00403EDC"/>
    <w:rsid w:val="004102FB"/>
    <w:rsid w:val="00414A35"/>
    <w:rsid w:val="004314D4"/>
    <w:rsid w:val="00431D9E"/>
    <w:rsid w:val="00432E1C"/>
    <w:rsid w:val="00444196"/>
    <w:rsid w:val="00446261"/>
    <w:rsid w:val="004475BF"/>
    <w:rsid w:val="00455992"/>
    <w:rsid w:val="00455B15"/>
    <w:rsid w:val="00460E23"/>
    <w:rsid w:val="00470648"/>
    <w:rsid w:val="00470BB5"/>
    <w:rsid w:val="00483FEC"/>
    <w:rsid w:val="004853C0"/>
    <w:rsid w:val="00490D54"/>
    <w:rsid w:val="004A26C5"/>
    <w:rsid w:val="004A2868"/>
    <w:rsid w:val="004A5D86"/>
    <w:rsid w:val="004B0C14"/>
    <w:rsid w:val="004C0223"/>
    <w:rsid w:val="004C1E07"/>
    <w:rsid w:val="004C3C8D"/>
    <w:rsid w:val="004C5487"/>
    <w:rsid w:val="004E097E"/>
    <w:rsid w:val="004E57D0"/>
    <w:rsid w:val="004E79B8"/>
    <w:rsid w:val="004F220F"/>
    <w:rsid w:val="00526F12"/>
    <w:rsid w:val="0053084D"/>
    <w:rsid w:val="00541CFC"/>
    <w:rsid w:val="00553FA3"/>
    <w:rsid w:val="00555255"/>
    <w:rsid w:val="00561BF7"/>
    <w:rsid w:val="00564849"/>
    <w:rsid w:val="00567753"/>
    <w:rsid w:val="00572814"/>
    <w:rsid w:val="00573C7C"/>
    <w:rsid w:val="005835B2"/>
    <w:rsid w:val="00584CA8"/>
    <w:rsid w:val="00594C1E"/>
    <w:rsid w:val="00595138"/>
    <w:rsid w:val="00596C63"/>
    <w:rsid w:val="0059783A"/>
    <w:rsid w:val="005A02D9"/>
    <w:rsid w:val="005A0326"/>
    <w:rsid w:val="005A3DCE"/>
    <w:rsid w:val="005B42D6"/>
    <w:rsid w:val="005C0F40"/>
    <w:rsid w:val="005C2319"/>
    <w:rsid w:val="005C2A11"/>
    <w:rsid w:val="005C2DC5"/>
    <w:rsid w:val="005C49E0"/>
    <w:rsid w:val="005C577D"/>
    <w:rsid w:val="005C6F48"/>
    <w:rsid w:val="005D025B"/>
    <w:rsid w:val="005D1116"/>
    <w:rsid w:val="005D292B"/>
    <w:rsid w:val="005D509C"/>
    <w:rsid w:val="005E7773"/>
    <w:rsid w:val="005F14C2"/>
    <w:rsid w:val="005F6DDF"/>
    <w:rsid w:val="006000D4"/>
    <w:rsid w:val="00604D67"/>
    <w:rsid w:val="00613676"/>
    <w:rsid w:val="00622FA5"/>
    <w:rsid w:val="00637943"/>
    <w:rsid w:val="00645CEC"/>
    <w:rsid w:val="00654FF8"/>
    <w:rsid w:val="00664947"/>
    <w:rsid w:val="00666303"/>
    <w:rsid w:val="006664F7"/>
    <w:rsid w:val="00666BD3"/>
    <w:rsid w:val="006775B4"/>
    <w:rsid w:val="0068564D"/>
    <w:rsid w:val="00687114"/>
    <w:rsid w:val="00692250"/>
    <w:rsid w:val="006B11D2"/>
    <w:rsid w:val="006B3200"/>
    <w:rsid w:val="006B584E"/>
    <w:rsid w:val="006C0797"/>
    <w:rsid w:val="006C7F64"/>
    <w:rsid w:val="006D38F7"/>
    <w:rsid w:val="006D72DB"/>
    <w:rsid w:val="006E12A5"/>
    <w:rsid w:val="006F0598"/>
    <w:rsid w:val="006F644C"/>
    <w:rsid w:val="006F6836"/>
    <w:rsid w:val="00706115"/>
    <w:rsid w:val="00716707"/>
    <w:rsid w:val="00734070"/>
    <w:rsid w:val="007358A9"/>
    <w:rsid w:val="00740706"/>
    <w:rsid w:val="00740DD5"/>
    <w:rsid w:val="00742CE9"/>
    <w:rsid w:val="00744FB6"/>
    <w:rsid w:val="00745587"/>
    <w:rsid w:val="00750F17"/>
    <w:rsid w:val="00762650"/>
    <w:rsid w:val="00766AB0"/>
    <w:rsid w:val="00770652"/>
    <w:rsid w:val="0078289B"/>
    <w:rsid w:val="00787DFF"/>
    <w:rsid w:val="007C0D01"/>
    <w:rsid w:val="007C65F1"/>
    <w:rsid w:val="007D210B"/>
    <w:rsid w:val="007F19EE"/>
    <w:rsid w:val="007F2973"/>
    <w:rsid w:val="007F2D50"/>
    <w:rsid w:val="007F4895"/>
    <w:rsid w:val="008046BC"/>
    <w:rsid w:val="0081159A"/>
    <w:rsid w:val="0081582F"/>
    <w:rsid w:val="00830014"/>
    <w:rsid w:val="0083273A"/>
    <w:rsid w:val="00832767"/>
    <w:rsid w:val="00834623"/>
    <w:rsid w:val="0084452A"/>
    <w:rsid w:val="00852251"/>
    <w:rsid w:val="00857DE2"/>
    <w:rsid w:val="00862D15"/>
    <w:rsid w:val="00877FF4"/>
    <w:rsid w:val="0088479D"/>
    <w:rsid w:val="00884E95"/>
    <w:rsid w:val="00886A40"/>
    <w:rsid w:val="0089058C"/>
    <w:rsid w:val="008908D5"/>
    <w:rsid w:val="008A7199"/>
    <w:rsid w:val="008B11BB"/>
    <w:rsid w:val="008B70C2"/>
    <w:rsid w:val="008C2AE8"/>
    <w:rsid w:val="008C2D1D"/>
    <w:rsid w:val="008C2EB9"/>
    <w:rsid w:val="008C5CB9"/>
    <w:rsid w:val="008D7708"/>
    <w:rsid w:val="008E79A9"/>
    <w:rsid w:val="008F1889"/>
    <w:rsid w:val="008F3680"/>
    <w:rsid w:val="008F795C"/>
    <w:rsid w:val="00902701"/>
    <w:rsid w:val="00903C2E"/>
    <w:rsid w:val="009133EC"/>
    <w:rsid w:val="00917A50"/>
    <w:rsid w:val="009206B9"/>
    <w:rsid w:val="00922907"/>
    <w:rsid w:val="00935B9F"/>
    <w:rsid w:val="00937D6B"/>
    <w:rsid w:val="0094664B"/>
    <w:rsid w:val="00955A67"/>
    <w:rsid w:val="00964640"/>
    <w:rsid w:val="00970550"/>
    <w:rsid w:val="00970639"/>
    <w:rsid w:val="00975FF9"/>
    <w:rsid w:val="00984370"/>
    <w:rsid w:val="00984EC6"/>
    <w:rsid w:val="00990369"/>
    <w:rsid w:val="0099211C"/>
    <w:rsid w:val="0099247A"/>
    <w:rsid w:val="009A1512"/>
    <w:rsid w:val="009A7DF3"/>
    <w:rsid w:val="009B40D4"/>
    <w:rsid w:val="009B5B16"/>
    <w:rsid w:val="009B66F5"/>
    <w:rsid w:val="009C4C16"/>
    <w:rsid w:val="009C5A64"/>
    <w:rsid w:val="009C66AF"/>
    <w:rsid w:val="009D1D70"/>
    <w:rsid w:val="009D672C"/>
    <w:rsid w:val="009E2803"/>
    <w:rsid w:val="009E322E"/>
    <w:rsid w:val="009F4710"/>
    <w:rsid w:val="00A0214D"/>
    <w:rsid w:val="00A03E66"/>
    <w:rsid w:val="00A40849"/>
    <w:rsid w:val="00A416CB"/>
    <w:rsid w:val="00A474DC"/>
    <w:rsid w:val="00A56213"/>
    <w:rsid w:val="00A56E56"/>
    <w:rsid w:val="00A61005"/>
    <w:rsid w:val="00A67936"/>
    <w:rsid w:val="00A711A2"/>
    <w:rsid w:val="00A72099"/>
    <w:rsid w:val="00A73A07"/>
    <w:rsid w:val="00A749AE"/>
    <w:rsid w:val="00A82134"/>
    <w:rsid w:val="00A854AC"/>
    <w:rsid w:val="00A86F92"/>
    <w:rsid w:val="00A923E8"/>
    <w:rsid w:val="00AA1D31"/>
    <w:rsid w:val="00AA3520"/>
    <w:rsid w:val="00AA3812"/>
    <w:rsid w:val="00AA40E4"/>
    <w:rsid w:val="00AB10ED"/>
    <w:rsid w:val="00AB3F86"/>
    <w:rsid w:val="00AB4ADB"/>
    <w:rsid w:val="00AB4D77"/>
    <w:rsid w:val="00AD4FEB"/>
    <w:rsid w:val="00AD6E42"/>
    <w:rsid w:val="00AE0BA6"/>
    <w:rsid w:val="00AE4E3F"/>
    <w:rsid w:val="00AE4F12"/>
    <w:rsid w:val="00AF3B94"/>
    <w:rsid w:val="00AF43CD"/>
    <w:rsid w:val="00AF44C7"/>
    <w:rsid w:val="00AF44D7"/>
    <w:rsid w:val="00B05262"/>
    <w:rsid w:val="00B0537C"/>
    <w:rsid w:val="00B115A7"/>
    <w:rsid w:val="00B117C1"/>
    <w:rsid w:val="00B14BDB"/>
    <w:rsid w:val="00B16563"/>
    <w:rsid w:val="00B21216"/>
    <w:rsid w:val="00B3201E"/>
    <w:rsid w:val="00B37781"/>
    <w:rsid w:val="00B37EE9"/>
    <w:rsid w:val="00B572C6"/>
    <w:rsid w:val="00B60CD0"/>
    <w:rsid w:val="00B61C1C"/>
    <w:rsid w:val="00B6235A"/>
    <w:rsid w:val="00B6512E"/>
    <w:rsid w:val="00B65B07"/>
    <w:rsid w:val="00B66035"/>
    <w:rsid w:val="00B736F1"/>
    <w:rsid w:val="00B877F6"/>
    <w:rsid w:val="00BA62B3"/>
    <w:rsid w:val="00BA62BE"/>
    <w:rsid w:val="00BA676A"/>
    <w:rsid w:val="00BB0D6F"/>
    <w:rsid w:val="00BB178F"/>
    <w:rsid w:val="00BC0812"/>
    <w:rsid w:val="00BC33C3"/>
    <w:rsid w:val="00BD29DA"/>
    <w:rsid w:val="00BD5AFD"/>
    <w:rsid w:val="00BE512F"/>
    <w:rsid w:val="00BE572B"/>
    <w:rsid w:val="00BF11D3"/>
    <w:rsid w:val="00BF5ACB"/>
    <w:rsid w:val="00BF5F1A"/>
    <w:rsid w:val="00BF7950"/>
    <w:rsid w:val="00C016B0"/>
    <w:rsid w:val="00C02D8E"/>
    <w:rsid w:val="00C04CAD"/>
    <w:rsid w:val="00C050E7"/>
    <w:rsid w:val="00C07803"/>
    <w:rsid w:val="00C10845"/>
    <w:rsid w:val="00C11998"/>
    <w:rsid w:val="00C20D75"/>
    <w:rsid w:val="00C20EC1"/>
    <w:rsid w:val="00C21CEE"/>
    <w:rsid w:val="00C226B2"/>
    <w:rsid w:val="00C27317"/>
    <w:rsid w:val="00C27A41"/>
    <w:rsid w:val="00C33F42"/>
    <w:rsid w:val="00C36832"/>
    <w:rsid w:val="00C36F5B"/>
    <w:rsid w:val="00C37207"/>
    <w:rsid w:val="00C43BB6"/>
    <w:rsid w:val="00C509EA"/>
    <w:rsid w:val="00C529E7"/>
    <w:rsid w:val="00C56D6C"/>
    <w:rsid w:val="00C60DA3"/>
    <w:rsid w:val="00C72EBE"/>
    <w:rsid w:val="00C80D87"/>
    <w:rsid w:val="00C91DD7"/>
    <w:rsid w:val="00C966BE"/>
    <w:rsid w:val="00C96A67"/>
    <w:rsid w:val="00CA033B"/>
    <w:rsid w:val="00CA594C"/>
    <w:rsid w:val="00CC4ABC"/>
    <w:rsid w:val="00CD62AD"/>
    <w:rsid w:val="00CD765B"/>
    <w:rsid w:val="00CE05C1"/>
    <w:rsid w:val="00CE5BD2"/>
    <w:rsid w:val="00CE5BDD"/>
    <w:rsid w:val="00CE629B"/>
    <w:rsid w:val="00CE6566"/>
    <w:rsid w:val="00CF306D"/>
    <w:rsid w:val="00D011E2"/>
    <w:rsid w:val="00D06621"/>
    <w:rsid w:val="00D1256B"/>
    <w:rsid w:val="00D1380A"/>
    <w:rsid w:val="00D144AE"/>
    <w:rsid w:val="00D22B33"/>
    <w:rsid w:val="00D3480F"/>
    <w:rsid w:val="00D375C8"/>
    <w:rsid w:val="00D4697B"/>
    <w:rsid w:val="00D531D9"/>
    <w:rsid w:val="00D54BBE"/>
    <w:rsid w:val="00D55A35"/>
    <w:rsid w:val="00D5624A"/>
    <w:rsid w:val="00D615F3"/>
    <w:rsid w:val="00D61F51"/>
    <w:rsid w:val="00D63EC2"/>
    <w:rsid w:val="00D65D45"/>
    <w:rsid w:val="00D67939"/>
    <w:rsid w:val="00D8037D"/>
    <w:rsid w:val="00D81A1E"/>
    <w:rsid w:val="00D860AE"/>
    <w:rsid w:val="00D9648D"/>
    <w:rsid w:val="00D97632"/>
    <w:rsid w:val="00DA7805"/>
    <w:rsid w:val="00DB00FD"/>
    <w:rsid w:val="00DB0890"/>
    <w:rsid w:val="00DB411C"/>
    <w:rsid w:val="00DB6734"/>
    <w:rsid w:val="00DB68FB"/>
    <w:rsid w:val="00DB6E9C"/>
    <w:rsid w:val="00DC330C"/>
    <w:rsid w:val="00DC7F69"/>
    <w:rsid w:val="00DD66B3"/>
    <w:rsid w:val="00DD7152"/>
    <w:rsid w:val="00DF0E34"/>
    <w:rsid w:val="00DF48B1"/>
    <w:rsid w:val="00E00846"/>
    <w:rsid w:val="00E04D84"/>
    <w:rsid w:val="00E112E6"/>
    <w:rsid w:val="00E215D4"/>
    <w:rsid w:val="00E4024D"/>
    <w:rsid w:val="00E41E5F"/>
    <w:rsid w:val="00E4562A"/>
    <w:rsid w:val="00E607A4"/>
    <w:rsid w:val="00E63572"/>
    <w:rsid w:val="00E71DD4"/>
    <w:rsid w:val="00E87890"/>
    <w:rsid w:val="00E90517"/>
    <w:rsid w:val="00E978E8"/>
    <w:rsid w:val="00EA3778"/>
    <w:rsid w:val="00EA7B92"/>
    <w:rsid w:val="00EC147E"/>
    <w:rsid w:val="00ED1669"/>
    <w:rsid w:val="00ED43CE"/>
    <w:rsid w:val="00ED6348"/>
    <w:rsid w:val="00ED6869"/>
    <w:rsid w:val="00EE07AA"/>
    <w:rsid w:val="00EE63D1"/>
    <w:rsid w:val="00EE662A"/>
    <w:rsid w:val="00EE6DF5"/>
    <w:rsid w:val="00EF5F75"/>
    <w:rsid w:val="00EF6DAA"/>
    <w:rsid w:val="00F0306A"/>
    <w:rsid w:val="00F06E28"/>
    <w:rsid w:val="00F10579"/>
    <w:rsid w:val="00F12744"/>
    <w:rsid w:val="00F26083"/>
    <w:rsid w:val="00F26F82"/>
    <w:rsid w:val="00F314AC"/>
    <w:rsid w:val="00F34701"/>
    <w:rsid w:val="00F37078"/>
    <w:rsid w:val="00F4186C"/>
    <w:rsid w:val="00F43305"/>
    <w:rsid w:val="00F67654"/>
    <w:rsid w:val="00F7104A"/>
    <w:rsid w:val="00F75DDD"/>
    <w:rsid w:val="00F76DDA"/>
    <w:rsid w:val="00F86D7F"/>
    <w:rsid w:val="00F9147B"/>
    <w:rsid w:val="00F96C0C"/>
    <w:rsid w:val="00FA0C85"/>
    <w:rsid w:val="00FA4586"/>
    <w:rsid w:val="00FB4505"/>
    <w:rsid w:val="00FC000D"/>
    <w:rsid w:val="00FC7EF9"/>
    <w:rsid w:val="00FD3995"/>
    <w:rsid w:val="00FF019C"/>
    <w:rsid w:val="00FF26F2"/>
    <w:rsid w:val="00FF28C6"/>
    <w:rsid w:val="00FF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7ED1"/>
  <w15:chartTrackingRefBased/>
  <w15:docId w15:val="{A04DB10C-EB75-4ED1-BA83-B1FEC36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D7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rsid w:val="000F42F9"/>
    <w:rPr>
      <w:rFonts w:ascii="Consolas" w:eastAsiaTheme="minorHAnsi" w:hAnsi="Consolas" w:cstheme="minorBidi"/>
      <w:sz w:val="20"/>
      <w:lang w:eastAsia="en-US"/>
    </w:rPr>
  </w:style>
  <w:style w:type="character" w:customStyle="1" w:styleId="HTML-wstpniesformatowanyZnak">
    <w:name w:val="HTML - wstępnie sformatowany Znak"/>
    <w:basedOn w:val="Domylnaczcionkaakapitu"/>
    <w:link w:val="HTML-wstpniesformatowany"/>
    <w:rsid w:val="000F42F9"/>
    <w:rPr>
      <w:rFonts w:ascii="Consolas" w:hAnsi="Consolas"/>
      <w:sz w:val="20"/>
      <w:szCs w:val="20"/>
    </w:rPr>
  </w:style>
  <w:style w:type="paragraph" w:styleId="Akapitzlist">
    <w:name w:val="List Paragraph"/>
    <w:basedOn w:val="Normalny"/>
    <w:qFormat/>
    <w:rsid w:val="008B70C2"/>
    <w:pPr>
      <w:ind w:left="720"/>
      <w:contextualSpacing/>
    </w:pPr>
  </w:style>
  <w:style w:type="character" w:styleId="Hipercze">
    <w:name w:val="Hyperlink"/>
    <w:rsid w:val="00984EC6"/>
    <w:rPr>
      <w:color w:val="0563C1"/>
      <w:u w:val="single"/>
    </w:rPr>
  </w:style>
  <w:style w:type="character" w:styleId="Odwoaniedokomentarza">
    <w:name w:val="annotation reference"/>
    <w:basedOn w:val="Domylnaczcionkaakapitu"/>
    <w:uiPriority w:val="99"/>
    <w:semiHidden/>
    <w:unhideWhenUsed/>
    <w:rsid w:val="0000439A"/>
    <w:rPr>
      <w:sz w:val="16"/>
      <w:szCs w:val="16"/>
    </w:rPr>
  </w:style>
  <w:style w:type="paragraph" w:styleId="Tekstkomentarza">
    <w:name w:val="annotation text"/>
    <w:basedOn w:val="Normalny"/>
    <w:link w:val="TekstkomentarzaZnak"/>
    <w:uiPriority w:val="99"/>
    <w:semiHidden/>
    <w:unhideWhenUsed/>
    <w:rsid w:val="0000439A"/>
    <w:rPr>
      <w:sz w:val="20"/>
    </w:rPr>
  </w:style>
  <w:style w:type="character" w:customStyle="1" w:styleId="TekstkomentarzaZnak">
    <w:name w:val="Tekst komentarza Znak"/>
    <w:basedOn w:val="Domylnaczcionkaakapitu"/>
    <w:link w:val="Tekstkomentarza"/>
    <w:uiPriority w:val="99"/>
    <w:semiHidden/>
    <w:rsid w:val="000043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39A"/>
    <w:rPr>
      <w:b/>
      <w:bCs/>
    </w:rPr>
  </w:style>
  <w:style w:type="character" w:customStyle="1" w:styleId="TematkomentarzaZnak">
    <w:name w:val="Temat komentarza Znak"/>
    <w:basedOn w:val="TekstkomentarzaZnak"/>
    <w:link w:val="Tematkomentarza"/>
    <w:uiPriority w:val="99"/>
    <w:semiHidden/>
    <w:rsid w:val="0000439A"/>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1D4395"/>
    <w:pPr>
      <w:jc w:val="center"/>
    </w:pPr>
    <w:rPr>
      <w:sz w:val="28"/>
      <w:lang w:eastAsia="ar-SA"/>
    </w:rPr>
  </w:style>
  <w:style w:type="paragraph" w:styleId="Nagwek">
    <w:name w:val="header"/>
    <w:basedOn w:val="Normalny"/>
    <w:link w:val="NagwekZnak"/>
    <w:uiPriority w:val="99"/>
    <w:unhideWhenUsed/>
    <w:rsid w:val="00D65D45"/>
    <w:pPr>
      <w:tabs>
        <w:tab w:val="center" w:pos="4536"/>
        <w:tab w:val="right" w:pos="9072"/>
      </w:tabs>
    </w:pPr>
  </w:style>
  <w:style w:type="character" w:customStyle="1" w:styleId="NagwekZnak">
    <w:name w:val="Nagłówek Znak"/>
    <w:basedOn w:val="Domylnaczcionkaakapitu"/>
    <w:link w:val="Nagwek"/>
    <w:uiPriority w:val="99"/>
    <w:rsid w:val="00D65D4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D65D45"/>
    <w:pPr>
      <w:tabs>
        <w:tab w:val="center" w:pos="4536"/>
        <w:tab w:val="right" w:pos="9072"/>
      </w:tabs>
    </w:pPr>
  </w:style>
  <w:style w:type="character" w:customStyle="1" w:styleId="StopkaZnak">
    <w:name w:val="Stopka Znak"/>
    <w:basedOn w:val="Domylnaczcionkaakapitu"/>
    <w:link w:val="Stopka"/>
    <w:uiPriority w:val="99"/>
    <w:rsid w:val="00D65D45"/>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5848">
      <w:bodyDiv w:val="1"/>
      <w:marLeft w:val="0"/>
      <w:marRight w:val="0"/>
      <w:marTop w:val="0"/>
      <w:marBottom w:val="0"/>
      <w:divBdr>
        <w:top w:val="none" w:sz="0" w:space="0" w:color="auto"/>
        <w:left w:val="none" w:sz="0" w:space="0" w:color="auto"/>
        <w:bottom w:val="none" w:sz="0" w:space="0" w:color="auto"/>
        <w:right w:val="none" w:sz="0" w:space="0" w:color="auto"/>
      </w:divBdr>
    </w:div>
    <w:div w:id="5880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CFE41-1935-4CF9-BD8D-7B064371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5168</Words>
  <Characters>31013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KP.8361.247.2022 z 3.07.2023 r. - PRZEDSIĘBIORSTWO USŁUGOWO-HANDLOWE "BWB" BOGUSŁAWA BARNAT - paliwa</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KP.8361.247.2022 z 3.07.2023 r. - PRZEDSIĘBIORSTWO USŁUGOWO-HANDLOWE "BWB" BOGUSŁAWA BARNAT - paliwa</dc:title>
  <dc:subject/>
  <dc:creator>PWIIH</dc:creator>
  <cp:keywords>decyzja paliwa</cp:keywords>
  <dc:description/>
  <cp:lastModifiedBy>Marcin Ożóg</cp:lastModifiedBy>
  <cp:revision>4</cp:revision>
  <cp:lastPrinted>2023-06-21T11:29:00Z</cp:lastPrinted>
  <dcterms:created xsi:type="dcterms:W3CDTF">2023-12-05T07:43:00Z</dcterms:created>
  <dcterms:modified xsi:type="dcterms:W3CDTF">2023-12-21T13:47:00Z</dcterms:modified>
</cp:coreProperties>
</file>