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77B0B939" w:rsidR="006B783B" w:rsidRPr="000966B7" w:rsidRDefault="00BE4F9F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F00E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7F650AC3" w14:textId="77B0B939" w:rsidR="006B783B" w:rsidRPr="000966B7" w:rsidRDefault="00BE4F9F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F00E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35849974" w:rsidR="006B783B" w:rsidRPr="00562492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9E0E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 w:rsidRPr="009E0E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C6909" w:rsidRPr="008C69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3769A8" w:rsidRPr="008C69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czerwca</w:t>
                            </w:r>
                            <w:r w:rsidR="002E4614" w:rsidRPr="008C69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BE4F9F" w:rsidRPr="008C69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35849974" w:rsidR="006B783B" w:rsidRPr="00562492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9E0E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 w:rsidRPr="009E0E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8C6909" w:rsidRPr="008C69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3769A8" w:rsidRPr="008C69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czerwca</w:t>
                      </w:r>
                      <w:r w:rsidR="002E4614" w:rsidRPr="008C69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 w:rsidR="00BE4F9F" w:rsidRPr="008C69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2204593" w14:textId="77777777" w:rsidR="00CB02AA" w:rsidRDefault="00CB02AA" w:rsidP="006B783B">
      <w:pPr>
        <w:jc w:val="right"/>
        <w:rPr>
          <w:rFonts w:ascii="Times New Roman" w:hAnsi="Times New Roman" w:cs="Times New Roman"/>
          <w:sz w:val="24"/>
        </w:rPr>
      </w:pPr>
    </w:p>
    <w:p w14:paraId="013F2459" w14:textId="77777777" w:rsidR="00CB02AA" w:rsidRDefault="00CB02AA" w:rsidP="006B783B">
      <w:pPr>
        <w:jc w:val="right"/>
        <w:rPr>
          <w:rFonts w:ascii="Times New Roman" w:hAnsi="Times New Roman" w:cs="Times New Roman"/>
          <w:sz w:val="24"/>
        </w:rPr>
      </w:pPr>
    </w:p>
    <w:p w14:paraId="62404F19" w14:textId="77777777" w:rsidR="00CB02AA" w:rsidRDefault="00CB02AA" w:rsidP="006B783B">
      <w:pPr>
        <w:jc w:val="right"/>
        <w:rPr>
          <w:rFonts w:ascii="Times New Roman" w:hAnsi="Times New Roman" w:cs="Times New Roman"/>
          <w:sz w:val="24"/>
        </w:rPr>
      </w:pPr>
    </w:p>
    <w:p w14:paraId="58DB85C6" w14:textId="77777777" w:rsidR="00CB02AA" w:rsidRDefault="00CB02AA" w:rsidP="006B783B">
      <w:pPr>
        <w:jc w:val="right"/>
        <w:rPr>
          <w:rFonts w:ascii="Times New Roman" w:hAnsi="Times New Roman" w:cs="Times New Roman"/>
          <w:sz w:val="24"/>
        </w:rPr>
      </w:pPr>
    </w:p>
    <w:p w14:paraId="597C0525" w14:textId="77777777" w:rsidR="00CB02AA" w:rsidRDefault="00CB02AA" w:rsidP="006B783B">
      <w:pPr>
        <w:jc w:val="right"/>
        <w:rPr>
          <w:rFonts w:ascii="Times New Roman" w:hAnsi="Times New Roman" w:cs="Times New Roman"/>
          <w:sz w:val="24"/>
        </w:rPr>
      </w:pPr>
    </w:p>
    <w:p w14:paraId="544543B5" w14:textId="77777777" w:rsidR="00CB02AA" w:rsidRDefault="00CB02AA" w:rsidP="006B783B">
      <w:pPr>
        <w:jc w:val="right"/>
        <w:rPr>
          <w:rFonts w:ascii="Times New Roman" w:hAnsi="Times New Roman" w:cs="Times New Roman"/>
          <w:sz w:val="24"/>
        </w:rPr>
      </w:pPr>
    </w:p>
    <w:p w14:paraId="74AD2EB0" w14:textId="77777777" w:rsidR="00CB02AA" w:rsidRDefault="00CB02AA" w:rsidP="006B783B">
      <w:pPr>
        <w:jc w:val="right"/>
        <w:rPr>
          <w:rFonts w:ascii="Times New Roman" w:hAnsi="Times New Roman" w:cs="Times New Roman"/>
          <w:sz w:val="24"/>
        </w:rPr>
      </w:pPr>
    </w:p>
    <w:p w14:paraId="26E4D55F" w14:textId="77777777" w:rsidR="00CB02AA" w:rsidRPr="007E3F3D" w:rsidRDefault="00CB02AA" w:rsidP="006B783B">
      <w:pPr>
        <w:jc w:val="right"/>
        <w:rPr>
          <w:rFonts w:ascii="Times New Roman" w:hAnsi="Times New Roman" w:cs="Times New Roman"/>
          <w:sz w:val="24"/>
        </w:rPr>
      </w:pPr>
    </w:p>
    <w:p w14:paraId="0ACC3D69" w14:textId="77777777" w:rsidR="00693B3F" w:rsidRDefault="00693B3F" w:rsidP="00CB02AA">
      <w:pPr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127432141"/>
      <w:r w:rsidRPr="00693B3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1B0BFBB2" w14:textId="6B50835B" w:rsidR="00CB02AA" w:rsidRDefault="00CB02AA" w:rsidP="00CB02AA">
      <w:pPr>
        <w:ind w:left="4248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prowadzący działalność gospodarczą pod firmą</w:t>
      </w:r>
    </w:p>
    <w:p w14:paraId="568CF93A" w14:textId="50F9D277" w:rsidR="00BE4F9F" w:rsidRPr="00CB02AA" w:rsidRDefault="00F00E9D" w:rsidP="00CB02AA">
      <w:pPr>
        <w:ind w:left="4248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SZOJA DENTAL Wiesław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Szoja</w:t>
      </w:r>
      <w:proofErr w:type="spellEnd"/>
    </w:p>
    <w:p w14:paraId="35B334C7" w14:textId="77777777" w:rsidR="00693B3F" w:rsidRDefault="00693B3F" w:rsidP="00C84FEA">
      <w:pPr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93B3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778436F7" w14:textId="36FC8498" w:rsidR="00BE4F9F" w:rsidRDefault="00297C1E" w:rsidP="00C84FEA">
      <w:pPr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Stalowa W</w:t>
      </w:r>
      <w:r w:rsidR="00F00E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ola</w:t>
      </w:r>
    </w:p>
    <w:p w14:paraId="263D8DDB" w14:textId="77777777" w:rsidR="00BE4F9F" w:rsidRDefault="00BE4F9F" w:rsidP="00BE4F9F">
      <w:pPr>
        <w:spacing w:after="120"/>
        <w:jc w:val="center"/>
        <w:rPr>
          <w:rFonts w:ascii="Times New Roman" w:eastAsia="Times New Roman" w:hAnsi="Times New Roman" w:cs="Times New Roman"/>
          <w:b/>
          <w:bCs/>
          <w:spacing w:val="22"/>
          <w:sz w:val="28"/>
          <w:szCs w:val="32"/>
          <w:lang w:eastAsia="pl-PL"/>
        </w:rPr>
      </w:pPr>
    </w:p>
    <w:p w14:paraId="729E99E1" w14:textId="77777777" w:rsidR="00DF4BB6" w:rsidRDefault="00DF4BB6" w:rsidP="00DF4BB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Hlk127439355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DECYZJA</w:t>
      </w:r>
    </w:p>
    <w:p w14:paraId="49824F57" w14:textId="77777777" w:rsidR="00DF4BB6" w:rsidRDefault="00DF4BB6" w:rsidP="00DF4BB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wymierzeniu kary pieniężnej</w:t>
      </w:r>
    </w:p>
    <w:p w14:paraId="272A8729" w14:textId="5B7727CB" w:rsidR="00DF4BB6" w:rsidRDefault="00DF4BB6" w:rsidP="00DF4BB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2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(tekst jednolity: Dz. U. z 2023 r. poz. 168) - zwanej dalej „ustawą o cenach”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jednolity: Dz. U. z 202</w:t>
      </w:r>
      <w:r w:rsidR="003769A8">
        <w:rPr>
          <w:rFonts w:ascii="Times New Roman" w:eastAsia="Times New Roman" w:hAnsi="Times New Roman" w:cs="Times New Roman"/>
          <w:sz w:val="24"/>
          <w:szCs w:val="24"/>
          <w:lang w:eastAsia="pl-PL"/>
        </w:rPr>
        <w:t>3 r. poz. 775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- zwa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zh-CN"/>
        </w:rPr>
        <w:t>nej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dalej „kpa”, po przeprowadzeniu postępowania administracyjnego wszczętego z urzędu, Podkarpacki Wojewódzki Inspektor Inspekcji Handlowej wymierza przedsiębiorcy – 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Panu </w:t>
      </w:r>
      <w:r w:rsidR="00693B3F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693B3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prowadzącemu działalność gospodarczą pod firmą</w:t>
      </w:r>
      <w:r w:rsidR="003769A8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SZOJA DENTAL Wiesław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Szoja</w:t>
      </w:r>
      <w:proofErr w:type="spellEnd"/>
      <w:r w:rsidRPr="008C69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C690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karę pieniężną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wysokości </w:t>
      </w:r>
      <w:r w:rsidR="003769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 w:rsidR="003769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pięćset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za niewykonanie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3769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dniu 9 marca 2023 r.</w:t>
      </w:r>
      <w:r w:rsidR="00C6189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3769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</w:t>
      </w:r>
      <w:r w:rsidR="00C618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miejscu świadczenia usług tj. w </w:t>
      </w:r>
      <w:r w:rsidR="003769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należącym do ww. przedsiębiorcy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gabinecie </w:t>
      </w:r>
      <w:r>
        <w:rPr>
          <w:rFonts w:ascii="Times New Roman" w:hAnsi="Times New Roman" w:cs="Times New Roman"/>
          <w:sz w:val="24"/>
          <w:szCs w:val="24"/>
        </w:rPr>
        <w:t>stomatologicznym/ortodontycznym</w:t>
      </w:r>
      <w:r w:rsidR="00AD3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zlokalizowanym w Stalowej Woli przy ul. </w:t>
      </w:r>
      <w:r w:rsidR="00693B3F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wynikającego z art. 4 ust. 1 ustawy o cenach, obowiązku uwidocznienia cen, w sposób jednoznaczny, niebudzący wątpliwości oraz umożliwiający porównanie cen,</w:t>
      </w:r>
      <w:r w:rsidR="00C6189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dla 6 rodzajów usług (na 39 sprawdzonych)</w:t>
      </w:r>
      <w:r w:rsidR="003769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tj.:</w:t>
      </w:r>
    </w:p>
    <w:p w14:paraId="307C5BCD" w14:textId="48800BAA" w:rsidR="002E6829" w:rsidRPr="008C6909" w:rsidRDefault="002E6829" w:rsidP="00105168">
      <w:pPr>
        <w:pStyle w:val="Akapitzlist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909">
        <w:rPr>
          <w:rFonts w:ascii="Times New Roman" w:eastAsia="Calibri" w:hAnsi="Times New Roman" w:cs="Times New Roman"/>
          <w:sz w:val="24"/>
          <w:szCs w:val="24"/>
        </w:rPr>
        <w:t>dla 4 rodzajach usług dentystycznych w cenniku uwidoczniono ceny</w:t>
      </w:r>
      <w:r w:rsidRPr="008C69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6909">
        <w:rPr>
          <w:rFonts w:ascii="Times New Roman" w:eastAsia="Calibri" w:hAnsi="Times New Roman" w:cs="Times New Roman"/>
          <w:sz w:val="24"/>
          <w:szCs w:val="24"/>
        </w:rPr>
        <w:t>poprzez podanie ich wysokości jako przedział jednostronny zamknięty tj.: podano dolną granicę</w:t>
      </w:r>
      <w:r w:rsidR="00C6189D">
        <w:rPr>
          <w:rFonts w:ascii="Times New Roman" w:eastAsia="Calibri" w:hAnsi="Times New Roman" w:cs="Times New Roman"/>
          <w:sz w:val="24"/>
          <w:szCs w:val="24"/>
        </w:rPr>
        <w:br/>
      </w:r>
      <w:r w:rsidRPr="008C6909">
        <w:rPr>
          <w:rFonts w:ascii="Times New Roman" w:eastAsia="Calibri" w:hAnsi="Times New Roman" w:cs="Times New Roman"/>
          <w:sz w:val="24"/>
          <w:szCs w:val="24"/>
        </w:rPr>
        <w:t>z przyimkiem prostym „od”</w:t>
      </w:r>
      <w:r w:rsidR="003769A8" w:rsidRPr="00C6189D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2BB95D1C" w14:textId="510F7481" w:rsidR="00DF4BB6" w:rsidRPr="008C6909" w:rsidRDefault="002E6829" w:rsidP="00105168">
      <w:pPr>
        <w:pStyle w:val="Akapitzlist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6909">
        <w:rPr>
          <w:rFonts w:ascii="Times New Roman" w:eastAsia="Calibri" w:hAnsi="Times New Roman" w:cs="Times New Roman"/>
          <w:sz w:val="24"/>
          <w:szCs w:val="24"/>
        </w:rPr>
        <w:t>dla 2 rodzajów usług dentystycznych w cenniku uwidoczniono ceny</w:t>
      </w:r>
      <w:r w:rsidRPr="008C69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6909">
        <w:rPr>
          <w:rFonts w:ascii="Times New Roman" w:eastAsia="Calibri" w:hAnsi="Times New Roman" w:cs="Times New Roman"/>
          <w:sz w:val="24"/>
          <w:szCs w:val="24"/>
        </w:rPr>
        <w:t>jako przedział dwustronnie zamknięty tj.: podano dolną i górną granicę z przyimkiem prostym</w:t>
      </w:r>
      <w:r w:rsidR="00C6189D">
        <w:rPr>
          <w:rFonts w:ascii="Times New Roman" w:eastAsia="Calibri" w:hAnsi="Times New Roman" w:cs="Times New Roman"/>
          <w:sz w:val="24"/>
          <w:szCs w:val="24"/>
        </w:rPr>
        <w:br/>
      </w:r>
      <w:r w:rsidRPr="008C6909">
        <w:rPr>
          <w:rFonts w:ascii="Times New Roman" w:eastAsia="Calibri" w:hAnsi="Times New Roman" w:cs="Times New Roman"/>
          <w:sz w:val="24"/>
          <w:szCs w:val="24"/>
        </w:rPr>
        <w:t>„od” ora</w:t>
      </w:r>
      <w:r w:rsidR="003769A8" w:rsidRPr="008C6909">
        <w:rPr>
          <w:rFonts w:ascii="Times New Roman" w:eastAsia="Calibri" w:hAnsi="Times New Roman" w:cs="Times New Roman"/>
          <w:sz w:val="24"/>
          <w:szCs w:val="24"/>
        </w:rPr>
        <w:t>z górną granicę w postaci kwoty.</w:t>
      </w:r>
      <w:r w:rsidR="003769A8" w:rsidRPr="008C69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13CFDEE3" w14:textId="77777777" w:rsidR="00DF4BB6" w:rsidRPr="00DF4BB6" w:rsidRDefault="00DF4BB6" w:rsidP="008C6909">
      <w:pPr>
        <w:suppressAutoHyphens/>
        <w:spacing w:before="24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F4B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UZASADNIENIE</w:t>
      </w:r>
    </w:p>
    <w:p w14:paraId="28A65A7F" w14:textId="7991090A" w:rsidR="00DF4BB6" w:rsidRPr="00DF4BB6" w:rsidRDefault="00DF4BB6" w:rsidP="00DF4B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BB6">
        <w:rPr>
          <w:rFonts w:ascii="Times New Roman" w:eastAsia="Calibri" w:hAnsi="Times New Roman" w:cs="Times New Roman"/>
          <w:sz w:val="24"/>
          <w:szCs w:val="24"/>
        </w:rPr>
        <w:t>Na podstawie art. 3 ust. 1 pkt 1 i 6 ustawy z dnia 15 grudnia 2000 r. o Inspekcji Handlowej (tekst jednolity: Dz. U. z 2020, poz. 1706), inspektorzy z Delegatury w Tarnobrzegu Wojewódzkiego Inspektoratu Inspekcji Handlowej w Rzeszowie przeprowadzili w dniach</w:t>
      </w:r>
      <w:r w:rsidRPr="00DF4BB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DF4BB6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DF4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marca</w:t>
      </w:r>
      <w:r w:rsidRPr="00DF4BB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F4BB6">
        <w:rPr>
          <w:rFonts w:ascii="Times New Roman" w:eastAsia="Calibri" w:hAnsi="Times New Roman" w:cs="Times New Roman"/>
          <w:sz w:val="24"/>
          <w:szCs w:val="24"/>
        </w:rPr>
        <w:t xml:space="preserve"> r. kontrolę w </w:t>
      </w:r>
      <w:r w:rsidRPr="00DF4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gabinecie stomatologicznym/ortodontycznym zlokalizowanym </w:t>
      </w:r>
      <w:r w:rsidRPr="00DF4B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Stalowej Woli przy ul. </w:t>
      </w:r>
      <w:r w:rsidR="00693B3F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DF4B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4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należącym do </w:t>
      </w:r>
      <w:r w:rsidR="00C61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</w:t>
      </w:r>
      <w:r w:rsidR="00693B3F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693B3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prowadzącego</w:t>
      </w:r>
      <w:r w:rsidR="003769A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tam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działalność gospodarczą pod firmą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SZOJA DENTAL Wiesław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Szoja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="00693B3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93B3F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693B3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Stalowa Wola</w:t>
      </w:r>
      <w:r w:rsidRPr="00DF4B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DF4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zwanego dalej również </w:t>
      </w:r>
      <w:r w:rsidRPr="00DF4B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„kontrolowanym” lub „stroną”</w:t>
      </w:r>
      <w:r w:rsidRPr="00DF4B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74DE8501" w14:textId="61AB9A55" w:rsidR="00DF4BB6" w:rsidRDefault="00DF4BB6" w:rsidP="00DF4BB6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 przeprowadzono po uprzednim zawiadomieniu przedsiębiorcy o zamiarze wszczęcia kontroli na podstawie 48 ust. 1 ustawy z dnia 6 marca 2018 r. Prawo przedsiębiorców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(tekst jednolity: Dz. U. z 2023 r., poz. 221) pismem sygn.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DT.83601.22.2023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27 lutego 2023 r., doręczonym w dniu </w:t>
      </w:r>
      <w:r w:rsidR="00E26503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26503">
        <w:rPr>
          <w:rFonts w:ascii="Times New Roman" w:eastAsia="Times New Roman" w:hAnsi="Times New Roman" w:cs="Times New Roman"/>
          <w:sz w:val="24"/>
          <w:szCs w:val="24"/>
          <w:lang w:eastAsia="zh-CN"/>
        </w:rPr>
        <w:t>lutego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E2650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</w:p>
    <w:p w14:paraId="745EBE26" w14:textId="77777777" w:rsidR="00F00E9D" w:rsidRDefault="00F00E9D" w:rsidP="00BE4F9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F150C6" w14:textId="77777777" w:rsidR="00782B9A" w:rsidRDefault="00E26503" w:rsidP="00782B9A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 trakcie kontroli sprawdzano przestrzeganie przez przedsiębiorcę obowiązku </w:t>
      </w:r>
      <w:r w:rsidR="003769A8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informowania o cenach oferowanych usług</w:t>
      </w:r>
      <w:r w:rsidR="004C28A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CEFE455" w14:textId="08B80EE7" w:rsidR="00E26503" w:rsidRPr="00782B9A" w:rsidRDefault="00E26503" w:rsidP="00782B9A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dniu 9 marca 2023 r. inspektorzy sprawdzili prawidłowość uwidaczniania informacji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cenach dla </w:t>
      </w:r>
      <w:r w:rsidR="006414CA">
        <w:rPr>
          <w:rFonts w:ascii="Times New Roman" w:eastAsia="Times New Roman" w:hAnsi="Times New Roman" w:cs="Times New Roman"/>
          <w:sz w:val="24"/>
          <w:szCs w:val="24"/>
          <w:lang w:eastAsia="zh-CN"/>
        </w:rPr>
        <w:t>wszystkich</w:t>
      </w:r>
      <w:r w:rsidR="004C28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39</w:t>
      </w:r>
      <w:r w:rsidR="006414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oferowanych usług 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</w:t>
      </w:r>
      <w:r w:rsidR="006414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abinecie </w:t>
      </w:r>
      <w:proofErr w:type="spellStart"/>
      <w:r w:rsidR="006414CA">
        <w:rPr>
          <w:rFonts w:ascii="Times New Roman" w:eastAsia="Times New Roman" w:hAnsi="Times New Roman" w:cs="Times New Roman"/>
          <w:sz w:val="24"/>
          <w:szCs w:val="24"/>
          <w:lang w:eastAsia="pl-PL"/>
        </w:rPr>
        <w:t>stomatologiczno</w:t>
      </w:r>
      <w:proofErr w:type="spellEnd"/>
      <w:r w:rsidR="006414CA" w:rsidRPr="00DF4BB6">
        <w:rPr>
          <w:rFonts w:ascii="Times New Roman" w:eastAsia="Times New Roman" w:hAnsi="Times New Roman" w:cs="Times New Roman"/>
          <w:sz w:val="24"/>
          <w:szCs w:val="24"/>
          <w:lang w:eastAsia="pl-PL"/>
        </w:rPr>
        <w:t>/ortodontycznym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stwierdzając </w:t>
      </w:r>
      <w:r>
        <w:rPr>
          <w:rFonts w:ascii="Times New Roman" w:eastAsia="Calibri" w:hAnsi="Times New Roman" w:cs="Times New Roman"/>
          <w:sz w:val="24"/>
          <w:szCs w:val="24"/>
        </w:rPr>
        <w:t>nieprawidłowości przy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414CA">
        <w:rPr>
          <w:rFonts w:ascii="Times New Roman" w:eastAsia="Calibri" w:hAnsi="Times New Roman" w:cs="Times New Roman"/>
          <w:b/>
          <w:bCs/>
          <w:sz w:val="24"/>
          <w:szCs w:val="24"/>
        </w:rPr>
        <w:t>6 rodzajach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414CA">
        <w:rPr>
          <w:rFonts w:ascii="Times New Roman" w:eastAsia="Calibri" w:hAnsi="Times New Roman" w:cs="Times New Roman"/>
          <w:b/>
          <w:bCs/>
          <w:sz w:val="24"/>
          <w:szCs w:val="24"/>
        </w:rPr>
        <w:t>usług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tj.: </w:t>
      </w:r>
    </w:p>
    <w:p w14:paraId="046DCBD5" w14:textId="77777777" w:rsidR="002E6829" w:rsidRPr="002E6829" w:rsidRDefault="002E6829" w:rsidP="00585121">
      <w:pPr>
        <w:numPr>
          <w:ilvl w:val="0"/>
          <w:numId w:val="9"/>
        </w:numPr>
        <w:spacing w:before="120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829">
        <w:rPr>
          <w:rFonts w:ascii="Times New Roman" w:eastAsia="Calibri" w:hAnsi="Times New Roman" w:cs="Times New Roman"/>
          <w:b/>
          <w:sz w:val="24"/>
          <w:szCs w:val="24"/>
        </w:rPr>
        <w:t xml:space="preserve">dla 4 rodzajach usług dentystycznych w cenniku uwidoczniono ceny </w:t>
      </w:r>
      <w:r w:rsidRPr="002E6829">
        <w:rPr>
          <w:rFonts w:ascii="Times New Roman" w:eastAsia="Calibri" w:hAnsi="Times New Roman" w:cs="Times New Roman"/>
          <w:sz w:val="24"/>
          <w:szCs w:val="24"/>
        </w:rPr>
        <w:t>poprzez podanie ich wysokości jako przedział jednostronny zamknięty tj.: podano dolną granicę z przyimkiem prostym „od”</w:t>
      </w:r>
      <w:r w:rsidRPr="002E682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3316CEB" w14:textId="4DBAC7AB" w:rsidR="002E6829" w:rsidRPr="002E6829" w:rsidRDefault="002E6829" w:rsidP="00DD70AF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829">
        <w:rPr>
          <w:rFonts w:ascii="Times New Roman" w:eastAsia="Calibri" w:hAnsi="Times New Roman" w:cs="Times New Roman"/>
          <w:i/>
          <w:sz w:val="24"/>
          <w:szCs w:val="24"/>
        </w:rPr>
        <w:t>wypełnianie stałe 2 powier</w:t>
      </w:r>
      <w:r w:rsidR="004C28AC">
        <w:rPr>
          <w:rFonts w:ascii="Times New Roman" w:eastAsia="Calibri" w:hAnsi="Times New Roman" w:cs="Times New Roman"/>
          <w:i/>
          <w:sz w:val="24"/>
          <w:szCs w:val="24"/>
        </w:rPr>
        <w:t xml:space="preserve">zchnie </w:t>
      </w:r>
      <w:r w:rsidRPr="002E6829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4C28AC"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Pr="002E6829">
        <w:rPr>
          <w:rFonts w:ascii="Times New Roman" w:eastAsia="Calibri" w:hAnsi="Times New Roman" w:cs="Times New Roman"/>
          <w:i/>
          <w:sz w:val="24"/>
          <w:szCs w:val="24"/>
        </w:rPr>
        <w:t xml:space="preserve"> 350,00 zł</w:t>
      </w:r>
      <w:r w:rsidRPr="002E682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A2C323D" w14:textId="77777777" w:rsidR="002E6829" w:rsidRPr="002E6829" w:rsidRDefault="002E6829" w:rsidP="00DD70AF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829">
        <w:rPr>
          <w:rFonts w:ascii="Times New Roman" w:eastAsia="Calibri" w:hAnsi="Times New Roman" w:cs="Times New Roman"/>
          <w:i/>
          <w:sz w:val="24"/>
          <w:szCs w:val="24"/>
        </w:rPr>
        <w:t>wypełnianie stałe 3 powierzchnie od 400,00 zł;</w:t>
      </w:r>
      <w:r w:rsidRPr="002E68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9010DA" w14:textId="77777777" w:rsidR="002E6829" w:rsidRPr="002E6829" w:rsidRDefault="002E6829" w:rsidP="00DD70AF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829">
        <w:rPr>
          <w:rFonts w:ascii="Times New Roman" w:eastAsia="Calibri" w:hAnsi="Times New Roman" w:cs="Times New Roman"/>
          <w:i/>
          <w:sz w:val="24"/>
          <w:szCs w:val="24"/>
        </w:rPr>
        <w:t>usunięcie zęba jednokorzeniowego od 250,00 zł</w:t>
      </w:r>
      <w:r w:rsidRPr="002E682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DE338A3" w14:textId="77777777" w:rsidR="002E6829" w:rsidRPr="002E6829" w:rsidRDefault="002E6829" w:rsidP="00DD70AF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829">
        <w:rPr>
          <w:rFonts w:ascii="Times New Roman" w:eastAsia="Calibri" w:hAnsi="Times New Roman" w:cs="Times New Roman"/>
          <w:i/>
          <w:sz w:val="24"/>
          <w:szCs w:val="24"/>
        </w:rPr>
        <w:t>usunięcie zęba wielokorzeniowego od 300,00 zł</w:t>
      </w:r>
      <w:r w:rsidRPr="002E68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009CF6" w14:textId="77777777" w:rsidR="002E6829" w:rsidRPr="002E6829" w:rsidRDefault="002E6829" w:rsidP="00585121">
      <w:pPr>
        <w:numPr>
          <w:ilvl w:val="0"/>
          <w:numId w:val="9"/>
        </w:numPr>
        <w:spacing w:before="120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829">
        <w:rPr>
          <w:rFonts w:ascii="Times New Roman" w:eastAsia="Calibri" w:hAnsi="Times New Roman" w:cs="Times New Roman"/>
          <w:b/>
          <w:sz w:val="24"/>
          <w:szCs w:val="24"/>
        </w:rPr>
        <w:t xml:space="preserve">dla 2 rodzajów usług dentystycznych w cenniku uwidoczniono ceny </w:t>
      </w:r>
      <w:r w:rsidRPr="002E6829">
        <w:rPr>
          <w:rFonts w:ascii="Times New Roman" w:eastAsia="Calibri" w:hAnsi="Times New Roman" w:cs="Times New Roman"/>
          <w:sz w:val="24"/>
          <w:szCs w:val="24"/>
        </w:rPr>
        <w:t>jako przedział dwustronnie zamknięty tj.: podano dolną i górną granicę z przyimkiem prostym „od” oraz górną granicę w postaci kwoty:</w:t>
      </w:r>
    </w:p>
    <w:p w14:paraId="0F923162" w14:textId="77777777" w:rsidR="002E6829" w:rsidRPr="002E6829" w:rsidRDefault="002E6829" w:rsidP="00DD70AF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2E6829">
        <w:rPr>
          <w:rFonts w:ascii="Times New Roman" w:eastAsia="Calibri" w:hAnsi="Times New Roman" w:cs="Times New Roman"/>
          <w:i/>
          <w:iCs/>
          <w:sz w:val="24"/>
          <w:szCs w:val="24"/>
        </w:rPr>
        <w:t>scaling</w:t>
      </w:r>
      <w:proofErr w:type="spellEnd"/>
      <w:r w:rsidRPr="002E68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od 200,00 – 250,00 zł);</w:t>
      </w:r>
    </w:p>
    <w:p w14:paraId="767D2FED" w14:textId="77777777" w:rsidR="002E6829" w:rsidRPr="002E6829" w:rsidRDefault="002E6829" w:rsidP="00DD70AF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2E6829">
        <w:rPr>
          <w:rFonts w:ascii="Times New Roman" w:eastAsia="Calibri" w:hAnsi="Times New Roman" w:cs="Times New Roman"/>
          <w:i/>
          <w:iCs/>
          <w:sz w:val="24"/>
          <w:szCs w:val="24"/>
        </w:rPr>
        <w:t>piaskowanie+Scaling</w:t>
      </w:r>
      <w:proofErr w:type="spellEnd"/>
      <w:r w:rsidRPr="002E68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od 250,00 – 350,00 zł</w:t>
      </w:r>
    </w:p>
    <w:p w14:paraId="3E195D0E" w14:textId="320DD7BB" w:rsidR="006414CA" w:rsidRDefault="00D2539B" w:rsidP="006414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414CA" w:rsidRPr="006414CA">
        <w:rPr>
          <w:rFonts w:ascii="Times New Roman" w:hAnsi="Times New Roman"/>
          <w:sz w:val="24"/>
          <w:szCs w:val="24"/>
        </w:rPr>
        <w:t>o stanowi naruszenie art. 4 ust. 1 ustawy</w:t>
      </w:r>
      <w:r w:rsidR="00665B6F">
        <w:rPr>
          <w:rFonts w:ascii="Times New Roman" w:hAnsi="Times New Roman"/>
          <w:sz w:val="24"/>
          <w:szCs w:val="24"/>
        </w:rPr>
        <w:t xml:space="preserve"> o </w:t>
      </w:r>
      <w:r w:rsidR="004C28AC">
        <w:rPr>
          <w:rFonts w:ascii="Times New Roman" w:hAnsi="Times New Roman"/>
          <w:sz w:val="24"/>
          <w:szCs w:val="24"/>
        </w:rPr>
        <w:t xml:space="preserve">cenach </w:t>
      </w:r>
      <w:r w:rsidR="006414CA" w:rsidRPr="006414CA">
        <w:rPr>
          <w:rFonts w:ascii="Times New Roman" w:hAnsi="Times New Roman"/>
          <w:sz w:val="24"/>
          <w:szCs w:val="24"/>
        </w:rPr>
        <w:t xml:space="preserve">oraz </w:t>
      </w:r>
      <w:r w:rsidR="006414CA" w:rsidRPr="006414CA">
        <w:rPr>
          <w:rFonts w:ascii="Times New Roman" w:hAnsi="Times New Roman" w:cs="Times New Roman"/>
          <w:sz w:val="24"/>
          <w:szCs w:val="24"/>
        </w:rPr>
        <w:t>§</w:t>
      </w:r>
      <w:r w:rsidR="006414CA" w:rsidRPr="006414CA">
        <w:rPr>
          <w:rFonts w:ascii="Times New Roman" w:hAnsi="Times New Roman"/>
          <w:sz w:val="24"/>
          <w:szCs w:val="24"/>
        </w:rPr>
        <w:t xml:space="preserve"> 10 ust. 1 rozporządzenia Ministra Rozwoju i Technologii z dnia 19 grudnia 2022r. w sprawie uwidaczniania cen towarów i usług (Dz. U. 2022r. poz. 2726)</w:t>
      </w:r>
      <w:r w:rsidR="004C28AC">
        <w:rPr>
          <w:rFonts w:ascii="Times New Roman" w:hAnsi="Times New Roman"/>
          <w:sz w:val="24"/>
          <w:szCs w:val="24"/>
        </w:rPr>
        <w:t xml:space="preserve"> – zwanego dalej „rozporządzeniem”</w:t>
      </w:r>
      <w:r w:rsidR="006414CA" w:rsidRPr="006414CA">
        <w:rPr>
          <w:rFonts w:ascii="Times New Roman" w:hAnsi="Times New Roman"/>
          <w:sz w:val="24"/>
          <w:szCs w:val="24"/>
        </w:rPr>
        <w:t>.</w:t>
      </w:r>
    </w:p>
    <w:p w14:paraId="6528DDC8" w14:textId="77777777" w:rsidR="004C28AC" w:rsidRDefault="006414CA" w:rsidP="004C28AC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DT.8361.22.2023 z 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9 marca 2023 r. wraz z załącznikami do którego strona nie wniosła uwag.</w:t>
      </w:r>
    </w:p>
    <w:p w14:paraId="5819F05B" w14:textId="58ADC98A" w:rsidR="004C28AC" w:rsidRDefault="004C28AC" w:rsidP="006414CA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28AC">
        <w:rPr>
          <w:rFonts w:ascii="Times New Roman" w:eastAsia="Times New Roman" w:hAnsi="Times New Roman" w:cs="Times New Roman"/>
          <w:sz w:val="24"/>
          <w:szCs w:val="24"/>
          <w:lang w:eastAsia="zh-CN"/>
        </w:rPr>
        <w:t>Po ujawnieniu ww. nieprawidłowości, kontrolowany dobrowolnie wyeliminował stwierdzone uchybienia, uwidaczniając ich ceny w sposób zgodny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28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wymaganiami – co stwierdzili kontrolujący inspektorzy 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</w:t>
      </w:r>
      <w:r w:rsidRPr="004C28AC">
        <w:rPr>
          <w:rFonts w:ascii="Times New Roman" w:eastAsia="Times New Roman" w:hAnsi="Times New Roman" w:cs="Times New Roman"/>
          <w:sz w:val="24"/>
          <w:szCs w:val="24"/>
          <w:lang w:eastAsia="zh-CN"/>
        </w:rPr>
        <w:t>zakończeni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C28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 - w dniu 14</w:t>
      </w:r>
      <w:r w:rsidRPr="004C28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marca 2023 r.</w:t>
      </w:r>
    </w:p>
    <w:p w14:paraId="318D3F44" w14:textId="7BC9E806" w:rsidR="006414CA" w:rsidRDefault="006414CA" w:rsidP="006414CA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stwierdzonymi nieprawidłowościami, 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Podkarpacki Wojewódzki Inspektor Inspekcji Handlowej,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pismem z dnia </w:t>
      </w:r>
      <w:r w:rsidR="00D2539B" w:rsidRPr="00DE3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Pr="00DE3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D2539B" w:rsidRPr="00DE3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maja</w:t>
      </w:r>
      <w:r w:rsidRPr="00DE3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202</w:t>
      </w:r>
      <w:r w:rsidR="00722AD7" w:rsidRPr="00DE3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</w:t>
      </w:r>
      <w:r w:rsidRPr="00DE3D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(doręczonym stronie 4 maja 2023 r.)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zawiadomił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wszczęciu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urzędu postępowania administracyjnego w trybie art. 6 ust. 1 ustawy o cenach, w związku z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niewykonaniem obowiązków prawidłowego uwidaczniania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miejscu 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świadczenia usług cen.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pismem tym stronę postępowania pouczono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przysługującym 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prawie do czynnego udziału w postępowaniu, a w szczególności o prawie wypowiadania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co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zebranych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dowodów</w:t>
      </w:r>
      <w:r w:rsidR="00DE3D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materiałów, przeglądania akt sprawy,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jak również brania udziału w przeprowadzeniu dowodu oraz możliwości złożenia wyjaśnienia. </w:t>
      </w:r>
    </w:p>
    <w:p w14:paraId="2DEB4742" w14:textId="374B9BA8" w:rsidR="003D0D78" w:rsidRDefault="00D2539B" w:rsidP="00D2539B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dniu 12 maja 2023 r. do Delegatury w Tarnobrzegu Wojewódzkiego Inspektoratu Inspekcji Handlowej w Rzeszowie wpłynęło od strony pismo z dnia 10 maja 2023 r. z wymaganymi informacjami (przychód oraz wielkość obrotu przedsiębiorcy w roku 2022).</w:t>
      </w:r>
      <w:r w:rsidR="00665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C4A56">
        <w:rPr>
          <w:rFonts w:ascii="Times New Roman" w:eastAsia="Times New Roman" w:hAnsi="Times New Roman" w:cs="Times New Roman"/>
          <w:sz w:val="24"/>
          <w:szCs w:val="24"/>
          <w:lang w:eastAsia="zh-CN"/>
        </w:rPr>
        <w:t>W przedmiotowym piśmie, strona przedstawiła swoje stanowisko w sprawie. Wskazała iż nie utrudniała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C4A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prowadzenia kontroli, podjęła niezwłocznie działania naprawcze z chwilą uzyskania informacji o naruszeniu norm prawnych. </w:t>
      </w:r>
      <w:r w:rsidR="00014FF9">
        <w:rPr>
          <w:rFonts w:ascii="Times New Roman" w:eastAsia="Times New Roman" w:hAnsi="Times New Roman" w:cs="Times New Roman"/>
          <w:sz w:val="24"/>
          <w:szCs w:val="24"/>
          <w:lang w:eastAsia="zh-CN"/>
        </w:rPr>
        <w:t>Wskazując również</w:t>
      </w:r>
      <w:r w:rsidR="009214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iż sposób uwidaczniania cen odpowiada </w:t>
      </w:r>
      <w:r w:rsidR="0092140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wymogom zawartym w rozporządzeniu Mi</w:t>
      </w:r>
      <w:r w:rsidR="003D0D78">
        <w:rPr>
          <w:rFonts w:ascii="Times New Roman" w:eastAsia="Times New Roman" w:hAnsi="Times New Roman" w:cs="Times New Roman"/>
          <w:sz w:val="24"/>
          <w:szCs w:val="24"/>
          <w:lang w:eastAsia="zh-CN"/>
        </w:rPr>
        <w:t>nistra Finansów z dnia 10 czerwca 2002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D0D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w sprawie szczegółowych zasad uwidaczniania cen towarów i usług oraz sposobu oznaczania ceną towarów przeznaczonych do sprzedaży (Dz.U. Nr 99, poz. 894 z </w:t>
      </w:r>
      <w:proofErr w:type="spellStart"/>
      <w:r w:rsidR="003D0D78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="003D0D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3D0D78">
        <w:rPr>
          <w:rFonts w:ascii="Times New Roman" w:eastAsia="Times New Roman" w:hAnsi="Times New Roman" w:cs="Times New Roman"/>
          <w:sz w:val="24"/>
          <w:szCs w:val="24"/>
          <w:lang w:eastAsia="zh-CN"/>
        </w:rPr>
        <w:t>m.). Strona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stwierdza, iż </w:t>
      </w:r>
      <w:r w:rsidR="003D0D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zdaje sobie sprawę że niezrealizowanie obowiązków wskazanych w ustawie </w:t>
      </w:r>
      <w:r w:rsidR="00DC75B3">
        <w:rPr>
          <w:rFonts w:ascii="Times New Roman" w:eastAsia="Times New Roman" w:hAnsi="Times New Roman" w:cs="Times New Roman"/>
          <w:sz w:val="24"/>
          <w:szCs w:val="24"/>
          <w:lang w:eastAsia="zh-CN"/>
        </w:rPr>
        <w:t>powoduje</w:t>
      </w:r>
      <w:r w:rsidR="003D0D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nałożenie kary pieniężnej w wysokości do 20 000 zł i jednocześnie wnosi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3D0D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aby w przypadku podjęcia decyzji o nałożeniu kary, kara była proporcjonalna jak to określono</w:t>
      </w:r>
      <w:r w:rsidR="00BC58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dyrektywie 98/6 WE (Dyrektywa 98/6 WE Parlamentu Europejskiego i Rady z dnia 16 lutego 1998r. w sprawie ochrony konsumenta przez podawanie cen produktów oferowanych konsumentom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BC5889">
        <w:rPr>
          <w:rFonts w:ascii="Times New Roman" w:eastAsia="Times New Roman" w:hAnsi="Times New Roman" w:cs="Times New Roman"/>
          <w:sz w:val="24"/>
          <w:szCs w:val="24"/>
          <w:lang w:eastAsia="zh-CN"/>
        </w:rPr>
        <w:t>(Dz.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C5889">
        <w:rPr>
          <w:rFonts w:ascii="Times New Roman" w:eastAsia="Times New Roman" w:hAnsi="Times New Roman" w:cs="Times New Roman"/>
          <w:sz w:val="24"/>
          <w:szCs w:val="24"/>
          <w:lang w:eastAsia="zh-CN"/>
        </w:rPr>
        <w:t>Urz. WE L 80 z 18.3.1998</w:t>
      </w:r>
      <w:r w:rsidR="00014F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r., s.27). Strona </w:t>
      </w:r>
      <w:r w:rsidR="005851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poinformowała, że </w:t>
      </w:r>
      <w:r w:rsidR="00014F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zdaje </w:t>
      </w:r>
      <w:r w:rsidR="00BC5889">
        <w:rPr>
          <w:rFonts w:ascii="Times New Roman" w:eastAsia="Times New Roman" w:hAnsi="Times New Roman" w:cs="Times New Roman"/>
          <w:sz w:val="24"/>
          <w:szCs w:val="24"/>
          <w:lang w:eastAsia="zh-CN"/>
        </w:rPr>
        <w:t>sobie</w:t>
      </w:r>
      <w:r w:rsidR="00014F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również </w:t>
      </w:r>
      <w:r w:rsidR="00BC5889">
        <w:rPr>
          <w:rFonts w:ascii="Times New Roman" w:eastAsia="Times New Roman" w:hAnsi="Times New Roman" w:cs="Times New Roman"/>
          <w:sz w:val="24"/>
          <w:szCs w:val="24"/>
          <w:lang w:eastAsia="zh-CN"/>
        </w:rPr>
        <w:t>sprawę że nie ma znaczenia czy niedopełnienie obowiązków uwidocznienia cen nastąpiło z winy (umyślnej czy nieumyślnej), czy też nie. Kontrolowany wskaz</w:t>
      </w:r>
      <w:r w:rsidR="00014FF9">
        <w:rPr>
          <w:rFonts w:ascii="Times New Roman" w:eastAsia="Times New Roman" w:hAnsi="Times New Roman" w:cs="Times New Roman"/>
          <w:sz w:val="24"/>
          <w:szCs w:val="24"/>
          <w:lang w:eastAsia="zh-CN"/>
        </w:rPr>
        <w:t>ał,</w:t>
      </w:r>
      <w:r w:rsidR="00BC58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samo wszczęcie kontroli spowodowało iż zostały spełnione funkcje prewencyjne oraz dyscyplinująco-represyjne i tym samym ostrzeżeniem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C58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mającym na celu niedopuszczenie do powstania nieprawidłowości w przyszłości. Oprócz tego strona </w:t>
      </w:r>
      <w:r w:rsidR="000C396B">
        <w:rPr>
          <w:rFonts w:ascii="Times New Roman" w:eastAsia="Times New Roman" w:hAnsi="Times New Roman" w:cs="Times New Roman"/>
          <w:sz w:val="24"/>
          <w:szCs w:val="24"/>
          <w:lang w:eastAsia="zh-CN"/>
        </w:rPr>
        <w:t>w treści stanowiska do niniejszego postępowania prosi o uwzględnienie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C39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aby kara była jak najmniej uciążliwa z uwagi na fakt iż jako przedsiębiorca zatrudnia wiele osób a wysokość kary może mieć znaczenie dla dalszego funkcjonowania przedsiębiorstwa. A jak wskazuje w przedmiotowym piśmie i załączonym </w:t>
      </w:r>
      <w:r w:rsidR="00014FF9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0C396B">
        <w:rPr>
          <w:rFonts w:ascii="Times New Roman" w:eastAsia="Times New Roman" w:hAnsi="Times New Roman" w:cs="Times New Roman"/>
          <w:sz w:val="24"/>
          <w:szCs w:val="24"/>
          <w:lang w:eastAsia="zh-CN"/>
        </w:rPr>
        <w:t>Bilansie za rok 2022r.</w:t>
      </w:r>
      <w:r w:rsidR="00014FF9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0C39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93B3F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5B6854">
        <w:rPr>
          <w:rFonts w:ascii="Times New Roman" w:eastAsia="Times New Roman" w:hAnsi="Times New Roman" w:cs="Times New Roman"/>
          <w:sz w:val="24"/>
          <w:szCs w:val="24"/>
          <w:lang w:eastAsia="zh-CN"/>
        </w:rPr>
        <w:t>. Kontrolowany także oświadczył, że z uwagi na wiek ponosi dodatkowe koszty</w:t>
      </w:r>
      <w:r w:rsidR="00B45C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B68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podsumowaniu swojego stanowiska w przedmiotowej sprawie</w:t>
      </w:r>
      <w:r w:rsidR="00B45C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wskazała strona, iż</w:t>
      </w:r>
      <w:r w:rsidR="005B68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stopień naruszenia obowiązków ustawowych </w:t>
      </w:r>
      <w:r w:rsidR="00B45C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jej zdaniem </w:t>
      </w:r>
      <w:r w:rsidR="005B68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był marginalny, </w:t>
      </w:r>
      <w:r w:rsidR="00B45C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naruszyła </w:t>
      </w:r>
      <w:r w:rsidR="005B68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prawo po raz pierwszy, zaś dochody </w:t>
      </w:r>
      <w:r w:rsidR="00693B3F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5B685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133B8C3" w14:textId="77777777" w:rsidR="00630B86" w:rsidRDefault="00630B86" w:rsidP="00630B86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 Wojewódzki Inspektor Inspekcji Handlowej ustalił i stwierdził,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co następuje:</w:t>
      </w:r>
    </w:p>
    <w:p w14:paraId="330977C6" w14:textId="77777777" w:rsidR="00014FF9" w:rsidRDefault="00630B86" w:rsidP="00CF498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6 ust. 1 ustawy o cenach karę pieniężną na przedsiębiorcę, który nie wykonuje obowiązku uwidaczniania w miejscu </w:t>
      </w:r>
      <w:r w:rsidR="00014FF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 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nakłada wojewódzki inspektor Inspekcji Handlowej. W związku z tym, że kontrola przeprowadzona została w gabinecie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stomatologiczno</w:t>
      </w:r>
      <w:proofErr w:type="spellEnd"/>
      <w:r w:rsidRPr="00DF4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/ortodontycznym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Stalowej Woli (woj. podkarpackie), w którym </w:t>
      </w:r>
      <w:r w:rsidR="00014FF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 były usługi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właściwym do prowadzenia postępowania i nałożenia kary jest Podkarpacki Wojewódzki Inspektor Inspekcji Handlowej.</w:t>
      </w:r>
    </w:p>
    <w:p w14:paraId="20FECCCA" w14:textId="1B295436" w:rsidR="00014FF9" w:rsidRDefault="00014FF9" w:rsidP="00CF498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 ust. 1 pkt 3 ustawy</w:t>
      </w:r>
      <w:r w:rsidR="00297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cenach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przedsiębiorca to podmiot, o którym mowa w art. 4 ust. 1 lub 2 </w:t>
      </w:r>
      <w:r>
        <w:rPr>
          <w:rFonts w:ascii="Times New Roman" w:hAnsi="Times New Roman" w:cs="Times New Roman"/>
          <w:sz w:val="24"/>
          <w:szCs w:val="24"/>
        </w:rPr>
        <w:t>ustawy z dnia 6 marca 2018 r. Prawo przedsiębiorców (tekst jednolity:</w:t>
      </w:r>
      <w:r w:rsidR="001051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Dz. U. z 2021 r., poz. 162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czyli osoba fizyczna, osoba prawna lub jednostka organizacyjna niebędąca osobą prawną, której odrębna ustawa przyznaje zdolność prawną, wykonująca działalność gospodarczą (ust. 1). Przedsiębiorcami są także wspólnicy spółki cywilnej w zakresie wykonywanej przez nich działalności gospodarczej (ust. 2). </w:t>
      </w:r>
    </w:p>
    <w:p w14:paraId="1A896E64" w14:textId="094E47DF" w:rsidR="00014FF9" w:rsidRDefault="00014FF9" w:rsidP="00CF498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gospodarcza to z kolei zorganizowana działalność zarobkowa, wykonywana</w:t>
      </w:r>
      <w:r w:rsidR="00105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własnym imieniu i w sposób ciągły - art. 3 ww. ustawy Prawo przedsiębiorców.</w:t>
      </w:r>
    </w:p>
    <w:p w14:paraId="3E2BCB07" w14:textId="01C7B235" w:rsidR="00782B9A" w:rsidRDefault="00782B9A" w:rsidP="00CF498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2B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4 ust. 1 ustawy </w:t>
      </w:r>
      <w:r w:rsidR="00297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cenach </w:t>
      </w:r>
      <w:r w:rsidRPr="00782B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miejscu sprzedaży detalicznej i świadczenia usług uwidacznia się cenę oraz cenę jednostkową towaru (usługi) w sposób jednoznaczny, niebudzący wątpliwości oraz umożliwiający porównanie cen.</w:t>
      </w:r>
    </w:p>
    <w:p w14:paraId="71BCF329" w14:textId="77777777" w:rsidR="00CF4984" w:rsidRDefault="00782B9A" w:rsidP="00CF498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2B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pojęciem ceny, ustawa rozumie wartość wyrażoną w jednostkach pieniężnych, którą kupujący jest obowiązany zapłacić przedsiębiorcy za towar lub usługę (art. 3 ust. 1 pkt 1 ustawy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cenach</w:t>
      </w:r>
      <w:r w:rsidRPr="00782B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</w:t>
      </w:r>
    </w:p>
    <w:p w14:paraId="7CAB517A" w14:textId="28CA3E18" w:rsidR="00782B9A" w:rsidRDefault="00782B9A" w:rsidP="00CF498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2B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jednostkowa towaru (usługi) to cena ustalona za jednostkę określonego towaru (usługi), którego ilość lub liczba jest wyrażona w jednostkach miar w rozumieniu przepisów</w:t>
      </w:r>
      <w:r w:rsidRPr="00782B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miarach (art. 3 ust. 1 pkt 2 ustawy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cenach</w:t>
      </w:r>
      <w:r w:rsidRPr="00782B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6098802C" w14:textId="77777777" w:rsidR="00CF4984" w:rsidRDefault="00BA38EF" w:rsidP="00CF4984">
      <w:pPr>
        <w:tabs>
          <w:tab w:val="left" w:pos="0"/>
          <w:tab w:val="left" w:pos="708"/>
        </w:tabs>
        <w:spacing w:before="120"/>
        <w:jc w:val="both"/>
        <w:rPr>
          <w:rFonts w:ascii="Times New Roman" w:hAnsi="Times New Roman" w:cs="Times New Roman"/>
          <w:sz w:val="24"/>
          <w:lang w:eastAsia="zh-CN"/>
        </w:rPr>
      </w:pPr>
      <w:r w:rsidRPr="00BA38EF">
        <w:rPr>
          <w:rFonts w:ascii="Times New Roman" w:hAnsi="Times New Roman" w:cs="Times New Roman"/>
          <w:sz w:val="24"/>
          <w:lang w:eastAsia="zh-CN"/>
        </w:rPr>
        <w:lastRenderedPageBreak/>
        <w:t>Zgodnie z § 10 ust. 1 rozporządzenia, ceny za usługi podaje się wraz z dokładnym określeniem rodzaju i zakresu usługi. Jeżeli jest to zgo</w:t>
      </w:r>
      <w:r w:rsidR="00782B9A">
        <w:rPr>
          <w:rFonts w:ascii="Times New Roman" w:hAnsi="Times New Roman" w:cs="Times New Roman"/>
          <w:sz w:val="24"/>
          <w:lang w:eastAsia="zh-CN"/>
        </w:rPr>
        <w:t xml:space="preserve">dne </w:t>
      </w:r>
      <w:r w:rsidRPr="00BA38EF">
        <w:rPr>
          <w:rFonts w:ascii="Times New Roman" w:hAnsi="Times New Roman" w:cs="Times New Roman"/>
          <w:sz w:val="24"/>
          <w:lang w:eastAsia="zh-CN"/>
        </w:rPr>
        <w:t xml:space="preserve">z praktyką obrotu, ze względu na rodzaj świadczonej usługi, zamiast cen za usługę można podawać cenę jednostkową. </w:t>
      </w:r>
    </w:p>
    <w:p w14:paraId="240F8150" w14:textId="636C26A5" w:rsidR="00BA38EF" w:rsidRPr="00014FF9" w:rsidRDefault="00BA38EF" w:rsidP="00CF498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38EF">
        <w:rPr>
          <w:rFonts w:ascii="Times New Roman" w:hAnsi="Times New Roman" w:cs="Times New Roman"/>
          <w:sz w:val="24"/>
          <w:lang w:eastAsia="zh-CN"/>
        </w:rPr>
        <w:t xml:space="preserve">Ponadto § 10 ust. 2 rozporządzenia określa, iż przy uwidacznianiu cen za usługi mogą być podawane stawki godzinowe, stawki procentowe, ceny za kilometr i inne stawki przeliczeniowe, które powinny zawierać wszystkie elementy składowe ceny. Natomiast </w:t>
      </w:r>
      <w:r w:rsidRPr="00BA38EF">
        <w:rPr>
          <w:rFonts w:ascii="Times New Roman" w:hAnsi="Times New Roman" w:cs="Times New Roman"/>
          <w:sz w:val="24"/>
        </w:rPr>
        <w:t>§ 11 ust 1 rozporządzenia wskazuje, że w miejscu świadczenia usług udostępnia się cennik</w:t>
      </w:r>
      <w:r w:rsidR="00105168">
        <w:rPr>
          <w:rFonts w:ascii="Times New Roman" w:hAnsi="Times New Roman" w:cs="Times New Roman"/>
          <w:sz w:val="24"/>
        </w:rPr>
        <w:br/>
      </w:r>
      <w:r w:rsidRPr="00BA38EF">
        <w:rPr>
          <w:rFonts w:ascii="Times New Roman" w:hAnsi="Times New Roman" w:cs="Times New Roman"/>
          <w:sz w:val="24"/>
        </w:rPr>
        <w:t>w miejscu ogólnodostępnym i dobrze</w:t>
      </w:r>
      <w:r w:rsidR="00782B9A">
        <w:rPr>
          <w:rFonts w:ascii="Times New Roman" w:hAnsi="Times New Roman" w:cs="Times New Roman"/>
          <w:sz w:val="24"/>
        </w:rPr>
        <w:t xml:space="preserve"> widocznym</w:t>
      </w:r>
      <w:r w:rsidR="008C6909">
        <w:rPr>
          <w:rFonts w:ascii="Times New Roman" w:hAnsi="Times New Roman" w:cs="Times New Roman"/>
          <w:sz w:val="24"/>
        </w:rPr>
        <w:t xml:space="preserve"> </w:t>
      </w:r>
      <w:r w:rsidRPr="00BA38EF">
        <w:rPr>
          <w:rFonts w:ascii="Times New Roman" w:hAnsi="Times New Roman" w:cs="Times New Roman"/>
          <w:sz w:val="24"/>
        </w:rPr>
        <w:t>dla konsumentów.</w:t>
      </w:r>
    </w:p>
    <w:p w14:paraId="63032F04" w14:textId="49395B9A" w:rsidR="00D2539B" w:rsidRPr="00D2539B" w:rsidRDefault="00D2539B" w:rsidP="00CF498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6 ust. 1 ustawy</w:t>
      </w:r>
      <w:r w:rsidR="00782B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cenach</w:t>
      </w:r>
      <w:r w:rsidRPr="00D253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jeżeli przedsiębiorca nie wykonuje obowiązków,</w:t>
      </w:r>
      <w:r w:rsidR="00105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253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których mowa w art. 4 ust. 1-5, wojewódzki inspektor Inspekcji Handlowej nakłada na niego, w drodze decyzji, karę pieniężną do wysokości 20 000 zł.</w:t>
      </w:r>
    </w:p>
    <w:p w14:paraId="0C2FA3AB" w14:textId="77777777" w:rsidR="00D2539B" w:rsidRPr="00D2539B" w:rsidRDefault="00D2539B" w:rsidP="00CF498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 ten w sposób niewymagający dodatkowych założeń i wykładni, nakazuje wojewódzkiemu inspektorowi Inspekcji Handlowej wymierzyć karę pieniężną podmiotowi, który nie wykonuje obowiązku określonego w ww. przepisach, choćby naruszenie prawa miało charakter jednostkowy. Dowiedzenie, że podmiot nie wykonał powyższego obowiązku powoduje konieczność wszczęcia postępowania administracyjnego w sprawie nałożenia kary pieniężnej, która jest karą administracyjną.</w:t>
      </w:r>
    </w:p>
    <w:p w14:paraId="1AA68A3A" w14:textId="2440AD18" w:rsidR="00D2539B" w:rsidRPr="00D2539B" w:rsidRDefault="00D2539B" w:rsidP="00CF498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Dyrektywy wymiaru administracyjnej kary pieniężnej z art. 6 ust. 1 ustawy</w:t>
      </w:r>
      <w:r w:rsidR="00297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cenach</w:t>
      </w:r>
      <w:r w:rsidRPr="00D253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 zostały w ustępie 3 tego artykułu. </w:t>
      </w:r>
    </w:p>
    <w:p w14:paraId="5F450C4C" w14:textId="603D2B43" w:rsidR="00782B9A" w:rsidRDefault="00D2539B" w:rsidP="00CF498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6 ust. 3 ustawy</w:t>
      </w:r>
      <w:r w:rsidR="00297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cenach</w:t>
      </w:r>
      <w:r w:rsidRPr="00D253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przy ustalaniu wysokości kary pieniężnej wojewódzki inspektor Inspekcji Handlowej uwzględnia:</w:t>
      </w:r>
    </w:p>
    <w:p w14:paraId="74B1428C" w14:textId="7B4DD780" w:rsidR="00D2539B" w:rsidRPr="00CF4984" w:rsidRDefault="00D2539B" w:rsidP="00CF4984">
      <w:pPr>
        <w:pStyle w:val="Akapitzlist"/>
        <w:numPr>
          <w:ilvl w:val="0"/>
          <w:numId w:val="16"/>
        </w:num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4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naruszenia obowiązków, o których mowa w art. 4 ust. 1-5, w tym charakter, wagę, skalę i czas trwania naruszenia tych obowiązków;</w:t>
      </w:r>
    </w:p>
    <w:p w14:paraId="4F52E794" w14:textId="1CF60BF1" w:rsidR="00D2539B" w:rsidRPr="00CF4984" w:rsidRDefault="00D2539B" w:rsidP="00CF4984">
      <w:pPr>
        <w:pStyle w:val="Akapitzlist"/>
        <w:numPr>
          <w:ilvl w:val="0"/>
          <w:numId w:val="16"/>
        </w:num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4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 uzyskane przez przedsiębiorcę korzyści majątkowe lub straty w związku z naruszeniem tych obowiązków;</w:t>
      </w:r>
    </w:p>
    <w:p w14:paraId="3A8AE6C4" w14:textId="5F9D3861" w:rsidR="00D2539B" w:rsidRPr="00CF4984" w:rsidRDefault="00D2539B" w:rsidP="00CF4984">
      <w:pPr>
        <w:pStyle w:val="Akapitzlist"/>
        <w:numPr>
          <w:ilvl w:val="0"/>
          <w:numId w:val="16"/>
        </w:num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4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wielkość obrotów i przychodu przedsiębiorcy;</w:t>
      </w:r>
    </w:p>
    <w:p w14:paraId="7DC3CA69" w14:textId="1D71525C" w:rsidR="00D2539B" w:rsidRPr="00CF4984" w:rsidRDefault="00D2539B" w:rsidP="00CF4984">
      <w:pPr>
        <w:pStyle w:val="Akapitzlist"/>
        <w:numPr>
          <w:ilvl w:val="0"/>
          <w:numId w:val="16"/>
        </w:num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4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sankcje nałożone na przedsiębiorcę za to samo naruszenie w innych państwach członkowskich Unii Europejskiej w sprawach transgranicznych, jeżeli informacje o takich sankcjach są dostępne w ramach mechanizmu ustanowionego rozporządzeniem Parlamentu Europejskiego i Rady (UE) 2017/2394 z dnia 12 grudnia 2017 r. w sprawie współpracy między organami krajowymi odpowiedzialnymi za egzekwowanie przepisów prawa</w:t>
      </w:r>
      <w:r w:rsidR="00266E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F4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ochrony konsumentów i uchylającym rozporządzenie (WE) nr 2006/2004</w:t>
      </w:r>
      <w:r w:rsidR="00266E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F4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Urz. UE L 345 z 27.12.2017, str. 1, z </w:t>
      </w:r>
      <w:proofErr w:type="spellStart"/>
      <w:r w:rsidRPr="00CF4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CF4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14:paraId="5B391CD9" w14:textId="6CC5B99C" w:rsidR="00D2539B" w:rsidRDefault="00D2539B" w:rsidP="00CF4984">
      <w:pPr>
        <w:tabs>
          <w:tab w:val="left" w:pos="0"/>
          <w:tab w:val="left" w:pos="708"/>
        </w:tabs>
        <w:spacing w:before="120" w:after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przedmiotowej sprawie w wyniku kontroli przeprowadzonej w dniach 9 i 14 marca 2023 r. </w:t>
      </w:r>
      <w:r w:rsidR="00266E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miejscu świadczenia usług, tj. </w:t>
      </w:r>
      <w:r w:rsidRPr="00D253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5B3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gabinecie </w:t>
      </w:r>
      <w:r w:rsidRPr="00D2539B">
        <w:rPr>
          <w:rFonts w:ascii="Times New Roman" w:eastAsia="Calibri" w:hAnsi="Times New Roman" w:cs="Times New Roman"/>
          <w:sz w:val="24"/>
          <w:szCs w:val="24"/>
        </w:rPr>
        <w:t>stomatologicznym/ortodontycznym</w:t>
      </w:r>
      <w:r w:rsidR="00F775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539B">
        <w:rPr>
          <w:rFonts w:ascii="Times New Roman" w:eastAsia="Calibri" w:hAnsi="Times New Roman" w:cs="Times New Roman"/>
          <w:sz w:val="24"/>
          <w:szCs w:val="24"/>
        </w:rPr>
        <w:t xml:space="preserve">zlokalizowanym w Stalowej Woli przy ul. </w:t>
      </w:r>
      <w:r w:rsidR="00693B3F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D253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D253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należącym do </w:t>
      </w:r>
      <w:r w:rsidR="00266E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Pana </w:t>
      </w:r>
      <w:r w:rsidR="00693B3F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5D04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D04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253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prowadzącego</w:t>
      </w:r>
      <w:r w:rsidR="005D04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tam</w:t>
      </w:r>
      <w:r w:rsidRPr="00D253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działalność gospodarczą pod firmą</w:t>
      </w:r>
      <w:r w:rsidR="005D04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D253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D0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SZOJA DENTAL Wiesław </w:t>
      </w:r>
      <w:proofErr w:type="spellStart"/>
      <w:r w:rsidRPr="005D0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Szoja</w:t>
      </w:r>
      <w:proofErr w:type="spellEnd"/>
      <w:r w:rsidRPr="005D0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693B3F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5D0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Stalowa Wola</w:t>
      </w:r>
      <w:r w:rsidRPr="005D0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ustalono, iż strona nie dopełniła, w odniesieniu do 6 rodzajów usług</w:t>
      </w:r>
      <w:r w:rsid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spośród 39</w:t>
      </w: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wynikającego z art. 4 ust. 1 ustawy</w:t>
      </w:r>
      <w:r w:rsid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 cenach</w:t>
      </w: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D2539B">
        <w:rPr>
          <w:rFonts w:ascii="Times New Roman" w:eastAsia="Calibri" w:hAnsi="Times New Roman" w:cs="Times New Roman"/>
          <w:sz w:val="24"/>
          <w:szCs w:val="24"/>
        </w:rPr>
        <w:t>oraz § 10 ust. 1 rozporządzenia</w:t>
      </w:r>
      <w:r w:rsidR="005D0457">
        <w:rPr>
          <w:rFonts w:ascii="Times New Roman" w:eastAsia="Calibri" w:hAnsi="Times New Roman" w:cs="Times New Roman"/>
          <w:sz w:val="24"/>
          <w:szCs w:val="24"/>
        </w:rPr>
        <w:t>,</w:t>
      </w: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obowiązku uwidocznienia cen w sposób jednoznaczny, niebudzący wątpliwości oraz umożliwiający ich porównanie.</w:t>
      </w:r>
    </w:p>
    <w:p w14:paraId="14734425" w14:textId="4295986E" w:rsidR="005D0457" w:rsidRPr="005D0457" w:rsidRDefault="005D0457" w:rsidP="00D2539B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związku z powyższym spełnione zostały przesłanki do nałożenia przez Podkarpackiego Wojewódzkiego Inspektora Inspekc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ji Handlowej na przedsiębiorcę </w:t>
      </w:r>
      <w:r w:rsidR="00266E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Pana </w:t>
      </w:r>
      <w:r w:rsidR="00693B3F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kary pieniężnej przewidzianej w art. 6 ust. 1 ustawy</w:t>
      </w:r>
      <w:r w:rsidR="00297C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 cenach</w:t>
      </w:r>
      <w:r w:rsidRP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 powyższej </w:t>
      </w:r>
      <w:r w:rsidRP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sprawie Podkarpacki Wojewódzki Inspektor Inspekcji Handlowej wymierzył stronie, karę pieniężną w wysokości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500</w:t>
      </w:r>
      <w:r w:rsidRP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5D04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zł</w:t>
      </w:r>
      <w:r w:rsidRP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6562DC91" w14:textId="58090DA2" w:rsidR="00D2539B" w:rsidRPr="00D2539B" w:rsidRDefault="00D2539B" w:rsidP="00D2539B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Wymierzając ją </w:t>
      </w:r>
      <w:r w:rsid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organ </w:t>
      </w: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wziął pod uwagę, zgodnie z art. 6 ust. 3 ustawy</w:t>
      </w:r>
      <w:r w:rsid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 cenach</w:t>
      </w: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:</w:t>
      </w:r>
    </w:p>
    <w:p w14:paraId="6A837BB0" w14:textId="77777777" w:rsidR="005D0457" w:rsidRDefault="00D2539B" w:rsidP="00C84FEA">
      <w:pPr>
        <w:numPr>
          <w:ilvl w:val="0"/>
          <w:numId w:val="12"/>
        </w:numPr>
        <w:tabs>
          <w:tab w:val="left" w:pos="0"/>
          <w:tab w:val="left" w:pos="708"/>
        </w:tabs>
        <w:spacing w:after="12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D253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Stopień naruszenia obowiązków</w:t>
      </w: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:</w:t>
      </w:r>
    </w:p>
    <w:p w14:paraId="56BB36B5" w14:textId="5B0B1774" w:rsidR="00D2539B" w:rsidRPr="00105168" w:rsidRDefault="00D2539B" w:rsidP="00C84FEA">
      <w:pPr>
        <w:tabs>
          <w:tab w:val="left" w:pos="0"/>
          <w:tab w:val="left" w:pos="708"/>
        </w:tabs>
        <w:spacing w:after="120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Przedsiębiorca nie uwidaczniając cen</w:t>
      </w:r>
      <w:r w:rsid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7F25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6 oferowanych </w:t>
      </w:r>
      <w:r w:rsid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usług w sposób prawidłowy</w:t>
      </w:r>
      <w:r w:rsidRP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czym</w:t>
      </w:r>
      <w:r w:rsidRPr="005D0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naruszył obowiązek określony w art. 4 ust. 1 ustawy</w:t>
      </w:r>
      <w:r w:rsidR="005D0457"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 cenach</w:t>
      </w: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8C6909"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 tym samym prawo konsumentów do rzetelnej informacji w tym zakresie. </w:t>
      </w:r>
    </w:p>
    <w:p w14:paraId="1EB44B84" w14:textId="5CFEF436" w:rsidR="007F2567" w:rsidRPr="00105168" w:rsidRDefault="007F2567" w:rsidP="00C84FEA">
      <w:pPr>
        <w:tabs>
          <w:tab w:val="left" w:pos="0"/>
          <w:tab w:val="left" w:pos="708"/>
        </w:tabs>
        <w:spacing w:after="120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Nieprawidłowości polegające na braku jednoznacznej ceny stwierdzono w odniesieniu do </w:t>
      </w:r>
      <w:r w:rsidRPr="00105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6</w:t>
      </w: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ze </w:t>
      </w:r>
      <w:r w:rsidRPr="001051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39</w:t>
      </w: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sprawdzonych usług, co stanowiło </w:t>
      </w:r>
      <w:r w:rsidRPr="0010516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15,9%</w:t>
      </w: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skontrolowanych usług.</w:t>
      </w:r>
    </w:p>
    <w:p w14:paraId="4772F303" w14:textId="7E87DC50" w:rsidR="007F2567" w:rsidRDefault="007F2567" w:rsidP="00C84FEA">
      <w:pPr>
        <w:tabs>
          <w:tab w:val="left" w:pos="0"/>
          <w:tab w:val="left" w:pos="708"/>
        </w:tabs>
        <w:spacing w:after="12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Cena należy do podstawowych, istotnych elementów zawieranych umów sprzedaży wpływających bezpośrednio na podjęcie decyzji przez konsumentów </w:t>
      </w: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 zawarciu konkretnej umowy,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przypadku świadczenia umożliwia ona również porównanie z usługami tego samego rodzaju świadczonymi przez innych przedsiębiorców.</w:t>
      </w:r>
    </w:p>
    <w:p w14:paraId="77B5FC5C" w14:textId="77777777" w:rsidR="007F2567" w:rsidRPr="00D2539B" w:rsidRDefault="007F2567" w:rsidP="00C84FEA">
      <w:pPr>
        <w:tabs>
          <w:tab w:val="left" w:pos="0"/>
          <w:tab w:val="left" w:pos="708"/>
        </w:tabs>
        <w:spacing w:after="12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Oceniając</w:t>
      </w:r>
      <w:r w:rsidRPr="00D253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Pr="00D253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stopień naruszenia obowiązków</w:t>
      </w:r>
      <w:r w:rsidRPr="00D253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przedsiębiorcy organ prowadzący postępowanie uznał, że charakter i waga naruszenia tych obowiązków były </w:t>
      </w:r>
      <w:r w:rsidRPr="007F25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istotne</w:t>
      </w: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574C706F" w14:textId="734B61EE" w:rsidR="00FE11ED" w:rsidRDefault="00D2539B" w:rsidP="00C84FEA">
      <w:pPr>
        <w:tabs>
          <w:tab w:val="left" w:pos="0"/>
          <w:tab w:val="left" w:pos="708"/>
        </w:tabs>
        <w:spacing w:after="12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 podstawie zgromadzonego w aktach kontroli materiału dowodowego, organ wydający decyzję przyjął, że czas trwania naruszenia rozpoczął się w dniu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1 luty 2023</w:t>
      </w:r>
      <w:r w:rsidR="00527F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r.</w:t>
      </w:r>
      <w:r w:rsidR="00FE11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(według oświadczenia strony z dnia 14 marca 2023 r.),</w:t>
      </w: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a zakończył się w momencie usunięcia przez kontrolowanego stwierdzonych nieprawidłowości, co miało miejsce w trakcie trwania kontroli i stwierdzone zostało w dniu </w:t>
      </w:r>
      <w:r w:rsidR="00FE11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14</w:t>
      </w:r>
      <w:r w:rsidRPr="00D253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marca 2023 r.</w:t>
      </w:r>
    </w:p>
    <w:p w14:paraId="732E8810" w14:textId="77777777" w:rsidR="0092575F" w:rsidRPr="0092575F" w:rsidRDefault="0092575F" w:rsidP="00C84FEA">
      <w:pPr>
        <w:numPr>
          <w:ilvl w:val="0"/>
          <w:numId w:val="12"/>
        </w:numPr>
        <w:tabs>
          <w:tab w:val="left" w:pos="0"/>
          <w:tab w:val="left" w:pos="708"/>
        </w:tabs>
        <w:spacing w:after="120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D</w:t>
      </w:r>
      <w:r w:rsidR="00D2539B" w:rsidRPr="005E12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otychczasow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a</w:t>
      </w:r>
      <w:r w:rsidR="00D2539B" w:rsidRPr="005E12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działalność przedsiębiorcy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:</w:t>
      </w:r>
    </w:p>
    <w:p w14:paraId="07F423EC" w14:textId="77777777" w:rsidR="0092575F" w:rsidRPr="00105168" w:rsidRDefault="0092575F" w:rsidP="00C84FEA">
      <w:pPr>
        <w:tabs>
          <w:tab w:val="left" w:pos="0"/>
          <w:tab w:val="left" w:pos="708"/>
        </w:tabs>
        <w:spacing w:after="120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O</w:t>
      </w:r>
      <w:r w:rsidR="00D2539B" w:rsidRPr="005E12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rgan wziął pod uwagę fakt, że jest to </w:t>
      </w:r>
      <w:r w:rsidR="005E12FE" w:rsidRPr="007F25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pierwsze</w:t>
      </w:r>
      <w:r w:rsidR="00D2539B" w:rsidRPr="005E12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stwierdzone przez Podkarpackiego Wojewódzkiego Inspektora Inspekcji Handlowej w ciągu ostatnich 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 miesięcy</w:t>
      </w:r>
      <w:r w:rsidR="00D2539B" w:rsidRPr="005E12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Analizując przedmiotową przesłankę organ uwzględnił również okoliczność, że strona prowadzi działalność gospodarczą od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1 lutego </w:t>
      </w:r>
      <w:r w:rsidR="005B6854" w:rsidRPr="005B685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1992</w:t>
      </w:r>
      <w:r w:rsidR="00D2539B" w:rsidRPr="005B685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2539B" w:rsidRPr="005E12F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r., a więc winna wykazać się znajomością podstawowych przepisów dotyczących tej działalności i je stosować. </w:t>
      </w:r>
      <w:r w:rsidR="00D2539B" w:rsidRPr="00D253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Wymierzając karę organ wziął także pod uwagę fakt usunięcia w trakcie kontroli przez przedsiębiorcę </w:t>
      </w:r>
      <w:r w:rsidR="00D2539B" w:rsidRPr="0010516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stwierdzonych nieprawidłowości.</w:t>
      </w:r>
    </w:p>
    <w:p w14:paraId="4A3506B5" w14:textId="3C12BEB2" w:rsidR="00D2539B" w:rsidRPr="00105168" w:rsidRDefault="00D2539B" w:rsidP="00C84FEA">
      <w:pPr>
        <w:tabs>
          <w:tab w:val="left" w:pos="0"/>
          <w:tab w:val="left" w:pos="708"/>
        </w:tabs>
        <w:spacing w:after="120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Jednocześnie organ prowadzący postępowanie przyjął, iż z uwagi na charakter stwierdzonej nieprawidłowości oraz materiał dowodowy zebrany w sprawie, nie posiada wiedzy na temat uzyskanych przez stronę korzyści majątkowych lub strat.</w:t>
      </w:r>
    </w:p>
    <w:p w14:paraId="6F4F2FFB" w14:textId="3A5E5949" w:rsidR="00D2539B" w:rsidRPr="00105168" w:rsidRDefault="00D2539B" w:rsidP="00C84FEA">
      <w:pPr>
        <w:numPr>
          <w:ilvl w:val="0"/>
          <w:numId w:val="12"/>
        </w:numPr>
        <w:tabs>
          <w:tab w:val="left" w:pos="0"/>
          <w:tab w:val="left" w:pos="708"/>
        </w:tabs>
        <w:spacing w:after="120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0516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Wielkość obrotów i przychodu</w:t>
      </w: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0516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przedsiębiorcy</w:t>
      </w: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roku 2022 – ustalone na podstawie </w:t>
      </w:r>
      <w:r w:rsidR="005E12FE"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przesłanego przez stronę </w:t>
      </w:r>
      <w:r w:rsidR="0092575F"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</w:t>
      </w:r>
      <w:r w:rsidR="005E12FE"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Bilansu za rok 2022</w:t>
      </w:r>
      <w:r w:rsidR="007F2567"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</w:t>
      </w:r>
      <w:r w:rsidR="00882741"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="00882741" w:rsidRPr="00105168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- przedłożony organowi przez stronę</w:t>
      </w:r>
      <w:r w:rsidR="007F2567" w:rsidRPr="00105168"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="00882741" w:rsidRPr="00105168">
        <w:rPr>
          <w:rFonts w:ascii="Times New Roman" w:eastAsia="Times New Roman" w:hAnsi="Times New Roman"/>
          <w:iCs/>
          <w:sz w:val="24"/>
          <w:szCs w:val="24"/>
          <w:lang w:eastAsia="pl-PL"/>
        </w:rPr>
        <w:t>w toku postępowania, którą załączono do akt sprawy</w:t>
      </w: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4BF0B568" w14:textId="77777777" w:rsidR="00D2539B" w:rsidRPr="00105168" w:rsidRDefault="00D2539B" w:rsidP="00C84FEA">
      <w:pPr>
        <w:numPr>
          <w:ilvl w:val="0"/>
          <w:numId w:val="12"/>
        </w:numPr>
        <w:tabs>
          <w:tab w:val="left" w:pos="0"/>
          <w:tab w:val="left" w:pos="708"/>
        </w:tabs>
        <w:spacing w:after="120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0516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Sankcje nałożone na przedsiębiorcę</w:t>
      </w: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 to samo naruszenie w innych państwach członkowskich Unii Europejskiej w sprawach transgranicznych – brak dostępnych informacji o takich sankcjach.</w:t>
      </w:r>
    </w:p>
    <w:p w14:paraId="4AB02EFF" w14:textId="18CD5E6D" w:rsidR="00271E5A" w:rsidRDefault="00271E5A" w:rsidP="00271E5A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Biorąc pod uwagę wymienione kryteria, nałożenie solidarnie kary pieniężnej w kwocie 500 zł w stosunku do przewidzianej w ustawie kary określonej w maksymalnej wysokości tj. 20000 zł, należy uznać za w pełni uzasadnione. Zdaniem Podkarpackiego Wojewódzkiego Inspektora Inspekcji Handlowej kara pieniężna we </w:t>
      </w:r>
      <w:r w:rsidRPr="00271E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wskazanej wyżej wysokości ponadto spełnia cele wyrażone w art. 8 dyrektywy 98/6 WE Parlamentu Europejskiego i Rady z dnia 16 lutego 1998 r. w sprawie ochrony konsumenta przez podawanie cen produktów oferowanych konsumentom (Dz. Urz. WE L 80 z 18.3.1998 r., s. 27), czyli jest skuteczna, proporcjonalna i odstraszająca.</w:t>
      </w:r>
    </w:p>
    <w:p w14:paraId="09C26311" w14:textId="41123C57" w:rsidR="00271E5A" w:rsidRDefault="00171A98" w:rsidP="00E3564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Organ, odnosząc się do ww. pisma i przedstawionych przez stronę </w:t>
      </w:r>
      <w:r w:rsidR="00177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stanowiska i postulatów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wskazuje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ponadto,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iż to że strona nie utrudniała prowadzenie kontroli jest realizacją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obowiązków kontrolowanego wynikających z przepisów prawa. Podjęcie natychmiastowych działań naprawczych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wspomnianych przez stronę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było</w:t>
      </w:r>
      <w:r w:rsidR="00271E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negowan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e</w:t>
      </w:r>
      <w:r w:rsidR="00271E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przez organ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Fakt ten odzwierciedlony jest w protokole kontroli. </w:t>
      </w:r>
    </w:p>
    <w:p w14:paraId="5C75ADAC" w14:textId="3380FF91" w:rsidR="00271E5A" w:rsidRDefault="00E35644" w:rsidP="00E3564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Odnosząc się wskazanego przez stronę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aktu prawnego tj.: rozporządzenia Ministra Finansów z dnia 10 czerwca 2002</w:t>
      </w:r>
      <w:r w:rsidR="007F25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r. w sprawie szczegółowych zasad uwidaczniania cen towarów i usług oraz sposobu oznaczania towarów przeznaczonych – jest aktem prawnym uchylonym</w:t>
      </w:r>
      <w:r w:rsidR="00271E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a tym samym nieobowiązującym. W dzień kontroli</w:t>
      </w:r>
      <w:r w:rsidR="00271E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jak </w:t>
      </w:r>
      <w:r w:rsidR="00171A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 nadal obowiązującym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tym obszarze jest rozporządzenia Ministra Rozwoju i Technologii z dnia 19 grudnia 2022</w:t>
      </w:r>
      <w:r w:rsidR="00F775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r. w sprawie uwidaczniania cen towarów i usług.</w:t>
      </w:r>
    </w:p>
    <w:p w14:paraId="75719098" w14:textId="02C8189A" w:rsidR="00B517D4" w:rsidRPr="00105168" w:rsidRDefault="00271E5A" w:rsidP="00E3564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Odnosząc się natomiast do wskazanych przez przedsiębiorcę aspektów takich jak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>m.in.</w:t>
      </w:r>
      <w:r w:rsidR="00177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kontrola miała dla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niego jako strony postępowania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funkcj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ę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prewencyjną oraz dyscyplinująco-represyjn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ą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, </w:t>
      </w:r>
      <w:r w:rsidR="00177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jego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prośba o wymierzenie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jak najmniej uciążliwej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kary,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jej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stan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zdrowia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określenie stopnia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naruszenia obowiązków ustawowych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jako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marginaln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ego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podniesiony przez stronę fakt naruszenia przez nią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praw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po raz pierwszy,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wysokość dochodów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– organ wskazuje</w:t>
      </w:r>
      <w:r w:rsidR="006C1F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iż przy wymierzaniu kary kieruje się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jedynie </w:t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przesłankami wskazanymi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="00B517D4" w:rsidRPr="00B51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ustawie</w:t>
      </w:r>
      <w:r w:rsidR="00B517D4"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co wskazano wyżej w treści niniejszego uzasadnienia.</w:t>
      </w:r>
    </w:p>
    <w:p w14:paraId="2E526B27" w14:textId="79016391" w:rsidR="00E35644" w:rsidRPr="00105168" w:rsidRDefault="00E35644" w:rsidP="00E3564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Podkarpacki Wojewódzki Inspektor Inspekcji Handlowej, jak zawsze wymierzając karę z tytułu ustawy o cenach ma na względzie dyrektywy wymiaru kary wskazane w przywołanej przez stronie dyrektywie 98/6 WE Parlamentu Europejskiego i Rady z dnia 16 lutego 1998 r. w sprawie ochrony konsumenta przez podawanie cen produktów oferowanych konsumentom, czego dał wyraz wyżej w uzasadnieniu.</w:t>
      </w:r>
    </w:p>
    <w:p w14:paraId="7F30A3A7" w14:textId="19730D26" w:rsidR="00D42228" w:rsidRPr="00105168" w:rsidRDefault="006C1F93" w:rsidP="00E3564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="00D42228"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rgan wskazuje, że właściwości osobiste (w tym przypadku kwestie zdrowotne), nie są przesłankami, które mają wpływ na wymierzenie czy wysokość kary pieniężnej. Z kolei, wielkość obrotów stanowiła jedno z kryteriów mających wpływ na wysokość wymierzonej kary pieniężnej, co wskazano wcześniej. Z kolei zmieniająca się sytuacja na rynku,</w:t>
      </w:r>
      <w:r w:rsidR="00663794"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ilość zatrudnionych pracowników, </w:t>
      </w:r>
      <w:r w:rsidR="00D42228"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należy do przesłanek wpływających na karę pieniężną z tytułu naruszenia przepisów ustawy</w:t>
      </w:r>
      <w:r w:rsidR="00663794"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ocenach</w:t>
      </w:r>
      <w:r w:rsidR="00D42228"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3339DEE6" w14:textId="42454C58" w:rsidR="00E35644" w:rsidRPr="00105168" w:rsidRDefault="00E35644" w:rsidP="00E35644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0516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Abstrahując od powyższego, ustosunkowując się do wskazania strony na możliwość przyjęcia pisemnych oświadczeń składanych w toku m.in. przesłuchania zgodnie z art. 16 ust. 1 pkt 7 ustawy o Inspekcji Handlowej, organ wskazuje, że powyższe ma zastosowanie do postępowania kontrolnego, a nie trwającego postępowania administracyjnego wszczętego w trybie art. 6 ust. 1 ustawy o cenach.</w:t>
      </w:r>
    </w:p>
    <w:p w14:paraId="703C4603" w14:textId="11723CD7" w:rsidR="006C1F93" w:rsidRPr="00105168" w:rsidRDefault="00E35644" w:rsidP="00CC40A3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105168">
        <w:rPr>
          <w:rFonts w:ascii="Times New Roman" w:hAnsi="Times New Roman" w:cs="Times New Roman"/>
          <w:iCs/>
          <w:sz w:val="24"/>
          <w:szCs w:val="24"/>
        </w:rPr>
        <w:t xml:space="preserve">Podkarpacki Wojewódzki Inspektor Inspekcji Handlowej wskazuje, że odpowiedzialność za naruszenie art. 4 ustawy o cenach ma </w:t>
      </w:r>
      <w:r w:rsidR="006C1F93" w:rsidRPr="00105168">
        <w:rPr>
          <w:rFonts w:ascii="Times New Roman" w:hAnsi="Times New Roman" w:cs="Times New Roman"/>
          <w:iCs/>
          <w:sz w:val="24"/>
          <w:szCs w:val="24"/>
        </w:rPr>
        <w:t xml:space="preserve">charakter </w:t>
      </w:r>
      <w:r w:rsidR="00CC40A3" w:rsidRPr="00105168">
        <w:rPr>
          <w:rFonts w:ascii="Times New Roman" w:hAnsi="Times New Roman" w:cs="Times New Roman"/>
          <w:iCs/>
          <w:sz w:val="24"/>
          <w:szCs w:val="24"/>
        </w:rPr>
        <w:t xml:space="preserve">obiektywny. Z tego też względu </w:t>
      </w:r>
      <w:r w:rsidR="006C1F93" w:rsidRPr="00105168">
        <w:rPr>
          <w:rFonts w:ascii="Times New Roman" w:hAnsi="Times New Roman" w:cs="Times New Roman"/>
          <w:iCs/>
          <w:sz w:val="24"/>
          <w:szCs w:val="24"/>
        </w:rPr>
        <w:t>zasadniczo bez znaczenia pozostają wskazane przez strony okoliczności, w wyniku których dopuściła się ona nieprawidłowości, gdyż karę wymierza się za samo naruszenie prawa. Podkarpacki Wojewódzki Inspektor Inspekcji Handlowej zauważa, że to podmioty prowadzące działalność gospodarczą, decydują o organizacji pracy w przedsiębiorstwach pozostających pod ich kontrolą i za to odpowiadają oraz że organizacja ta nie może odbywać się ze szkodą dla konsumenta i w żadnym wypadku nie może stanowić okoliczności łagodzącej.</w:t>
      </w:r>
      <w:r w:rsidR="006C1F93" w:rsidRPr="00105168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709CC83E" w14:textId="0A3885FA" w:rsidR="006C1F93" w:rsidRDefault="006C1F93" w:rsidP="00CC40A3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05168">
        <w:rPr>
          <w:rFonts w:ascii="Times New Roman" w:hAnsi="Times New Roman" w:cs="Times New Roman"/>
          <w:sz w:val="24"/>
          <w:szCs w:val="24"/>
        </w:rPr>
        <w:t xml:space="preserve">Odnosząc się nadto do podniesionego argumentu </w:t>
      </w:r>
      <w:r w:rsidR="009218D2" w:rsidRPr="00105168">
        <w:rPr>
          <w:rFonts w:ascii="Times New Roman" w:hAnsi="Times New Roman" w:cs="Times New Roman"/>
          <w:sz w:val="24"/>
          <w:szCs w:val="24"/>
        </w:rPr>
        <w:t>przekazywania informacji o cenie usługi</w:t>
      </w:r>
      <w:r w:rsidR="009218D2" w:rsidRPr="00105168">
        <w:rPr>
          <w:rFonts w:ascii="Times New Roman" w:hAnsi="Times New Roman" w:cs="Times New Roman"/>
          <w:sz w:val="24"/>
          <w:szCs w:val="24"/>
        </w:rPr>
        <w:br/>
        <w:t xml:space="preserve">w sposób ustny przed rozpoczęciem świadczenia danej usług </w:t>
      </w:r>
      <w:r w:rsidRPr="00105168">
        <w:rPr>
          <w:rFonts w:ascii="Times New Roman" w:hAnsi="Times New Roman" w:cs="Times New Roman"/>
          <w:sz w:val="24"/>
          <w:szCs w:val="24"/>
        </w:rPr>
        <w:t>należy stwierdzić zgodnie</w:t>
      </w:r>
      <w:r w:rsidR="009218D2" w:rsidRPr="00105168">
        <w:rPr>
          <w:rFonts w:ascii="Times New Roman" w:hAnsi="Times New Roman" w:cs="Times New Roman"/>
          <w:sz w:val="24"/>
          <w:szCs w:val="24"/>
        </w:rPr>
        <w:br/>
      </w:r>
      <w:r w:rsidRPr="00105168">
        <w:rPr>
          <w:rFonts w:ascii="Times New Roman" w:hAnsi="Times New Roman" w:cs="Times New Roman"/>
          <w:sz w:val="24"/>
          <w:szCs w:val="24"/>
        </w:rPr>
        <w:t>z zapisami rozporządzenia, że informację o cenie produktu uwidacznia się w miejscu sprzedaży</w:t>
      </w:r>
      <w:r w:rsidR="00105168">
        <w:rPr>
          <w:rFonts w:ascii="Times New Roman" w:hAnsi="Times New Roman" w:cs="Times New Roman"/>
          <w:sz w:val="24"/>
          <w:szCs w:val="24"/>
        </w:rPr>
        <w:t xml:space="preserve"> i świadczenia usług</w:t>
      </w:r>
      <w:r w:rsidRPr="00105168">
        <w:rPr>
          <w:rFonts w:ascii="Times New Roman" w:hAnsi="Times New Roman" w:cs="Times New Roman"/>
          <w:sz w:val="24"/>
          <w:szCs w:val="24"/>
        </w:rPr>
        <w:t xml:space="preserve">. Uwidocznieniem jest przedstawienie informacji w </w:t>
      </w:r>
      <w:r>
        <w:rPr>
          <w:rFonts w:ascii="Times New Roman" w:hAnsi="Times New Roman" w:cs="Times New Roman"/>
          <w:sz w:val="24"/>
          <w:szCs w:val="24"/>
        </w:rPr>
        <w:t xml:space="preserve">sposób widoczny, łatwy i bezpośrednio dostępny dla </w:t>
      </w:r>
      <w:r w:rsidR="009218D2">
        <w:rPr>
          <w:rFonts w:ascii="Times New Roman" w:hAnsi="Times New Roman" w:cs="Times New Roman"/>
          <w:sz w:val="24"/>
          <w:szCs w:val="24"/>
        </w:rPr>
        <w:t>usługobiorców</w:t>
      </w:r>
      <w:r>
        <w:rPr>
          <w:rFonts w:ascii="Times New Roman" w:hAnsi="Times New Roman" w:cs="Times New Roman"/>
          <w:sz w:val="24"/>
          <w:szCs w:val="24"/>
        </w:rPr>
        <w:t xml:space="preserve"> tak, aby sami mogli zaznajomić się z tymi informacjami. Przyjąć również należy, że uwidocznieniem jest podanie informacji w formie wizualnej (</w:t>
      </w:r>
      <w:r w:rsidR="009218D2">
        <w:rPr>
          <w:rFonts w:ascii="Times New Roman" w:hAnsi="Times New Roman" w:cs="Times New Roman"/>
          <w:sz w:val="24"/>
          <w:szCs w:val="24"/>
        </w:rPr>
        <w:t>w cenniku</w:t>
      </w:r>
      <w:r>
        <w:rPr>
          <w:rFonts w:ascii="Times New Roman" w:hAnsi="Times New Roman" w:cs="Times New Roman"/>
          <w:sz w:val="24"/>
          <w:szCs w:val="24"/>
        </w:rPr>
        <w:t xml:space="preserve">), a nie innej np. ustnej. </w:t>
      </w:r>
    </w:p>
    <w:p w14:paraId="57ED6A68" w14:textId="5F720E84" w:rsidR="00D42228" w:rsidRDefault="00D42228" w:rsidP="00CC40A3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22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42228">
        <w:rPr>
          <w:rFonts w:ascii="Times New Roman" w:eastAsia="Times New Roman" w:hAnsi="Times New Roman" w:cs="Times New Roman"/>
          <w:sz w:val="24"/>
          <w:szCs w:val="24"/>
          <w:lang w:eastAsia="zh-CN"/>
        </w:rPr>
        <w:t>o zamiarze wszczęcia kontroli. Od czasu doręczenia zawiadomienia do wszczęcia kontroli minęło</w:t>
      </w:r>
      <w:r w:rsidRPr="00D4222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D4222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D42228">
        <w:rPr>
          <w:rFonts w:ascii="Times New Roman" w:eastAsia="Times New Roman" w:hAnsi="Times New Roman" w:cs="Times New Roman"/>
          <w:sz w:val="24"/>
          <w:szCs w:val="24"/>
          <w:lang w:eastAsia="zh-CN"/>
        </w:rPr>
        <w:t>dni. Stwierdzić zatem należy, iż był to odpowiedni i wystarczający czas na odpowiednie przygotowanie się do kontroli, m.in. na sprawdzenie i zweryfikowanie prawidło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wości informacji w zakresie cen oferowanych usług</w:t>
      </w:r>
      <w:r w:rsidRPr="00D42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informacji z nimi powiązanych.</w:t>
      </w:r>
    </w:p>
    <w:p w14:paraId="7E0A778D" w14:textId="7B7AC7E3" w:rsidR="00D42228" w:rsidRPr="00D42228" w:rsidRDefault="00D42228" w:rsidP="00CC40A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2228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Stwierdzone nieprawidłowości zostały na zasadzie dobrowolności wyeliminowane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42228">
        <w:rPr>
          <w:rFonts w:ascii="Times New Roman" w:eastAsia="Times New Roman" w:hAnsi="Times New Roman" w:cs="Times New Roman"/>
          <w:sz w:val="24"/>
          <w:szCs w:val="24"/>
          <w:lang w:eastAsia="zh-CN"/>
        </w:rPr>
        <w:t>tj. zapewniono konsumentom dostę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 do informacji o cenach usług</w:t>
      </w:r>
      <w:r w:rsidRPr="00D42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zgodnie z ustawowymi wymaganiami, jednak organ zwraca uwagę, że podjęte działania naprawcze miały charakter następczy i zostały wykonane w związku z kontrolą Inspekcji Handlowej. Gdyby nie działania kontrolne organu, przedsiębiorca mógłby w dalszym ciągu nie informować lub błędnie informować swoich konsumentów o cenach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usług</w:t>
      </w:r>
      <w:r w:rsidRPr="00D42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narażając ich tym samym na podjęcie niekorzystnej finansowo dla nich decyzji. Zatem w interesie konsumentów jest uwidacznianie informacji o cenach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świadczonych usług</w:t>
      </w:r>
      <w:r w:rsidRPr="00D42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jakie przyjdzie im – konsumentom – zapłacić. Z kolei Inspekcja Handlowa jest organem powołanym do ochrony interesów i praw konsumentów. </w:t>
      </w:r>
      <w:r w:rsidR="009218D2">
        <w:rPr>
          <w:rFonts w:ascii="Times New Roman" w:eastAsia="Times New Roman" w:hAnsi="Times New Roman" w:cs="Times New Roman"/>
          <w:sz w:val="24"/>
          <w:szCs w:val="24"/>
          <w:lang w:eastAsia="zh-CN"/>
        </w:rPr>
        <w:t>Raz jeszcze należy przypomnieć, że</w:t>
      </w:r>
      <w:r w:rsidRPr="00D42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podstawowym prawem konsumentów jest prawo do rzetelnego i jasnego poinformowania o cenach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świadczonych </w:t>
      </w:r>
      <w:r w:rsidRPr="00D42228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 w sposób jednoznaczny, niebudzący wątpliwości oraz umożliwiający ich porównanie.</w:t>
      </w:r>
    </w:p>
    <w:p w14:paraId="18664AD2" w14:textId="3F949EC3" w:rsidR="005B6854" w:rsidRDefault="00E27E8B" w:rsidP="00CC40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E8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chce również podkreślić, że to na przedsiębiorcy spoczywa obowiązek dołożenia wszelkich starań, aby nie dopuścić do sytuacji, w której ceny świadczonych usług nie są uwidocznione w sposób jednoznaczny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7E8B">
        <w:rPr>
          <w:rFonts w:ascii="Times New Roman" w:eastAsia="Times New Roman" w:hAnsi="Times New Roman" w:cs="Times New Roman"/>
          <w:sz w:val="24"/>
          <w:szCs w:val="24"/>
          <w:lang w:eastAsia="pl-PL"/>
        </w:rPr>
        <w:t>niebudzący wątpliwości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umożliwiający porównanie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Pr="00E27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Strona postępowania miała możliwość zapobiec powstałej nieprawidłowości poprzez nadzór nad prawidłowym stosowaniem przepisów, dotyczących informowania o cenach usług w prowadzonej przez siebie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gabinecie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stomatologiczno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/ortodontycznym</w:t>
      </w:r>
      <w:r w:rsidRPr="00E27E8B">
        <w:rPr>
          <w:rFonts w:ascii="Times New Roman" w:eastAsia="Times New Roman" w:hAnsi="Times New Roman" w:cs="Times New Roman"/>
          <w:sz w:val="24"/>
          <w:szCs w:val="24"/>
          <w:lang w:eastAsia="pl-PL"/>
        </w:rPr>
        <w:t>, tym bardziej, że została zawiadomiona o zamiarze wszczęcia kontroli w tym zakresie. Konsument ma bowiem prawo do uzyskania wszystkich istotnych informacji o cenach przed dokonaniem zakupu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25565A" w14:textId="77777777" w:rsidR="009218D2" w:rsidRDefault="009218D2" w:rsidP="00CC40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Jednocześnie organ wskazuje, że wymierzona kara czyni zadość wnioskom strony wskazanym w treści pisma strony z dnia 10 maja 2023 r. i jej wysokość </w:t>
      </w:r>
    </w:p>
    <w:p w14:paraId="02D96CAB" w14:textId="77777777" w:rsidR="0079731E" w:rsidRDefault="0079731E" w:rsidP="00CC40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Analizując całość zgromadzonego materiału dowodowego, organ Inspekcji Handlowej nie znalazł podstaw do odstąpienia od wymierzenia administracyjnej kary pieniężnej. </w:t>
      </w:r>
    </w:p>
    <w:p w14:paraId="46D3CAD3" w14:textId="77777777" w:rsidR="00663794" w:rsidRDefault="0079731E" w:rsidP="00CC40A3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 niemożliwe do zapobieżenia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vis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cui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humana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infirmitas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resistere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potest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–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Kodeks cywilny. Komentarz. T. 3. Zobowiązania – część ogólna. Warszawa 2016, art. 124). </w:t>
      </w:r>
    </w:p>
    <w:p w14:paraId="3A98F8A6" w14:textId="77777777" w:rsidR="00CC40A3" w:rsidRDefault="0079731E" w:rsidP="00CC40A3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ocenie </w:t>
      </w:r>
      <w:r w:rsidR="006637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Podkarpackiego Wojewódzkiego Inspektora Inspekcji Handlowej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na gruncie </w:t>
      </w:r>
      <w:r w:rsidR="006637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niniejszej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sprawy z pewnością nie mamy do czynienia z działaniem siły wyższej. Kontrole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dotyczące uwidaczniania cen przeprowadzane są za uprzednim zawiadomieniem o zamiarze ich przeprowadzenia, a tym samym kontrolowany ma czas i możliwość przygotowania się do takiej.</w:t>
      </w:r>
    </w:p>
    <w:p w14:paraId="4F74CE92" w14:textId="087C1F4D" w:rsidR="00663794" w:rsidRPr="00663794" w:rsidRDefault="00663794" w:rsidP="00CC40A3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37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 odstąpienia od nałożenia administracyjnej kary pieniężnej określone są także</w:t>
      </w:r>
      <w:r w:rsidRPr="006637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art. 189f Kpa.</w:t>
      </w:r>
      <w:r w:rsidR="00CC40A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637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189f § 1 Kpa, stanowi, że organ administracji publicznej, w drodze decyzji, odstępuje od nałożenia administracyjnej kary pieniężnej i poprzestaje na pouczeniu, jeżeli:</w:t>
      </w:r>
    </w:p>
    <w:p w14:paraId="4E4CC452" w14:textId="77777777" w:rsidR="0079731E" w:rsidRDefault="0079731E" w:rsidP="00DD70AF">
      <w:pPr>
        <w:numPr>
          <w:ilvl w:val="0"/>
          <w:numId w:val="3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 naruszenia prawa jest znikoma, a strona zaprzestała naruszania prawa lub</w:t>
      </w:r>
    </w:p>
    <w:p w14:paraId="72145B26" w14:textId="77777777" w:rsidR="0079731E" w:rsidRDefault="0079731E" w:rsidP="00DD70AF">
      <w:pPr>
        <w:numPr>
          <w:ilvl w:val="0"/>
          <w:numId w:val="3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lub strona została prawomocnie ukarana za wykroczenie lub wykroczenie skarbowe, lub prawomocnie skazana za przestępstwo lub przestępstwo skarbowe i uprzednia kara spełnia cele, dla których miałaby być nałożona administracyjna kara pieniężna.</w:t>
      </w:r>
    </w:p>
    <w:p w14:paraId="084F2978" w14:textId="50822C24" w:rsidR="00663794" w:rsidRPr="00663794" w:rsidRDefault="00663794" w:rsidP="00663794">
      <w:pPr>
        <w:tabs>
          <w:tab w:val="left" w:pos="0"/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dniu 9</w:t>
      </w:r>
      <w:r w:rsidRPr="006637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marca 2023 r. podjęte zostały przez kontrolowanego dobrowolne działania naprawcze polegające na usunięciu ujawnionych w trakcie kon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troli nieprawidłowości. W dniu 14</w:t>
      </w:r>
      <w:r w:rsidRPr="006637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marca 2023 r. inspektorzy przeprowadzający kontrole stwierdzili, że nieprawidłowości zostały usunięte. </w:t>
      </w:r>
    </w:p>
    <w:p w14:paraId="5FF691AC" w14:textId="508A0C1B" w:rsidR="00663794" w:rsidRPr="00663794" w:rsidRDefault="00663794" w:rsidP="00663794">
      <w:pPr>
        <w:tabs>
          <w:tab w:val="left" w:pos="0"/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37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Tym samym można uznać, iż strona zaprzestała naruszania prawa w zakresie ujawnionych podczas kontroli DT.8361.2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6637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.2023 nieprawidłowości w uwidacznianiu 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6637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F258EC8" w14:textId="113F4C5A" w:rsidR="00663794" w:rsidRDefault="00663794" w:rsidP="00663794">
      <w:pPr>
        <w:tabs>
          <w:tab w:val="left" w:pos="0"/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37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Należy jednak wskazać, że obie przesłanki odstąpienia od nałożenia administracyjnej kary pieniężnej, o których mowa w art. 189f § 1 pkt 1 Kpa, to jest, że waga naruszenia prawa jest znikoma, a strona zaprzestała naruszania prawa muszą wystąpić łącznie, co na gruncie przedmiotowej sprawy oznacza, że nawet zaprzestanie przez stronę naruszania prawa nie może skutkować odstąpieniem przez organ administracyjny od wymierzenia kary.</w:t>
      </w:r>
    </w:p>
    <w:p w14:paraId="11F9A716" w14:textId="3EF896CE" w:rsidR="0079731E" w:rsidRDefault="0079731E" w:rsidP="0079731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brak </w:t>
      </w:r>
      <w:r w:rsidR="006637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prawidłowych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informacji dotyczących cen</w:t>
      </w:r>
      <w:r w:rsidR="006637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dotyczyła </w:t>
      </w:r>
      <w:r w:rsidR="005E12FE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E12FE">
        <w:rPr>
          <w:rFonts w:ascii="Times New Roman" w:eastAsia="Times New Roman" w:hAnsi="Times New Roman" w:cs="Times New Roman"/>
          <w:sz w:val="24"/>
          <w:szCs w:val="24"/>
          <w:lang w:eastAsia="zh-CN"/>
        </w:rPr>
        <w:t>rodzajów usług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</w:t>
      </w:r>
      <w:r w:rsidR="005E12FE">
        <w:rPr>
          <w:rFonts w:ascii="Times New Roman" w:eastAsia="Times New Roman" w:hAnsi="Times New Roman" w:cs="Times New Roman"/>
          <w:sz w:val="24"/>
          <w:szCs w:val="24"/>
          <w:lang w:eastAsia="zh-CN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– tym samym w odniesieniu do </w:t>
      </w:r>
      <w:r w:rsidRPr="00CC40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15,9%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produktów konsument pozbawiony był rzetelnej i właściwej informacji o cenach tych </w:t>
      </w:r>
      <w:r w:rsidR="005E12FE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co stanowiło zagrożenie dla interesów majątkowych klientów strony</w:t>
      </w:r>
      <w:r w:rsidR="002E11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poprzez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E1145">
        <w:rPr>
          <w:rFonts w:ascii="Times New Roman" w:eastAsia="Times New Roman" w:hAnsi="Times New Roman" w:cs="Times New Roman"/>
          <w:sz w:val="24"/>
          <w:szCs w:val="24"/>
          <w:lang w:eastAsia="zh-CN"/>
        </w:rPr>
        <w:t>ograniczenie ich prawa do świadomego wyboru oferty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Mając na uwadze że, jak wskazał organ, wagi naruszenia nie można było uznać za znikomą, nie znalazło uzasadnienia odstąpienie od wymierzenia od kary pieniężnej w trybie art. 189f § 1 pkt 1 kpa.</w:t>
      </w:r>
    </w:p>
    <w:p w14:paraId="4026536E" w14:textId="77777777" w:rsidR="002E1145" w:rsidRDefault="002E1145" w:rsidP="002E1145">
      <w:pPr>
        <w:tabs>
          <w:tab w:val="left" w:pos="708"/>
          <w:tab w:val="num" w:pos="3720"/>
        </w:tabs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można również było zastosować alternatywy, która umożliwiałaby zastosowanie instytucji odstąpienia wskazanej w przepisie art. </w:t>
      </w:r>
      <w:r w:rsidRPr="002E114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189f § 1 pkt 2 Kpa.</w:t>
      </w:r>
      <w:r w:rsidRPr="002E1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Kwestie cen sprawdzonych w trakcie kontroli nie mogły być przedmiotem kontroli innego organu, gdyż zgodnie z przepisami, jedynym uprawnionym rzeczowo i miejscowo organem mogącym przeprowadzić kontrolę i nałożyć karę w przedmiotowym zakresie jest Podkarpacki Wojewódzki Inspektor Inspekcji Handlowej.</w:t>
      </w:r>
    </w:p>
    <w:p w14:paraId="749F945F" w14:textId="195B821F" w:rsidR="0079731E" w:rsidRDefault="0079731E" w:rsidP="002E1145">
      <w:pPr>
        <w:tabs>
          <w:tab w:val="left" w:pos="708"/>
          <w:tab w:val="num" w:pos="3720"/>
        </w:tabs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 189f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290BE9DD" w14:textId="77777777" w:rsidR="0079731E" w:rsidRDefault="0079731E" w:rsidP="00DD70AF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491785BF" w14:textId="77777777" w:rsidR="0079731E" w:rsidRDefault="0079731E" w:rsidP="00DD70AF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15666FE8" w14:textId="0B2E95BA" w:rsidR="00CC40A3" w:rsidRDefault="0079731E" w:rsidP="00CC40A3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Dyrektywy 98/6 WE wskazującej także na cel kary – winna być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skuteczna, proporcjonalna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odstraszająca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Kara musi także spełniać funkcję prewencyjną oraz dyscyplinująco-represyjną. W ocenie organu, przy zastosowaniu kryteriów ustanowionych przez prawodawcę krajowego, wskazanych w ustawie, a które przy wymierzaniu kary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 organ Inspekcji Handlowej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wziął pod uwagę, nałożona kara wymagania te spełnia.</w:t>
      </w:r>
      <w:r w:rsidR="00CC40A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3A19F30A" w14:textId="79C1A867" w:rsidR="002E1145" w:rsidRPr="002E1145" w:rsidRDefault="002E1145" w:rsidP="00CC40A3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2E11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 zwrócić uwagę na fakt, iż strona pismem DT.8361.2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</w:t>
      </w:r>
      <w:r w:rsidRPr="002E11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.2023 z dnia 27 lutego 2023 r. (doręczonym za pośrednictwem Poczty Polskiej w dniu 28 marca 2023 r.) została powiadomiona o zamiarze wszczęcia kontroli oraz jej zakresie prze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dmiotowym, a kontrolę wszczęto 9</w:t>
      </w:r>
      <w:r w:rsidRPr="002E114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marca 2023 r. tym samym strona miała wystarczająco dużo czasu, aby podjąć działania eliminujące ewentualne nieprawidłowości, czego przed rozpoczęciem kontroli nie uczyniła. </w:t>
      </w:r>
    </w:p>
    <w:p w14:paraId="32C28DF7" w14:textId="118752BB" w:rsidR="0079731E" w:rsidRDefault="0079731E" w:rsidP="00CC40A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 dniem 1 stycznia 2020 r. wszedł w życie art. 61 ustawy z dnia 31 lipca 2019 r. o zmianie niektórych ustaw w celu ograniczenia obciążeń regulacyjnych (Dz. U. z 2019 r. poz. 1495 ze zm.), który wprowadził do ustawy Prawo przedsiębiorców w art. 21a, nową instytucję – tzw.: 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 z tym naruszeniem postępowanie mandatowe lub w przedmiocie wymierzenia administracyjnej kary pieniężnej, to na zasadach określonych w art. 21a Prawa przedsiębiorców, odstępuje się od nałożenia administracyjnej kary pieniężnej.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Instytucja ta nie znajdzie zastosowania do strony, bowiem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jak wynika z informacji zawartych w CEDIG, strona tego postępowania prowadzi działalność gospodarczą od </w:t>
      </w:r>
      <w:r w:rsidR="00003C2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03C25">
        <w:rPr>
          <w:rFonts w:ascii="Times New Roman" w:eastAsia="Times New Roman" w:hAnsi="Times New Roman" w:cs="Times New Roman"/>
          <w:sz w:val="24"/>
          <w:szCs w:val="24"/>
          <w:lang w:eastAsia="zh-CN"/>
        </w:rPr>
        <w:t>lutego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03C25">
        <w:rPr>
          <w:rFonts w:ascii="Times New Roman" w:eastAsia="Times New Roman" w:hAnsi="Times New Roman" w:cs="Times New Roman"/>
          <w:sz w:val="24"/>
          <w:szCs w:val="24"/>
          <w:lang w:eastAsia="zh-CN"/>
        </w:rPr>
        <w:t>1992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235582DF" w14:textId="693BC472" w:rsidR="00003C25" w:rsidRDefault="002E1145" w:rsidP="00003C25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związku z powyższym organ </w:t>
      </w:r>
      <w:r w:rsidR="00003C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Inspekcji Handlowej orzekł jak w sentencji.</w:t>
      </w:r>
    </w:p>
    <w:p w14:paraId="228A5F62" w14:textId="11B24796" w:rsidR="00003C25" w:rsidRDefault="00003C25" w:rsidP="00003C25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 przedmiotową decyzję Podkarpacki Wojewódzki Inspektor Inspekcji Handlowej oparł się na spójnym materiale dowodowym, to jest: protokole kontroli DT.8361.22.2023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dnia 9 marca 2023 r. wraz z załącznikami, zawiadomieniu o wszczęciu postępowania</w:t>
      </w:r>
      <w:r w:rsidR="008C69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urzędu z dnia</w:t>
      </w:r>
      <w:r w:rsidR="00B12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125C5" w:rsidRPr="00087432">
        <w:rPr>
          <w:rFonts w:ascii="Times New Roman" w:eastAsia="Times New Roman" w:hAnsi="Times New Roman" w:cs="Times New Roman"/>
          <w:sz w:val="24"/>
          <w:szCs w:val="24"/>
          <w:lang w:eastAsia="zh-CN"/>
        </w:rPr>
        <w:t>maja</w:t>
      </w:r>
      <w:r w:rsidRPr="000874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2023 r., </w:t>
      </w:r>
      <w:r w:rsidRPr="000874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piśmie strony z dnia </w:t>
      </w:r>
      <w:r w:rsidR="00B125C5" w:rsidRPr="00087432">
        <w:rPr>
          <w:rFonts w:ascii="Times New Roman" w:eastAsia="Times New Roman" w:hAnsi="Times New Roman" w:cs="Times New Roman"/>
          <w:sz w:val="24"/>
          <w:szCs w:val="24"/>
          <w:lang w:eastAsia="zh-CN"/>
        </w:rPr>
        <w:t>10 maja</w:t>
      </w:r>
      <w:r w:rsidRPr="000874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</w:t>
      </w:r>
      <w:r w:rsidR="00B125C5" w:rsidRPr="000874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wraz Bilansem</w:t>
      </w:r>
      <w:r w:rsidRPr="000874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wskazując</w:t>
      </w:r>
      <w:r w:rsidR="00B125C5" w:rsidRPr="000874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ym </w:t>
      </w:r>
      <w:r w:rsidRPr="00087432">
        <w:rPr>
          <w:rFonts w:ascii="Times New Roman" w:eastAsia="Times New Roman" w:hAnsi="Times New Roman" w:cs="Times New Roman"/>
          <w:sz w:val="24"/>
          <w:szCs w:val="24"/>
          <w:lang w:eastAsia="zh-CN"/>
        </w:rPr>
        <w:t>wielkość obrotu i przychodu w roku rozliczeniowym 202</w:t>
      </w:r>
      <w:r w:rsidR="00B125C5" w:rsidRPr="00087432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.</w:t>
      </w:r>
    </w:p>
    <w:p w14:paraId="3179F92F" w14:textId="77777777" w:rsidR="00003C25" w:rsidRDefault="00003C25" w:rsidP="00003C25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2F595DF6" w14:textId="77777777" w:rsidR="00003C25" w:rsidRDefault="00003C25" w:rsidP="00003C25">
      <w:pPr>
        <w:tabs>
          <w:tab w:val="left" w:pos="0"/>
          <w:tab w:val="left" w:pos="708"/>
        </w:tabs>
        <w:spacing w:after="12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NBP O/O w Rzeszowie 67 1010 1528 0016 5822 3100 0000,</w:t>
      </w:r>
    </w:p>
    <w:p w14:paraId="67771BF3" w14:textId="32F41216" w:rsidR="002E1145" w:rsidRPr="002E1145" w:rsidRDefault="00003C25" w:rsidP="002E1145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7 dni od dnia, w którym decyzja o wymierzeniu kary stała się ostateczna.</w:t>
      </w:r>
    </w:p>
    <w:p w14:paraId="5F783954" w14:textId="77777777" w:rsidR="002E1145" w:rsidRPr="002E1145" w:rsidRDefault="002E1145" w:rsidP="002E1145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2E1145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Pouczenie:</w:t>
      </w:r>
    </w:p>
    <w:p w14:paraId="0459491D" w14:textId="77777777" w:rsidR="00105168" w:rsidRDefault="002E1145" w:rsidP="00105168">
      <w:pPr>
        <w:numPr>
          <w:ilvl w:val="0"/>
          <w:numId w:val="5"/>
        </w:numPr>
        <w:tabs>
          <w:tab w:val="left" w:pos="0"/>
          <w:tab w:val="left" w:pos="360"/>
        </w:tabs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4FEA">
        <w:rPr>
          <w:rFonts w:ascii="Times New Roman" w:eastAsia="Times New Roman" w:hAnsi="Times New Roman" w:cs="Times New Roman"/>
          <w:color w:val="000000"/>
          <w:lang w:eastAsia="pl-PL"/>
        </w:rPr>
        <w:t>Zgodnie z art. 127 § 1 i 2 Kodeksu postępowania administracyjnego, od niniejszej decyzji przysługuje stronie odwołanie, które zgodnie z art. 129 § 1 i 2 kpa wnosi się do Prezesa Urzędu Ochrony Konkurencji</w:t>
      </w:r>
      <w:r w:rsidR="008C6909" w:rsidRPr="00C84FE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84FEA">
        <w:rPr>
          <w:rFonts w:ascii="Times New Roman" w:eastAsia="Times New Roman" w:hAnsi="Times New Roman" w:cs="Times New Roman"/>
          <w:color w:val="000000"/>
          <w:lang w:eastAsia="pl-PL"/>
        </w:rPr>
        <w:t xml:space="preserve">i Konsumentów, Pl. Powstańców Warszawy 1, 00-950 Warszawa za pośrednictwem Podkarpackiego Wojewódzkiego Inspektora Inspekcji Handlowej w terminie 14 dni od dnia jej doręczenia. </w:t>
      </w:r>
    </w:p>
    <w:p w14:paraId="3AF4EB91" w14:textId="1AE8C00A" w:rsidR="00C84FEA" w:rsidRPr="00105168" w:rsidRDefault="00105168" w:rsidP="00105168">
      <w:pPr>
        <w:numPr>
          <w:ilvl w:val="0"/>
          <w:numId w:val="5"/>
        </w:numPr>
        <w:tabs>
          <w:tab w:val="left" w:pos="0"/>
          <w:tab w:val="left" w:pos="360"/>
        </w:tabs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05168">
        <w:rPr>
          <w:rFonts w:ascii="Times New Roman" w:hAnsi="Times New Roman" w:cs="Times New Roman"/>
          <w:color w:val="000000"/>
        </w:rPr>
        <w:t xml:space="preserve">Zgodnie z art. 127a Kodeksu postepowania administracyjnego </w:t>
      </w:r>
      <w:r>
        <w:rPr>
          <w:rFonts w:ascii="Times New Roman" w:hAnsi="Times New Roman" w:cs="Times New Roman"/>
          <w:color w:val="000000"/>
        </w:rPr>
        <w:t>p</w:t>
      </w:r>
      <w:r w:rsidRPr="00105168">
        <w:rPr>
          <w:rFonts w:ascii="Times New Roman" w:hAnsi="Times New Roman" w:cs="Times New Roman"/>
          <w:color w:val="000000"/>
        </w:rPr>
        <w:t>rzed upływem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05168">
        <w:rPr>
          <w:rFonts w:ascii="Times New Roman" w:hAnsi="Times New Roman" w:cs="Times New Roman"/>
          <w:color w:val="000000"/>
        </w:rPr>
        <w:t>i prawomocna.</w:t>
      </w:r>
      <w:r w:rsidR="00C84FEA" w:rsidRPr="00105168">
        <w:rPr>
          <w:rFonts w:ascii="Times New Roman" w:hAnsi="Times New Roman" w:cs="Times New Roman"/>
          <w:color w:val="000000"/>
        </w:rPr>
        <w:t>.</w:t>
      </w:r>
    </w:p>
    <w:p w14:paraId="01394A18" w14:textId="1D09AD6B" w:rsidR="00C84FEA" w:rsidRPr="00C84FEA" w:rsidRDefault="00C84FEA" w:rsidP="00105168">
      <w:pPr>
        <w:numPr>
          <w:ilvl w:val="0"/>
          <w:numId w:val="5"/>
        </w:numPr>
        <w:tabs>
          <w:tab w:val="left" w:pos="0"/>
          <w:tab w:val="left" w:pos="360"/>
        </w:tabs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4FEA">
        <w:rPr>
          <w:rFonts w:ascii="Times New Roman" w:hAnsi="Times New Roman" w:cs="Times New Roman"/>
          <w:color w:val="000000"/>
          <w:lang w:eastAsia="zh-CN"/>
        </w:rPr>
        <w:t xml:space="preserve">Zgodnie z art. 130 § 1 i 2 Kodeksu postępowania administracyjnego </w:t>
      </w:r>
      <w:r w:rsidRPr="00C84FEA">
        <w:rPr>
          <w:rFonts w:ascii="Times New Roman" w:hAnsi="Times New Roman" w:cs="Times New Roman"/>
          <w:lang w:eastAsia="zh-CN"/>
        </w:rPr>
        <w:t>przed upływem terminu do wniesienia odwołania decyzja nie ulega wykonaniu. Wniesienie odwołania w terminie wstrzymuje wykonanie decyzji.</w:t>
      </w:r>
    </w:p>
    <w:p w14:paraId="3E36D299" w14:textId="2D92BEBE" w:rsidR="002E1145" w:rsidRPr="00C84FEA" w:rsidRDefault="002E1145" w:rsidP="00105168">
      <w:pPr>
        <w:numPr>
          <w:ilvl w:val="0"/>
          <w:numId w:val="5"/>
        </w:numPr>
        <w:tabs>
          <w:tab w:val="left" w:pos="0"/>
          <w:tab w:val="left" w:pos="360"/>
        </w:tabs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4FE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Zgodnie z art. 8 ustawy o informowaniu o cenach towarów i usług do kar pieniężnych w zakresie nieuregulowanym w ustawie stosuje się odpowiednio przepisy działu III ustawy z dnia 29 sierpnia 1997 r. Ordynacja podatkowa (tekst jednolity: Dz. U. z 2022 r., poz. 2651 ze zm.). Kary pieniężne podlegają egzekucji w trybie przepisów o postępowaniu egzekucyjnym w administracji w zakresie egzekucji obowiązków</w:t>
      </w:r>
      <w:r w:rsidR="008C6909" w:rsidRPr="00C84FE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84FEA">
        <w:rPr>
          <w:rFonts w:ascii="Times New Roman" w:eastAsia="Times New Roman" w:hAnsi="Times New Roman" w:cs="Times New Roman"/>
          <w:color w:val="000000"/>
          <w:lang w:eastAsia="pl-PL"/>
        </w:rPr>
        <w:t>o charakterze pieniężnym.</w:t>
      </w:r>
    </w:p>
    <w:p w14:paraId="13523D74" w14:textId="26714D98" w:rsidR="00003C25" w:rsidRDefault="00003C25" w:rsidP="00105168">
      <w:pPr>
        <w:tabs>
          <w:tab w:val="left" w:pos="0"/>
          <w:tab w:val="left" w:pos="708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Otrzymują: </w:t>
      </w:r>
    </w:p>
    <w:p w14:paraId="550C39AC" w14:textId="63BA7FFB" w:rsidR="00003C25" w:rsidRDefault="00105168" w:rsidP="00DD70AF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E0E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CD0E25" wp14:editId="3150158F">
                <wp:simplePos x="0" y="0"/>
                <wp:positionH relativeFrom="column">
                  <wp:posOffset>2686050</wp:posOffset>
                </wp:positionH>
                <wp:positionV relativeFrom="paragraph">
                  <wp:posOffset>139700</wp:posOffset>
                </wp:positionV>
                <wp:extent cx="3181985" cy="1295400"/>
                <wp:effectExtent l="0" t="0" r="0" b="0"/>
                <wp:wrapSquare wrapText="bothSides"/>
                <wp:docPr id="1792611364" name="Pole tekstowe 179261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3B242" w14:textId="77777777" w:rsidR="00C84FEA" w:rsidRPr="001E7965" w:rsidRDefault="00C84FEA" w:rsidP="00C84FE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ermStart w:id="1715536507" w:edGrp="everyone"/>
                            <w:r w:rsidRPr="001E7965">
                              <w:rPr>
                                <w:rFonts w:ascii="Times New Roman" w:hAnsi="Times New Roman"/>
                              </w:rPr>
                              <w:t>PODKARPACKI WOJEWÓDZKI INSPEKTOR</w:t>
                            </w:r>
                          </w:p>
                          <w:p w14:paraId="46FA7CF2" w14:textId="77777777" w:rsidR="00C84FEA" w:rsidRPr="001E7965" w:rsidRDefault="00C84FEA" w:rsidP="00C84FE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INSPEKCJI HANDLOWEJ</w:t>
                            </w:r>
                          </w:p>
                          <w:p w14:paraId="12982A35" w14:textId="77777777" w:rsidR="00C84FEA" w:rsidRPr="001E7965" w:rsidRDefault="00C84FEA" w:rsidP="00C84FE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297E202" w14:textId="77777777" w:rsidR="00C84FEA" w:rsidRDefault="00C84FEA" w:rsidP="00C84FE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7C64DC1" w14:textId="77777777" w:rsidR="00C84FEA" w:rsidRDefault="00C84FEA" w:rsidP="00C84FE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DA1B5AA" w14:textId="77777777" w:rsidR="00C84FEA" w:rsidRPr="001E7965" w:rsidRDefault="00C84FEA" w:rsidP="00C84FE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FC2F859" w14:textId="77777777" w:rsidR="00C84FEA" w:rsidRPr="00C45417" w:rsidRDefault="00C84FEA" w:rsidP="00C84FE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 Szczepański</w:t>
                            </w:r>
                            <w:permEnd w:id="17155365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0E25" id="Pole tekstowe 1792611364" o:spid="_x0000_s1029" type="#_x0000_t202" style="position:absolute;left:0;text-align:left;margin-left:211.5pt;margin-top:11pt;width:250.55pt;height:10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" stroked="f">
                <v:textbox>
                  <w:txbxContent>
                    <w:p w14:paraId="74A3B242" w14:textId="77777777" w:rsidR="00C84FEA" w:rsidRPr="001E7965" w:rsidRDefault="00C84FEA" w:rsidP="00C84FE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ermStart w:id="1715536507" w:edGrp="everyone"/>
                      <w:r w:rsidRPr="001E7965">
                        <w:rPr>
                          <w:rFonts w:ascii="Times New Roman" w:hAnsi="Times New Roman"/>
                        </w:rPr>
                        <w:t>PODKARPACKI WOJEWÓDZKI INSPEKTOR</w:t>
                      </w:r>
                    </w:p>
                    <w:p w14:paraId="46FA7CF2" w14:textId="77777777" w:rsidR="00C84FEA" w:rsidRPr="001E7965" w:rsidRDefault="00C84FEA" w:rsidP="00C84FE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INSPEKCJI HANDLOWEJ</w:t>
                      </w:r>
                    </w:p>
                    <w:p w14:paraId="12982A35" w14:textId="77777777" w:rsidR="00C84FEA" w:rsidRPr="001E7965" w:rsidRDefault="00C84FEA" w:rsidP="00C84FE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297E202" w14:textId="77777777" w:rsidR="00C84FEA" w:rsidRDefault="00C84FEA" w:rsidP="00C84FE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7C64DC1" w14:textId="77777777" w:rsidR="00C84FEA" w:rsidRDefault="00C84FEA" w:rsidP="00C84FE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DA1B5AA" w14:textId="77777777" w:rsidR="00C84FEA" w:rsidRPr="001E7965" w:rsidRDefault="00C84FEA" w:rsidP="00C84FE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FC2F859" w14:textId="77777777" w:rsidR="00C84FEA" w:rsidRPr="00C45417" w:rsidRDefault="00C84FEA" w:rsidP="00C84FEA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Jerzy Szczepański</w:t>
                      </w:r>
                      <w:permEnd w:id="1715536507"/>
                    </w:p>
                  </w:txbxContent>
                </v:textbox>
                <w10:wrap type="square"/>
              </v:shape>
            </w:pict>
          </mc:Fallback>
        </mc:AlternateContent>
      </w:r>
      <w:r w:rsidR="00003C25">
        <w:rPr>
          <w:rFonts w:ascii="Times New Roman" w:eastAsia="Times New Roman" w:hAnsi="Times New Roman" w:cs="Times New Roman"/>
          <w:color w:val="000000"/>
          <w:lang w:eastAsia="pl-PL"/>
        </w:rPr>
        <w:t>Adresat;</w:t>
      </w:r>
    </w:p>
    <w:p w14:paraId="510D4D9B" w14:textId="494F4BEB" w:rsidR="00003C25" w:rsidRDefault="00003C25" w:rsidP="00DD70AF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Wydz. BA;</w:t>
      </w:r>
    </w:p>
    <w:p w14:paraId="06671026" w14:textId="5112A5D8" w:rsidR="00003C25" w:rsidRDefault="00003C25" w:rsidP="00DD70AF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aa (DT-K.K</w:t>
      </w:r>
      <w:r w:rsidR="002E1145">
        <w:rPr>
          <w:rFonts w:ascii="Times New Roman" w:eastAsia="Times New Roman" w:hAnsi="Times New Roman" w:cs="Times New Roman"/>
          <w:color w:val="000000"/>
          <w:lang w:eastAsia="pl-PL"/>
        </w:rPr>
        <w:t>/W.N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C84FEA">
        <w:rPr>
          <w:rFonts w:ascii="Times New Roman" w:eastAsia="Times New Roman" w:hAnsi="Times New Roman" w:cs="Times New Roman"/>
          <w:color w:val="000000"/>
          <w:lang w:eastAsia="pl-PL"/>
        </w:rPr>
        <w:t>, po-</w:t>
      </w:r>
      <w:proofErr w:type="spellStart"/>
      <w:r w:rsidR="00C84FEA">
        <w:rPr>
          <w:rFonts w:ascii="Times New Roman" w:eastAsia="Times New Roman" w:hAnsi="Times New Roman" w:cs="Times New Roman"/>
          <w:color w:val="000000"/>
          <w:lang w:eastAsia="pl-PL"/>
        </w:rPr>
        <w:t>m.o</w:t>
      </w:r>
      <w:proofErr w:type="spellEnd"/>
      <w:r w:rsidR="00C84FEA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3AE3374E" w14:textId="77777777" w:rsidR="00003C25" w:rsidRDefault="00003C25" w:rsidP="00003C25">
      <w:pPr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530A00" w14:textId="77777777" w:rsidR="00F00E9D" w:rsidRDefault="00F00E9D" w:rsidP="00BE4F9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0"/>
    <w:bookmarkEnd w:id="1"/>
    <w:permEnd w:id="98387962"/>
    <w:p w14:paraId="5B4B7E39" w14:textId="537137EB" w:rsidR="00BE4F9F" w:rsidRDefault="00BE4F9F" w:rsidP="00BE4F9F">
      <w:pPr>
        <w:tabs>
          <w:tab w:val="left" w:pos="9000"/>
        </w:tabs>
        <w:ind w:right="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sectPr w:rsidR="00BE4F9F" w:rsidSect="00381C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104A" w14:textId="77777777" w:rsidR="00EF17CC" w:rsidRDefault="00EF17CC" w:rsidP="004D6612">
      <w:r>
        <w:separator/>
      </w:r>
    </w:p>
  </w:endnote>
  <w:endnote w:type="continuationSeparator" w:id="0">
    <w:p w14:paraId="35C67D94" w14:textId="77777777" w:rsidR="00EF17CC" w:rsidRDefault="00EF17CC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97C1E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97C1E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701E" w14:textId="77777777" w:rsidR="00EF17CC" w:rsidRDefault="00EF17CC" w:rsidP="004D6612">
      <w:r>
        <w:separator/>
      </w:r>
    </w:p>
  </w:footnote>
  <w:footnote w:type="continuationSeparator" w:id="0">
    <w:p w14:paraId="4246DEA4" w14:textId="77777777" w:rsidR="00EF17CC" w:rsidRDefault="00EF17CC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161"/>
    <w:multiLevelType w:val="hybridMultilevel"/>
    <w:tmpl w:val="EC8E8C9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F7434"/>
    <w:multiLevelType w:val="hybridMultilevel"/>
    <w:tmpl w:val="6082D3F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4B0B84"/>
    <w:multiLevelType w:val="hybridMultilevel"/>
    <w:tmpl w:val="4EAA35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F64B9"/>
    <w:multiLevelType w:val="hybridMultilevel"/>
    <w:tmpl w:val="4AB201F8"/>
    <w:lvl w:ilvl="0" w:tplc="02E20A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/>
        <w:iCs/>
      </w:rPr>
    </w:lvl>
    <w:lvl w:ilvl="1" w:tplc="EF2AB76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434DE1"/>
    <w:multiLevelType w:val="hybridMultilevel"/>
    <w:tmpl w:val="D952B2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75D18"/>
    <w:multiLevelType w:val="hybridMultilevel"/>
    <w:tmpl w:val="532080E0"/>
    <w:lvl w:ilvl="0" w:tplc="8C287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7E10"/>
    <w:multiLevelType w:val="hybridMultilevel"/>
    <w:tmpl w:val="F4CC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C00506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1BB15BC"/>
    <w:multiLevelType w:val="hybridMultilevel"/>
    <w:tmpl w:val="4EAA35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36E96"/>
    <w:multiLevelType w:val="hybridMultilevel"/>
    <w:tmpl w:val="5AA4D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C5370B"/>
    <w:multiLevelType w:val="hybridMultilevel"/>
    <w:tmpl w:val="BB3C90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E3FC6"/>
    <w:multiLevelType w:val="hybridMultilevel"/>
    <w:tmpl w:val="96224028"/>
    <w:lvl w:ilvl="0" w:tplc="B0426C56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num w:numId="1" w16cid:durableId="117113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44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00381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345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31292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450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7288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1585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133437">
    <w:abstractNumId w:val="3"/>
  </w:num>
  <w:num w:numId="10" w16cid:durableId="438454291">
    <w:abstractNumId w:val="4"/>
  </w:num>
  <w:num w:numId="11" w16cid:durableId="169414500">
    <w:abstractNumId w:val="6"/>
  </w:num>
  <w:num w:numId="12" w16cid:durableId="47410398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7785889">
    <w:abstractNumId w:val="1"/>
  </w:num>
  <w:num w:numId="14" w16cid:durableId="1757046717">
    <w:abstractNumId w:val="0"/>
  </w:num>
  <w:num w:numId="15" w16cid:durableId="710686959">
    <w:abstractNumId w:val="11"/>
  </w:num>
  <w:num w:numId="16" w16cid:durableId="162708510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b3MHHglrd9xx3JzXBnNALMMQrdinYdnlL11MHQ/e1R9VyJRZgD0bCqFcpkP+zqUzzNh34zfCFW/5UOTdHo7hw==" w:salt="FQnEVsbrjgn7cg5mYbfjF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3C25"/>
    <w:rsid w:val="00006FE7"/>
    <w:rsid w:val="00014FF9"/>
    <w:rsid w:val="000255F9"/>
    <w:rsid w:val="000713AD"/>
    <w:rsid w:val="00087432"/>
    <w:rsid w:val="0009778B"/>
    <w:rsid w:val="000A196B"/>
    <w:rsid w:val="000B766D"/>
    <w:rsid w:val="000C396B"/>
    <w:rsid w:val="000F4615"/>
    <w:rsid w:val="00105039"/>
    <w:rsid w:val="00105168"/>
    <w:rsid w:val="00110627"/>
    <w:rsid w:val="00126991"/>
    <w:rsid w:val="001452CD"/>
    <w:rsid w:val="00157D46"/>
    <w:rsid w:val="00170E04"/>
    <w:rsid w:val="00171A98"/>
    <w:rsid w:val="00177AEF"/>
    <w:rsid w:val="0018411F"/>
    <w:rsid w:val="001C0B3D"/>
    <w:rsid w:val="001E1B34"/>
    <w:rsid w:val="001E7965"/>
    <w:rsid w:val="002033D1"/>
    <w:rsid w:val="00205DAD"/>
    <w:rsid w:val="00235F47"/>
    <w:rsid w:val="00237E99"/>
    <w:rsid w:val="002416B5"/>
    <w:rsid w:val="00263DC0"/>
    <w:rsid w:val="00266E62"/>
    <w:rsid w:val="00267CCD"/>
    <w:rsid w:val="00271E5A"/>
    <w:rsid w:val="00297C1E"/>
    <w:rsid w:val="002C4899"/>
    <w:rsid w:val="002E1145"/>
    <w:rsid w:val="002E4614"/>
    <w:rsid w:val="002E49A7"/>
    <w:rsid w:val="002E6829"/>
    <w:rsid w:val="00307E42"/>
    <w:rsid w:val="0031794F"/>
    <w:rsid w:val="00317AB0"/>
    <w:rsid w:val="003240FB"/>
    <w:rsid w:val="0033526F"/>
    <w:rsid w:val="00340B6F"/>
    <w:rsid w:val="003472A6"/>
    <w:rsid w:val="003769A8"/>
    <w:rsid w:val="003850DB"/>
    <w:rsid w:val="003D0D78"/>
    <w:rsid w:val="00403CFC"/>
    <w:rsid w:val="00441388"/>
    <w:rsid w:val="004B3B2A"/>
    <w:rsid w:val="004B5BA8"/>
    <w:rsid w:val="004C27EA"/>
    <w:rsid w:val="004C28AC"/>
    <w:rsid w:val="004C3E52"/>
    <w:rsid w:val="004C4A56"/>
    <w:rsid w:val="004D2E45"/>
    <w:rsid w:val="004D6612"/>
    <w:rsid w:val="005063B9"/>
    <w:rsid w:val="00527F99"/>
    <w:rsid w:val="00585121"/>
    <w:rsid w:val="005B34B1"/>
    <w:rsid w:val="005B5DD3"/>
    <w:rsid w:val="005B6854"/>
    <w:rsid w:val="005D0457"/>
    <w:rsid w:val="005E12FE"/>
    <w:rsid w:val="00630B86"/>
    <w:rsid w:val="006414CA"/>
    <w:rsid w:val="00663794"/>
    <w:rsid w:val="00665B6F"/>
    <w:rsid w:val="006758F0"/>
    <w:rsid w:val="006827B0"/>
    <w:rsid w:val="00693B3F"/>
    <w:rsid w:val="006B783B"/>
    <w:rsid w:val="006C1F93"/>
    <w:rsid w:val="006D11F1"/>
    <w:rsid w:val="00722AD7"/>
    <w:rsid w:val="00727561"/>
    <w:rsid w:val="007619C4"/>
    <w:rsid w:val="00782B9A"/>
    <w:rsid w:val="00783ADE"/>
    <w:rsid w:val="0078728F"/>
    <w:rsid w:val="007876BB"/>
    <w:rsid w:val="00787942"/>
    <w:rsid w:val="0079731E"/>
    <w:rsid w:val="007E3F3D"/>
    <w:rsid w:val="007F2567"/>
    <w:rsid w:val="00800462"/>
    <w:rsid w:val="008018D1"/>
    <w:rsid w:val="00841FD8"/>
    <w:rsid w:val="008650C1"/>
    <w:rsid w:val="00871B07"/>
    <w:rsid w:val="00876656"/>
    <w:rsid w:val="00882741"/>
    <w:rsid w:val="008957FE"/>
    <w:rsid w:val="008B7A83"/>
    <w:rsid w:val="008C6909"/>
    <w:rsid w:val="008E7863"/>
    <w:rsid w:val="00904DD0"/>
    <w:rsid w:val="00905FA3"/>
    <w:rsid w:val="00921401"/>
    <w:rsid w:val="009218D2"/>
    <w:rsid w:val="0092575F"/>
    <w:rsid w:val="0096228B"/>
    <w:rsid w:val="009C03C7"/>
    <w:rsid w:val="009E0EB9"/>
    <w:rsid w:val="009E6208"/>
    <w:rsid w:val="009E7148"/>
    <w:rsid w:val="009F789E"/>
    <w:rsid w:val="00A17BCB"/>
    <w:rsid w:val="00A22F0C"/>
    <w:rsid w:val="00A81D45"/>
    <w:rsid w:val="00AA3EDD"/>
    <w:rsid w:val="00AD2913"/>
    <w:rsid w:val="00AD3278"/>
    <w:rsid w:val="00AD3DB2"/>
    <w:rsid w:val="00AF501E"/>
    <w:rsid w:val="00B01AB4"/>
    <w:rsid w:val="00B125C5"/>
    <w:rsid w:val="00B15C72"/>
    <w:rsid w:val="00B21697"/>
    <w:rsid w:val="00B425E2"/>
    <w:rsid w:val="00B45C3B"/>
    <w:rsid w:val="00B517D4"/>
    <w:rsid w:val="00B62516"/>
    <w:rsid w:val="00B62641"/>
    <w:rsid w:val="00B822FD"/>
    <w:rsid w:val="00B83B3C"/>
    <w:rsid w:val="00BA0BB7"/>
    <w:rsid w:val="00BA38EF"/>
    <w:rsid w:val="00BA52DE"/>
    <w:rsid w:val="00BC5889"/>
    <w:rsid w:val="00BE4F9F"/>
    <w:rsid w:val="00C31902"/>
    <w:rsid w:val="00C31E26"/>
    <w:rsid w:val="00C45417"/>
    <w:rsid w:val="00C4551A"/>
    <w:rsid w:val="00C6189D"/>
    <w:rsid w:val="00C671FC"/>
    <w:rsid w:val="00C84FEA"/>
    <w:rsid w:val="00C867DC"/>
    <w:rsid w:val="00CB02AA"/>
    <w:rsid w:val="00CC40A3"/>
    <w:rsid w:val="00CF4984"/>
    <w:rsid w:val="00D14F00"/>
    <w:rsid w:val="00D2539B"/>
    <w:rsid w:val="00D42228"/>
    <w:rsid w:val="00DC75B3"/>
    <w:rsid w:val="00DD70AF"/>
    <w:rsid w:val="00DE01EA"/>
    <w:rsid w:val="00DE3D92"/>
    <w:rsid w:val="00DF4BB6"/>
    <w:rsid w:val="00E2195E"/>
    <w:rsid w:val="00E26503"/>
    <w:rsid w:val="00E27E8B"/>
    <w:rsid w:val="00E35644"/>
    <w:rsid w:val="00E43A84"/>
    <w:rsid w:val="00E525F4"/>
    <w:rsid w:val="00E65B67"/>
    <w:rsid w:val="00EA5CD7"/>
    <w:rsid w:val="00EC1F33"/>
    <w:rsid w:val="00EF17CC"/>
    <w:rsid w:val="00EF19E7"/>
    <w:rsid w:val="00F00E9D"/>
    <w:rsid w:val="00F05C7F"/>
    <w:rsid w:val="00F1177B"/>
    <w:rsid w:val="00F35E00"/>
    <w:rsid w:val="00F775B5"/>
    <w:rsid w:val="00F8039D"/>
    <w:rsid w:val="00F822B0"/>
    <w:rsid w:val="00F921E3"/>
    <w:rsid w:val="00FB5AD8"/>
    <w:rsid w:val="00FE11ED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Bezodstpw">
    <w:name w:val="No Spacing"/>
    <w:uiPriority w:val="1"/>
    <w:qFormat/>
    <w:rsid w:val="00BE4F9F"/>
    <w:pPr>
      <w:spacing w:after="0" w:line="240" w:lineRule="auto"/>
    </w:pPr>
  </w:style>
  <w:style w:type="character" w:customStyle="1" w:styleId="PreformattedZnak">
    <w:name w:val="Preformatted Znak"/>
    <w:link w:val="Preformatted"/>
    <w:locked/>
    <w:rsid w:val="00BE4F9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reformatted">
    <w:name w:val="Preformatted"/>
    <w:basedOn w:val="Normalny"/>
    <w:link w:val="PreformattedZnak"/>
    <w:rsid w:val="00BE4F9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B5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7B97-CAE3-43AC-B3AB-B637A2E5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4558</Words>
  <Characters>27354</Characters>
  <Application>Microsoft Office Word</Application>
  <DocSecurity>8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</vt:lpstr>
    </vt:vector>
  </TitlesOfParts>
  <Company/>
  <LinksUpToDate>false</LinksUpToDate>
  <CharactersWithSpaces>31849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DT.8361.22.2023 z 31.05.2023 r. - SZOJA DENTAL Wiesław Szoja  - ceny</dc:title>
  <dc:subject/>
  <dc:creator>PWIIH</dc:creator>
  <cp:keywords>decyzja</cp:keywords>
  <dc:description/>
  <cp:lastModifiedBy>Marcin Ożóg</cp:lastModifiedBy>
  <cp:revision>3</cp:revision>
  <cp:lastPrinted>2022-06-27T09:08:00Z</cp:lastPrinted>
  <dcterms:created xsi:type="dcterms:W3CDTF">2023-10-30T10:50:00Z</dcterms:created>
  <dcterms:modified xsi:type="dcterms:W3CDTF">2023-11-22T09:32:00Z</dcterms:modified>
</cp:coreProperties>
</file>