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192E74"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192E74">
        <w:rPr>
          <w:rFonts w:ascii="Arial" w:hAnsi="Arial" w:cs="Arial"/>
          <w:sz w:val="32"/>
          <w:szCs w:val="32"/>
        </w:rPr>
        <w:t>Decyzja</w:t>
      </w:r>
    </w:p>
    <w:p w14:paraId="5B49908C" w14:textId="1CC846AF" w:rsidR="00A55514" w:rsidRPr="00192E74" w:rsidRDefault="001C58A9" w:rsidP="000A1F9B">
      <w:pPr>
        <w:pStyle w:val="Nagwek"/>
        <w:spacing w:line="360" w:lineRule="auto"/>
        <w:rPr>
          <w:rFonts w:ascii="Arial" w:hAnsi="Arial" w:cs="Arial"/>
          <w:lang w:val="pl-PL"/>
        </w:rPr>
      </w:pPr>
      <w:r w:rsidRPr="00192E74">
        <w:rPr>
          <w:rFonts w:ascii="Arial" w:hAnsi="Arial" w:cs="Arial"/>
        </w:rPr>
        <w:t>Rzeszów,</w:t>
      </w:r>
      <w:r w:rsidR="00A46CBA" w:rsidRPr="00192E74">
        <w:rPr>
          <w:rFonts w:ascii="Arial" w:hAnsi="Arial" w:cs="Arial"/>
          <w:lang w:val="pl-PL"/>
        </w:rPr>
        <w:t xml:space="preserve"> </w:t>
      </w:r>
      <w:r w:rsidR="00192E74" w:rsidRPr="00192E74">
        <w:rPr>
          <w:rFonts w:ascii="Arial" w:hAnsi="Arial" w:cs="Arial"/>
          <w:lang w:val="pl-PL"/>
        </w:rPr>
        <w:t>14</w:t>
      </w:r>
      <w:r w:rsidR="00A55514" w:rsidRPr="00192E74">
        <w:rPr>
          <w:rFonts w:ascii="Arial" w:hAnsi="Arial" w:cs="Arial"/>
          <w:lang w:val="pl-PL"/>
        </w:rPr>
        <w:t xml:space="preserve"> </w:t>
      </w:r>
      <w:r w:rsidR="00192E74" w:rsidRPr="00192E74">
        <w:rPr>
          <w:rFonts w:ascii="Arial" w:hAnsi="Arial" w:cs="Arial"/>
          <w:lang w:val="pl-PL"/>
        </w:rPr>
        <w:t xml:space="preserve">kwietnia </w:t>
      </w:r>
      <w:r w:rsidR="00A55514" w:rsidRPr="00192E74">
        <w:rPr>
          <w:rFonts w:ascii="Arial" w:hAnsi="Arial" w:cs="Arial"/>
          <w:lang w:val="pl-PL"/>
        </w:rPr>
        <w:t>202</w:t>
      </w:r>
      <w:r w:rsidR="00192E74" w:rsidRPr="00192E74">
        <w:rPr>
          <w:rFonts w:ascii="Arial" w:hAnsi="Arial" w:cs="Arial"/>
          <w:lang w:val="pl-PL"/>
        </w:rPr>
        <w:t>3</w:t>
      </w:r>
      <w:r w:rsidR="00A55514" w:rsidRPr="00192E74">
        <w:rPr>
          <w:rFonts w:ascii="Arial" w:hAnsi="Arial" w:cs="Arial"/>
          <w:lang w:val="pl-PL"/>
        </w:rPr>
        <w:t xml:space="preserve"> r.</w:t>
      </w:r>
    </w:p>
    <w:p w14:paraId="58D4B2CD" w14:textId="1FEB084B" w:rsidR="001C58A9" w:rsidRPr="00192E74" w:rsidRDefault="00A55514" w:rsidP="000A1F9B">
      <w:pPr>
        <w:pStyle w:val="Nagwek"/>
        <w:spacing w:line="360" w:lineRule="auto"/>
        <w:rPr>
          <w:rFonts w:ascii="Arial" w:hAnsi="Arial" w:cs="Arial"/>
        </w:rPr>
      </w:pPr>
      <w:r w:rsidRPr="00192E74">
        <w:rPr>
          <w:rFonts w:ascii="Arial" w:hAnsi="Arial" w:cs="Arial"/>
          <w:lang w:val="pl-PL"/>
        </w:rPr>
        <w:t>DK.8361.</w:t>
      </w:r>
      <w:r w:rsidR="00192E74" w:rsidRPr="00192E74">
        <w:rPr>
          <w:rFonts w:ascii="Arial" w:hAnsi="Arial" w:cs="Arial"/>
          <w:lang w:val="pl-PL"/>
        </w:rPr>
        <w:t>17</w:t>
      </w:r>
      <w:r w:rsidRPr="00192E74">
        <w:rPr>
          <w:rFonts w:ascii="Arial" w:hAnsi="Arial" w:cs="Arial"/>
          <w:lang w:val="pl-PL"/>
        </w:rPr>
        <w:t>.202</w:t>
      </w:r>
      <w:r w:rsidR="00192E74" w:rsidRPr="00192E74">
        <w:rPr>
          <w:rFonts w:ascii="Arial" w:hAnsi="Arial" w:cs="Arial"/>
          <w:lang w:val="pl-PL"/>
        </w:rPr>
        <w:t>3</w:t>
      </w:r>
    </w:p>
    <w:bookmarkEnd w:id="0"/>
    <w:bookmarkEnd w:id="1"/>
    <w:p w14:paraId="713948C5" w14:textId="7CF33EAB" w:rsidR="00192E74" w:rsidRPr="00192E74" w:rsidRDefault="00EB1DF8" w:rsidP="000A1F9B">
      <w:pPr>
        <w:pStyle w:val="Nagwek"/>
        <w:tabs>
          <w:tab w:val="left" w:pos="708"/>
        </w:tabs>
        <w:spacing w:before="120" w:after="120" w:line="360" w:lineRule="auto"/>
        <w:rPr>
          <w:rFonts w:ascii="Arial" w:hAnsi="Arial" w:cs="Arial"/>
          <w:szCs w:val="24"/>
          <w:lang w:val="pl-PL"/>
        </w:rPr>
      </w:pPr>
      <w:r w:rsidRPr="00192E74">
        <w:rPr>
          <w:rFonts w:ascii="Arial" w:hAnsi="Arial" w:cs="Arial"/>
          <w:szCs w:val="24"/>
          <w:lang w:val="pl-PL"/>
        </w:rPr>
        <w:t xml:space="preserve">Na </w:t>
      </w:r>
      <w:r w:rsidR="00192E74" w:rsidRPr="00192E74">
        <w:rPr>
          <w:rFonts w:ascii="Arial" w:hAnsi="Arial" w:cs="Arial"/>
          <w:szCs w:val="24"/>
          <w:lang w:val="pl-PL"/>
        </w:rPr>
        <w:t>podstawie art. 91 pkt 25 i pkt 26 lit. c ustawy z dnia 11 września 2015 r. o zużytym sprzęcie elektrycznym i elektronicznym (tekst jednolity: Dz. U. z 2022 r., poz. 1622) – zwanej dalej „ustawą” - oraz art. 104 § 1 ustawy z dnia 14 czerwca 1960 r. – Kodeks postępowania administracyjnego (tekst jednolity: Dz. U. z 2022 r. poz. 2000 ze zm.) – zwanego dalej „kpa”, po przeprowadzeniu postępowania administracyjnego wszczętego z urzędu</w:t>
      </w:r>
      <w:r w:rsidR="00192E74" w:rsidRPr="00192E74">
        <w:rPr>
          <w:rFonts w:ascii="Arial" w:hAnsi="Arial" w:cs="Arial"/>
          <w:szCs w:val="24"/>
          <w:lang w:val="pl-PL"/>
        </w:rPr>
        <w:t>,</w:t>
      </w:r>
    </w:p>
    <w:p w14:paraId="3308FB46" w14:textId="77777777" w:rsidR="001C58A9" w:rsidRPr="00192E74" w:rsidRDefault="001C58A9" w:rsidP="000A1F9B">
      <w:pPr>
        <w:pStyle w:val="Nagwek2"/>
        <w:rPr>
          <w:sz w:val="28"/>
          <w:szCs w:val="22"/>
        </w:rPr>
      </w:pPr>
      <w:r w:rsidRPr="00192E74">
        <w:rPr>
          <w:sz w:val="28"/>
          <w:szCs w:val="22"/>
        </w:rPr>
        <w:t>Podkarpacki Wojewódzki Inspektor Inspekcji Handlowej wymierza</w:t>
      </w:r>
    </w:p>
    <w:p w14:paraId="0DEFEAE9" w14:textId="357B8B34" w:rsidR="00192E74" w:rsidRPr="00192E74" w:rsidRDefault="001C58A9" w:rsidP="00A55514">
      <w:pPr>
        <w:tabs>
          <w:tab w:val="left" w:pos="708"/>
        </w:tabs>
        <w:spacing w:before="120" w:after="120" w:line="360" w:lineRule="auto"/>
        <w:rPr>
          <w:rFonts w:ascii="Arial" w:hAnsi="Arial" w:cs="Arial"/>
          <w:szCs w:val="24"/>
        </w:rPr>
      </w:pPr>
      <w:r w:rsidRPr="00192E74">
        <w:rPr>
          <w:rFonts w:ascii="Arial" w:hAnsi="Arial" w:cs="Arial"/>
          <w:szCs w:val="24"/>
        </w:rPr>
        <w:t xml:space="preserve">przedsiębiorcy </w:t>
      </w:r>
      <w:r w:rsidR="00192E74" w:rsidRPr="00192E74">
        <w:rPr>
          <w:rFonts w:ascii="Arial" w:hAnsi="Arial" w:cs="Arial"/>
          <w:szCs w:val="24"/>
        </w:rPr>
        <w:t>–</w:t>
      </w:r>
      <w:r w:rsidR="00A46CBA" w:rsidRPr="00192E74">
        <w:rPr>
          <w:rFonts w:ascii="Arial" w:hAnsi="Arial" w:cs="Arial"/>
          <w:szCs w:val="24"/>
        </w:rPr>
        <w:t xml:space="preserve"> </w:t>
      </w:r>
      <w:r w:rsidR="00192E74" w:rsidRPr="00192E74">
        <w:rPr>
          <w:rFonts w:ascii="Arial" w:hAnsi="Arial" w:cs="Arial"/>
          <w:b/>
          <w:szCs w:val="24"/>
        </w:rPr>
        <w:t xml:space="preserve">Panu </w:t>
      </w:r>
      <w:r w:rsidR="00192E74" w:rsidRPr="00192E74">
        <w:rPr>
          <w:rFonts w:ascii="Arial" w:hAnsi="Arial" w:cs="Arial"/>
          <w:b/>
          <w:bCs/>
          <w:szCs w:val="24"/>
        </w:rPr>
        <w:t>(dane zanonimizowane)</w:t>
      </w:r>
      <w:r w:rsidR="00192E74" w:rsidRPr="00192E74">
        <w:rPr>
          <w:rFonts w:ascii="Arial" w:hAnsi="Arial" w:cs="Arial"/>
          <w:b/>
          <w:szCs w:val="24"/>
        </w:rPr>
        <w:t xml:space="preserve"> </w:t>
      </w:r>
      <w:r w:rsidR="00192E74" w:rsidRPr="00192E74">
        <w:rPr>
          <w:rFonts w:ascii="Arial" w:hAnsi="Arial" w:cs="Arial"/>
          <w:szCs w:val="24"/>
        </w:rPr>
        <w:t>prowadzącemu działalność gospodarczą pod firmą</w:t>
      </w:r>
      <w:r w:rsidR="00192E74" w:rsidRPr="00192E74">
        <w:rPr>
          <w:rFonts w:ascii="Arial" w:hAnsi="Arial" w:cs="Arial"/>
          <w:b/>
          <w:szCs w:val="24"/>
        </w:rPr>
        <w:t xml:space="preserve"> Władysław Chrobak Firma Walter, Pustyny, </w:t>
      </w:r>
      <w:r w:rsidR="00192E74" w:rsidRPr="00192E74">
        <w:rPr>
          <w:rFonts w:ascii="Arial" w:hAnsi="Arial" w:cs="Arial"/>
          <w:b/>
          <w:bCs/>
          <w:szCs w:val="24"/>
        </w:rPr>
        <w:t xml:space="preserve">(dane zanonimizowane) </w:t>
      </w:r>
      <w:r w:rsidR="00192E74" w:rsidRPr="00192E74">
        <w:rPr>
          <w:rFonts w:ascii="Arial" w:hAnsi="Arial" w:cs="Arial"/>
          <w:b/>
          <w:szCs w:val="24"/>
        </w:rPr>
        <w:t xml:space="preserve">Krościenko </w:t>
      </w:r>
      <w:proofErr w:type="spellStart"/>
      <w:r w:rsidR="00192E74" w:rsidRPr="00192E74">
        <w:rPr>
          <w:rFonts w:ascii="Arial" w:hAnsi="Arial" w:cs="Arial"/>
          <w:b/>
          <w:szCs w:val="24"/>
        </w:rPr>
        <w:t>Wyżne</w:t>
      </w:r>
      <w:proofErr w:type="spellEnd"/>
      <w:r w:rsidR="00192E74" w:rsidRPr="00192E74">
        <w:rPr>
          <w:rFonts w:ascii="Arial" w:hAnsi="Arial" w:cs="Arial"/>
          <w:szCs w:val="24"/>
        </w:rPr>
        <w:t xml:space="preserve"> – karę pieniężną w wysokości </w:t>
      </w:r>
      <w:r w:rsidR="00192E74" w:rsidRPr="00192E74">
        <w:rPr>
          <w:rFonts w:ascii="Arial" w:hAnsi="Arial" w:cs="Arial"/>
          <w:b/>
          <w:szCs w:val="24"/>
        </w:rPr>
        <w:t>5000 zł (</w:t>
      </w:r>
      <w:r w:rsidR="00192E74" w:rsidRPr="00192E74">
        <w:rPr>
          <w:rFonts w:ascii="Arial" w:hAnsi="Arial" w:cs="Arial"/>
          <w:bCs/>
          <w:szCs w:val="24"/>
        </w:rPr>
        <w:t>słownie:</w:t>
      </w:r>
      <w:r w:rsidR="00192E74" w:rsidRPr="00192E74">
        <w:rPr>
          <w:rFonts w:ascii="Arial" w:hAnsi="Arial" w:cs="Arial"/>
          <w:b/>
          <w:szCs w:val="24"/>
        </w:rPr>
        <w:t xml:space="preserve"> pięć tysięcy złotych) </w:t>
      </w:r>
      <w:r w:rsidR="00192E74" w:rsidRPr="00192E74">
        <w:rPr>
          <w:rFonts w:ascii="Arial" w:hAnsi="Arial" w:cs="Arial"/>
          <w:szCs w:val="24"/>
        </w:rPr>
        <w:t xml:space="preserve">z tytułu niedopełnienia obowiązku umieszczenia w widocznym miejscu w należącej do przedsiębiorcy placówce handlowej zlokalizowanej w Pustynach </w:t>
      </w:r>
      <w:r w:rsidR="00192E74" w:rsidRPr="00192E74">
        <w:rPr>
          <w:rFonts w:ascii="Arial" w:hAnsi="Arial" w:cs="Arial"/>
          <w:b/>
          <w:bCs/>
          <w:szCs w:val="24"/>
        </w:rPr>
        <w:t xml:space="preserve">(dane zanonimizowane) </w:t>
      </w:r>
      <w:r w:rsidR="00192E74" w:rsidRPr="00192E74">
        <w:rPr>
          <w:rFonts w:ascii="Arial" w:hAnsi="Arial" w:cs="Arial"/>
          <w:szCs w:val="24"/>
        </w:rPr>
        <w:t xml:space="preserve">Krościenko </w:t>
      </w:r>
      <w:proofErr w:type="spellStart"/>
      <w:r w:rsidR="00192E74" w:rsidRPr="00192E74">
        <w:rPr>
          <w:rFonts w:ascii="Arial" w:hAnsi="Arial" w:cs="Arial"/>
          <w:szCs w:val="24"/>
        </w:rPr>
        <w:t>Wyżne</w:t>
      </w:r>
      <w:proofErr w:type="spellEnd"/>
      <w:r w:rsidR="00192E74" w:rsidRPr="00192E74">
        <w:rPr>
          <w:rFonts w:ascii="Arial" w:hAnsi="Arial" w:cs="Arial"/>
          <w:szCs w:val="24"/>
        </w:rPr>
        <w:t>, oraz na stronie internetowej przedsiębiorcy, wymaganych informacji wynikających z art. 37 ust. 4 ustawy oraz art. 39 pkt 2 ustawy</w:t>
      </w:r>
    </w:p>
    <w:p w14:paraId="1C7C55DD" w14:textId="77777777" w:rsidR="001C58A9" w:rsidRPr="00192E74" w:rsidRDefault="001C58A9" w:rsidP="000A1F9B">
      <w:pPr>
        <w:pStyle w:val="Nagwek2"/>
      </w:pPr>
      <w:r w:rsidRPr="00192E74">
        <w:rPr>
          <w:sz w:val="28"/>
          <w:szCs w:val="22"/>
        </w:rPr>
        <w:t>Uzasadnienie</w:t>
      </w:r>
    </w:p>
    <w:p w14:paraId="3B2189AA" w14:textId="720AF03E" w:rsidR="00192E74" w:rsidRPr="00192E74" w:rsidRDefault="001C58A9" w:rsidP="00192E74">
      <w:pPr>
        <w:pStyle w:val="Nagwek3"/>
        <w:spacing w:before="120"/>
      </w:pPr>
      <w:r w:rsidRPr="00192E74">
        <w:rPr>
          <w:bCs w:val="0"/>
        </w:rPr>
        <w:t xml:space="preserve">Na </w:t>
      </w:r>
      <w:r w:rsidR="00192E74" w:rsidRPr="00192E74">
        <w:t>podstawie m.in. art. 3 ust. 1 pkt 2a ustawy z dnia 15 grudnia 2000 r. o Inspekcji Handlowej (tekst jednolity: Dz. U. z 2020 r. poz. 1706) – zwanej dalej ,,ustawą o IH” oraz art. 87 ustawy, inspektorzy z Delegatury w Krośnie Wojewódzkiego Inspektoratu Inspekcji Handlowej</w:t>
      </w:r>
      <w:r w:rsidR="00192E74">
        <w:t xml:space="preserve"> </w:t>
      </w:r>
      <w:r w:rsidR="00192E74" w:rsidRPr="00192E74">
        <w:t xml:space="preserve">w Rzeszowie przeprowadzili w dniach 22 lutego i 6 marca 2023 r. kontrolę w placówce handlowej zlokalizowanej w Pustynach </w:t>
      </w:r>
      <w:r w:rsidR="00192E74" w:rsidRPr="00192E74">
        <w:rPr>
          <w:b/>
        </w:rPr>
        <w:t xml:space="preserve">(dane zanonimizowane) </w:t>
      </w:r>
      <w:r w:rsidR="00192E74" w:rsidRPr="00192E74">
        <w:t xml:space="preserve">Krościenko </w:t>
      </w:r>
      <w:proofErr w:type="spellStart"/>
      <w:r w:rsidR="00192E74" w:rsidRPr="00192E74">
        <w:t>Wyżne</w:t>
      </w:r>
      <w:proofErr w:type="spellEnd"/>
      <w:r w:rsidR="00192E74" w:rsidRPr="00192E74">
        <w:t xml:space="preserve"> należącej do Pana </w:t>
      </w:r>
      <w:r w:rsidR="00192E74" w:rsidRPr="00192E74">
        <w:rPr>
          <w:b/>
        </w:rPr>
        <w:t>(dane zanonimizowane)</w:t>
      </w:r>
      <w:r w:rsidR="00192E74" w:rsidRPr="00192E74">
        <w:t xml:space="preserve">, prowadzącego działalność gospodarczą pod firmą Władysław Chrobak Firma Walter, </w:t>
      </w:r>
      <w:r w:rsidR="00192E74" w:rsidRPr="00192E74">
        <w:lastRenderedPageBreak/>
        <w:t xml:space="preserve">Pustyny, </w:t>
      </w:r>
      <w:r w:rsidR="00192E74" w:rsidRPr="00192E74">
        <w:rPr>
          <w:b/>
        </w:rPr>
        <w:t xml:space="preserve">(dane zanonimizowane) </w:t>
      </w:r>
      <w:r w:rsidR="00192E74" w:rsidRPr="00192E74">
        <w:t xml:space="preserve">Krościenko </w:t>
      </w:r>
      <w:proofErr w:type="spellStart"/>
      <w:r w:rsidR="00192E74" w:rsidRPr="00192E74">
        <w:t>Wyżne</w:t>
      </w:r>
      <w:proofErr w:type="spellEnd"/>
      <w:r w:rsidR="00192E74" w:rsidRPr="00192E74">
        <w:t xml:space="preserve"> – zwanego dalej ,,kontrolowanym”, ,,przedsiębiorcą” lub „stroną”.</w:t>
      </w:r>
    </w:p>
    <w:p w14:paraId="10AB2483" w14:textId="7777777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Kontrolę wszczęto bez zawiadomienia przedsiębiorcy o zamiarze jej wszczęcia, ponieważ została ona przeprowadzona na podstawie bezpośrednio stosowanych przepisów prawa Unii Europejskiej – art. 11 ust. 3 Rozporządzenia Parlamentu Europejskiego i Rady (UE) 2019/1020 z dnia 20 czerwca 2019 r. w sprawie nadzoru rynku i zgodności produktów oraz zmieniające dyrektywę 2004/42/WE, rozporządzenia (WE) NR 765/2008 i (UE) nr 305/2011 (Dz. Urz. UE L 169 z 25.06.2019 r. str.1) - zgodnie z art. 48 ust. 11 pkt 1 ustawy z dnia 6 marca 2018 r. Prawo przedsiębiorców (tekst jednolity: Dz. U. z 2023 r. poz. 221) – zwanej dalej ,,ustawą PP” – oraz w zakresie obejmującym zakup produktów lub usług na podstawie ustawy z dnia 15 grudnia 2000 r. o Inspekcji Handlowej, zgodnie z art. 62 ust. 1 pkt 3 ustawy PP.</w:t>
      </w:r>
    </w:p>
    <w:p w14:paraId="10A482B2" w14:textId="77777777" w:rsidR="00192E74" w:rsidRPr="00192E74" w:rsidRDefault="00192E74" w:rsidP="00192E74">
      <w:pPr>
        <w:pStyle w:val="Nagwek3"/>
        <w:spacing w:before="120" w:after="120"/>
        <w:rPr>
          <w:bCs w:val="0"/>
        </w:rPr>
      </w:pPr>
      <w:r w:rsidRPr="00192E74">
        <w:rPr>
          <w:bCs w:val="0"/>
        </w:rPr>
        <w:t>W trakcie kontroli inspektorzy reprezentujący Podkarpackiego Wojewódzkiego Inspektora Inspekcji Handlowej, ustalili m.in., że w kontrolowanej placówce, na powierzchni sprzedaży wynoszącej ok. 300 m</w:t>
      </w:r>
      <w:r w:rsidRPr="00192E74">
        <w:rPr>
          <w:bCs w:val="0"/>
          <w:vertAlign w:val="superscript"/>
        </w:rPr>
        <w:t>2</w:t>
      </w:r>
      <w:r w:rsidRPr="00192E74">
        <w:rPr>
          <w:bCs w:val="0"/>
        </w:rPr>
        <w:t xml:space="preserve"> oferowany był do sprzedaży sprzęt elektryczny i elektroniczny, w tym między innymi sprzęt AGD taki jak np.:</w:t>
      </w:r>
    </w:p>
    <w:p w14:paraId="1236969F" w14:textId="77777777" w:rsidR="00192E74" w:rsidRPr="00192E74" w:rsidRDefault="00192E74" w:rsidP="00192E74">
      <w:pPr>
        <w:pStyle w:val="Akapitzlist"/>
        <w:numPr>
          <w:ilvl w:val="0"/>
          <w:numId w:val="117"/>
        </w:numPr>
        <w:spacing w:before="120" w:after="120" w:line="360" w:lineRule="auto"/>
        <w:rPr>
          <w:rFonts w:ascii="Arial" w:hAnsi="Arial" w:cs="Arial"/>
          <w:szCs w:val="24"/>
        </w:rPr>
      </w:pPr>
      <w:r w:rsidRPr="00192E74">
        <w:rPr>
          <w:rFonts w:ascii="Arial" w:hAnsi="Arial" w:cs="Arial"/>
          <w:szCs w:val="24"/>
        </w:rPr>
        <w:t xml:space="preserve">Czajnik bezprzewodowy </w:t>
      </w:r>
      <w:proofErr w:type="spellStart"/>
      <w:r w:rsidRPr="00192E74">
        <w:rPr>
          <w:rFonts w:ascii="Arial" w:hAnsi="Arial" w:cs="Arial"/>
          <w:szCs w:val="24"/>
        </w:rPr>
        <w:t>Eldom</w:t>
      </w:r>
      <w:proofErr w:type="spellEnd"/>
      <w:r w:rsidRPr="00192E74">
        <w:rPr>
          <w:rFonts w:ascii="Arial" w:hAnsi="Arial" w:cs="Arial"/>
          <w:szCs w:val="24"/>
        </w:rPr>
        <w:t xml:space="preserve"> model CS7, 2000W, </w:t>
      </w:r>
      <w:proofErr w:type="spellStart"/>
      <w:r w:rsidRPr="00192E74">
        <w:rPr>
          <w:rFonts w:ascii="Arial" w:hAnsi="Arial" w:cs="Arial"/>
          <w:szCs w:val="24"/>
        </w:rPr>
        <w:t>Eldom</w:t>
      </w:r>
      <w:proofErr w:type="spellEnd"/>
      <w:r w:rsidRPr="00192E74">
        <w:rPr>
          <w:rFonts w:ascii="Arial" w:hAnsi="Arial" w:cs="Arial"/>
          <w:szCs w:val="24"/>
        </w:rPr>
        <w:t xml:space="preserve"> Sp. z o. o.,</w:t>
      </w:r>
    </w:p>
    <w:p w14:paraId="533D0ED4" w14:textId="77777777" w:rsidR="00192E74" w:rsidRPr="00192E74" w:rsidRDefault="00192E74" w:rsidP="00192E74">
      <w:pPr>
        <w:pStyle w:val="Akapitzlist"/>
        <w:numPr>
          <w:ilvl w:val="0"/>
          <w:numId w:val="117"/>
        </w:numPr>
        <w:spacing w:before="120" w:after="120" w:line="360" w:lineRule="auto"/>
        <w:rPr>
          <w:rFonts w:ascii="Arial" w:hAnsi="Arial" w:cs="Arial"/>
          <w:szCs w:val="24"/>
        </w:rPr>
      </w:pPr>
      <w:r w:rsidRPr="00192E74">
        <w:rPr>
          <w:rFonts w:ascii="Arial" w:hAnsi="Arial" w:cs="Arial"/>
          <w:szCs w:val="24"/>
        </w:rPr>
        <w:t xml:space="preserve">Elektryczny młynek do kawy </w:t>
      </w:r>
      <w:proofErr w:type="spellStart"/>
      <w:r w:rsidRPr="00192E74">
        <w:rPr>
          <w:rFonts w:ascii="Arial" w:hAnsi="Arial" w:cs="Arial"/>
          <w:szCs w:val="24"/>
        </w:rPr>
        <w:t>Eldom</w:t>
      </w:r>
      <w:proofErr w:type="spellEnd"/>
      <w:r w:rsidRPr="00192E74">
        <w:rPr>
          <w:rFonts w:ascii="Arial" w:hAnsi="Arial" w:cs="Arial"/>
          <w:szCs w:val="24"/>
        </w:rPr>
        <w:t xml:space="preserve"> model MK50, 200 W, </w:t>
      </w:r>
      <w:proofErr w:type="spellStart"/>
      <w:r w:rsidRPr="00192E74">
        <w:rPr>
          <w:rFonts w:ascii="Arial" w:hAnsi="Arial" w:cs="Arial"/>
          <w:szCs w:val="24"/>
        </w:rPr>
        <w:t>Eldom</w:t>
      </w:r>
      <w:proofErr w:type="spellEnd"/>
      <w:r w:rsidRPr="00192E74">
        <w:rPr>
          <w:rFonts w:ascii="Arial" w:hAnsi="Arial" w:cs="Arial"/>
          <w:szCs w:val="24"/>
        </w:rPr>
        <w:t xml:space="preserve"> Sp. z o. o. </w:t>
      </w:r>
    </w:p>
    <w:p w14:paraId="686EB647" w14:textId="7777777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Sprawdzając m.in. prawidłowość wykonywania działalności kontrolowanego w zakresie wynikającym z art. 37 oraz art. 39 ustawy, stwierdzili naruszenie przez kontrolowanego obowiązków wynikających z art. 37 ust. 4 oraz art. 39 pkt 2 ustawy.</w:t>
      </w:r>
    </w:p>
    <w:p w14:paraId="7A53A4C5" w14:textId="7777777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Stwierdzone naruszenie przepisów art. 37 ust. 4 polegało na nieumieszczeniu przez dystrybutora w widocznym miejscu w punkcie sprzedaży informacji w zakresie, o którym mowa w art. 37 ust. 3 oraz nieumieszczeniu na własnej stronie internetowej tj. www.sklep.walter24.pl, poprzez którą kontrolowany prowadzi sprzedaż na odległość, informacji w zakresie o którym mowa w art. 37 ust. 1-3.</w:t>
      </w:r>
    </w:p>
    <w:p w14:paraId="75E517BE" w14:textId="7777777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Powyższe przepisy zobowiązują dystrybutorów do:</w:t>
      </w:r>
    </w:p>
    <w:p w14:paraId="70CCCFBA" w14:textId="6F4EBFF4" w:rsidR="00192E74" w:rsidRPr="00192E74" w:rsidRDefault="00192E74" w:rsidP="00192E74">
      <w:pPr>
        <w:pStyle w:val="Akapitzlist"/>
        <w:numPr>
          <w:ilvl w:val="0"/>
          <w:numId w:val="118"/>
        </w:numPr>
        <w:spacing w:before="120" w:after="120" w:line="360" w:lineRule="auto"/>
        <w:rPr>
          <w:rFonts w:ascii="Arial" w:hAnsi="Arial" w:cs="Arial"/>
          <w:szCs w:val="24"/>
        </w:rPr>
      </w:pPr>
      <w:r w:rsidRPr="00192E74">
        <w:rPr>
          <w:rFonts w:ascii="Arial" w:hAnsi="Arial" w:cs="Arial"/>
          <w:szCs w:val="24"/>
        </w:rPr>
        <w:t xml:space="preserve">nieodpłatnego odbioru zużytego sprzętu pochodzącego z gospodarstw domowych </w:t>
      </w:r>
      <w:r w:rsidRPr="00192E74">
        <w:rPr>
          <w:rFonts w:ascii="Arial" w:hAnsi="Arial"/>
        </w:rPr>
        <w:t xml:space="preserve"> </w:t>
      </w:r>
      <w:r w:rsidRPr="00192E74">
        <w:rPr>
          <w:rFonts w:ascii="Arial" w:hAnsi="Arial" w:cs="Arial"/>
          <w:szCs w:val="24"/>
        </w:rPr>
        <w:t>w punkcie sprzedaży, o ile zużyty sprzęt jest tego samego rodzaju i pełnił te same funkcje, co sprzęt sprzedawany,</w:t>
      </w:r>
    </w:p>
    <w:p w14:paraId="7C4A0E93" w14:textId="5CD08065" w:rsidR="00192E74" w:rsidRPr="00192E74" w:rsidRDefault="00192E74" w:rsidP="00192E74">
      <w:pPr>
        <w:pStyle w:val="Akapitzlist"/>
        <w:numPr>
          <w:ilvl w:val="0"/>
          <w:numId w:val="118"/>
        </w:numPr>
        <w:spacing w:before="120" w:after="120" w:line="360" w:lineRule="auto"/>
        <w:rPr>
          <w:rFonts w:ascii="Arial" w:hAnsi="Arial" w:cs="Arial"/>
          <w:szCs w:val="24"/>
        </w:rPr>
      </w:pPr>
      <w:r w:rsidRPr="00192E74">
        <w:rPr>
          <w:rFonts w:ascii="Arial" w:hAnsi="Arial" w:cs="Arial"/>
          <w:szCs w:val="24"/>
        </w:rPr>
        <w:lastRenderedPageBreak/>
        <w:t xml:space="preserve">w przypadku dostarczania nabywcy sprzętu przeznaczonego dla gospodarstw domowych – do nieodpłatnego odbioru zużytego sprzętu pochodzącego z gospodarstw domowych </w:t>
      </w:r>
      <w:r w:rsidRPr="00192E74">
        <w:rPr>
          <w:rFonts w:ascii="Arial" w:hAnsi="Arial"/>
        </w:rPr>
        <w:t xml:space="preserve"> </w:t>
      </w:r>
      <w:r w:rsidRPr="00192E74">
        <w:rPr>
          <w:rFonts w:ascii="Arial" w:hAnsi="Arial" w:cs="Arial"/>
          <w:szCs w:val="24"/>
        </w:rPr>
        <w:t>w miejscu dostawy tego sprzętu, o ile zużyty sprzęt jest tego samego rodzaju i pełnił te same funkcje, co sprzęt dostarczony,</w:t>
      </w:r>
    </w:p>
    <w:p w14:paraId="401E0EEB" w14:textId="77777777" w:rsidR="00192E74" w:rsidRPr="00192E74" w:rsidRDefault="00192E74" w:rsidP="00192E74">
      <w:pPr>
        <w:pStyle w:val="Akapitzlist"/>
        <w:numPr>
          <w:ilvl w:val="0"/>
          <w:numId w:val="118"/>
        </w:numPr>
        <w:spacing w:before="120" w:after="120" w:line="360" w:lineRule="auto"/>
        <w:rPr>
          <w:rFonts w:ascii="Arial" w:hAnsi="Arial" w:cs="Arial"/>
          <w:szCs w:val="24"/>
        </w:rPr>
      </w:pPr>
      <w:r w:rsidRPr="00192E74">
        <w:rPr>
          <w:rFonts w:ascii="Arial" w:hAnsi="Arial" w:cs="Arial"/>
          <w:szCs w:val="24"/>
        </w:rPr>
        <w:t>do nieodpłatnego przyjęcia przez dystrybutora prowadzącego jednostkę handlu detalicznego o powierzchni sprzedaży w rozumieniu art. 2 pkt 19 ustawy z dnia 27 marca 2003 r. o planowaniu i zagospodarowaniu przestrzennym, wynoszącej, co najmniej 400 m</w:t>
      </w:r>
      <w:r w:rsidRPr="00192E74">
        <w:rPr>
          <w:rFonts w:ascii="Arial" w:hAnsi="Arial" w:cs="Arial"/>
          <w:szCs w:val="24"/>
          <w:vertAlign w:val="superscript"/>
        </w:rPr>
        <w:t xml:space="preserve">2 </w:t>
      </w:r>
      <w:r w:rsidRPr="00192E74">
        <w:rPr>
          <w:rFonts w:ascii="Arial" w:hAnsi="Arial" w:cs="Arial"/>
          <w:szCs w:val="24"/>
        </w:rPr>
        <w:t>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 nawet w przypadku nieprowadzenia jednostki handlu detalicznego o wskazanej powyżej powierzchni.</w:t>
      </w:r>
    </w:p>
    <w:p w14:paraId="5C2F2E67" w14:textId="6B60CE22"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Naruszenie art. 39 pkt 2 ustawy polegało na nieumieszczeniu przez przedsiębiorcę</w:t>
      </w:r>
      <w:r w:rsidRPr="00192E74">
        <w:rPr>
          <w:rFonts w:ascii="Arial" w:hAnsi="Arial"/>
        </w:rPr>
        <w:t xml:space="preserve"> </w:t>
      </w:r>
      <w:r w:rsidRPr="00192E74">
        <w:rPr>
          <w:rFonts w:ascii="Arial" w:hAnsi="Arial" w:cs="Arial"/>
          <w:szCs w:val="24"/>
        </w:rPr>
        <w:t>w widocznym miejscu w punkcie sprzedaży detalicznej oraz na własnej stronie internetowej informacji o punktach zbierania zużytego sprzętu.</w:t>
      </w:r>
    </w:p>
    <w:p w14:paraId="191407E0" w14:textId="18E0F4D2"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 xml:space="preserve">W dniu rozpoczęcia kontroli tj. 22 lutego 2023 r. w kontrolowanej placówce w Pustynach kontrolujący stwierdzili, że w pobliżu regałów z elektronarzędziami, w miejscu widocznym dla konsumentów, strona zamieściła dwie informacje dla konsumentów. Pierwsza z nich zatytułowana „INFORMACJA O ZUŻYTYM SPRZĘCIE ELEKTRYCZNYM </w:t>
      </w:r>
      <w:r w:rsidRPr="00192E74">
        <w:rPr>
          <w:rFonts w:ascii="Arial" w:hAnsi="Arial"/>
        </w:rPr>
        <w:t xml:space="preserve"> </w:t>
      </w:r>
      <w:r w:rsidRPr="00192E74">
        <w:rPr>
          <w:rFonts w:ascii="Arial" w:hAnsi="Arial" w:cs="Arial"/>
          <w:szCs w:val="24"/>
        </w:rPr>
        <w:t xml:space="preserve">I ELEKTRONICZNYM” zawierała następującą treść: </w:t>
      </w:r>
    </w:p>
    <w:p w14:paraId="307EE9C7" w14:textId="7777777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”1. W tym sklepie nieodpłatnie odbieramy zużyty sprzęt pochodzący z gospodarstw domowych, o ile zużyty sprzęt jest tego samego rodzaju i pełnił te same funkcje, co sprzęt zakupiony przez Klienta.</w:t>
      </w:r>
    </w:p>
    <w:p w14:paraId="0FDB4320" w14:textId="7777777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2. Sklep odbierze również nieodpłatnie zużyty sprzęt pochodzący z gospodarstw domowych w miejscu dostawy tego sprzętu, o ile zużyty sprzęt jest tego samego rodzaju i pełnił te same funkcje, co sprzęt dostarczony do Klienta.</w:t>
      </w:r>
    </w:p>
    <w:p w14:paraId="69AACF35" w14:textId="7777777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3. Zużyty sprzęt, który z uwagi na jego zanieczyszczenie stwarza zagrożenie dla zdrowia lub życia osób przyjmujących zużyty sprzęt nie będzie przyjmowany. W takim przypadku, posiadacz zużytego sprzętu powinien przekazać go do zbierającego zużyty sprzęt lub prowadzącego zakład przetwarzania”.</w:t>
      </w:r>
    </w:p>
    <w:p w14:paraId="58DC0104" w14:textId="34DC3B8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lastRenderedPageBreak/>
        <w:t xml:space="preserve">Powyższy komunikat nie spełniał wymogów nałożonych na dystrybutora w zakresie obowiązków określonych w art. 37 ust. 3 ustawy. Przedsiębiorca nie zawarł bowiem w nim informacji w zakresie nieodpłatnego przyjęcia przez dystrybutora prowadzącego jednostkę handlu detalicznego o powierzchni sprzedaży w rozumieniu art. 2 pkt 19 ustawy z dnia </w:t>
      </w:r>
      <w:r w:rsidRPr="00192E74">
        <w:rPr>
          <w:rFonts w:ascii="Arial" w:hAnsi="Arial"/>
        </w:rPr>
        <w:t xml:space="preserve"> </w:t>
      </w:r>
      <w:r w:rsidRPr="00192E74">
        <w:rPr>
          <w:rFonts w:ascii="Arial" w:hAnsi="Arial" w:cs="Arial"/>
          <w:szCs w:val="24"/>
        </w:rPr>
        <w:t>27 marca 2003 r. o planowaniu i zagospodarowaniu przestrzennym, wynoszącej, co najmniej 400 m</w:t>
      </w:r>
      <w:r w:rsidRPr="00192E74">
        <w:rPr>
          <w:rFonts w:ascii="Arial" w:hAnsi="Arial" w:cs="Arial"/>
          <w:szCs w:val="24"/>
          <w:vertAlign w:val="superscript"/>
        </w:rPr>
        <w:t xml:space="preserve">2 </w:t>
      </w:r>
      <w:r w:rsidRPr="00192E74">
        <w:rPr>
          <w:rFonts w:ascii="Arial" w:hAnsi="Arial" w:cs="Arial"/>
          <w:szCs w:val="24"/>
        </w:rPr>
        <w:t>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 nawet w przypadku nieprowadzenia jednostki handlu detalicznego o wskazanej powyżej powierzchni.</w:t>
      </w:r>
    </w:p>
    <w:p w14:paraId="0B1FCB5A" w14:textId="2D75C858"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 xml:space="preserve">„INFORMACJA O POSTĘPOWANIU ZE ZUŻYTYM SPRZĘTEM” uwidoczniona </w:t>
      </w:r>
      <w:r w:rsidRPr="00192E74">
        <w:rPr>
          <w:rFonts w:ascii="Arial" w:hAnsi="Arial"/>
        </w:rPr>
        <w:t xml:space="preserve"> </w:t>
      </w:r>
      <w:r w:rsidRPr="00192E74">
        <w:rPr>
          <w:rFonts w:ascii="Arial" w:hAnsi="Arial" w:cs="Arial"/>
          <w:szCs w:val="24"/>
        </w:rPr>
        <w:t xml:space="preserve">w kontrolowanej placówce w Pustynach, w swojej treści w sposób ogólny informowała </w:t>
      </w:r>
      <w:r w:rsidRPr="00192E74">
        <w:rPr>
          <w:rFonts w:ascii="Arial" w:hAnsi="Arial"/>
        </w:rPr>
        <w:t xml:space="preserve"> </w:t>
      </w:r>
      <w:r w:rsidRPr="00192E74">
        <w:rPr>
          <w:rFonts w:ascii="Arial" w:hAnsi="Arial" w:cs="Arial"/>
          <w:szCs w:val="24"/>
        </w:rPr>
        <w:t xml:space="preserve">o miejscach w których można oddać zużyty sprzęt elektroniczny/elektryczny: „(…) Listę miejsc, gdzie można przekazać zużyty sprzęt znajdziesz na stronie internetowej urzędu miasta/gminy (…)”. Nie została zatem wskazana w niej w sposób precyzyjny i jednoznaczny informacja o punktach zbierania zużytego sprzętu elektrycznego i elektronicznego. </w:t>
      </w:r>
    </w:p>
    <w:p w14:paraId="5DC8E774" w14:textId="7777777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 xml:space="preserve">W związku z brakiem wymaganych informacji, Pani </w:t>
      </w:r>
      <w:r w:rsidRPr="00192E74">
        <w:rPr>
          <w:rFonts w:ascii="Arial" w:hAnsi="Arial" w:cs="Arial"/>
          <w:b/>
          <w:bCs/>
          <w:szCs w:val="24"/>
        </w:rPr>
        <w:t xml:space="preserve">(dane zanonimizowane) </w:t>
      </w:r>
      <w:r w:rsidRPr="00192E74">
        <w:rPr>
          <w:rFonts w:ascii="Arial" w:hAnsi="Arial" w:cs="Arial"/>
          <w:szCs w:val="24"/>
        </w:rPr>
        <w:t xml:space="preserve">– osoba upoważniona do reprezentowania kontrolowanego przedsiębiorcy, złożyła stosowne oświadczenie w zakresie stwierdzonych nieprawidłowości oraz zobowiązała się do umieszczenia informacji o których mowa w art. 37 ust. 3 i art. 39 pkt 2 ustawy w widocznym miejscu w kontrolowanej placówce oraz na stronie internetowej przedsiębiorcy. W trakcie trwania kontroli stwierdzono, że wymagane informacje zostały uzupełnione odpowiednio - w kontrolowanej placówce w pierwszym dniu trwania kontroli tj. 22 lutego 2023 r oraz na stronie internetowej przedsiębiorcy w dniu 28 lutego 2023 r. </w:t>
      </w:r>
    </w:p>
    <w:p w14:paraId="7F6429F9" w14:textId="77777777" w:rsidR="00192E74" w:rsidRPr="00192E74" w:rsidRDefault="00192E74" w:rsidP="00192E74">
      <w:pPr>
        <w:spacing w:before="120" w:after="120" w:line="360" w:lineRule="auto"/>
        <w:rPr>
          <w:rFonts w:ascii="Arial" w:hAnsi="Arial" w:cs="Arial"/>
          <w:szCs w:val="24"/>
        </w:rPr>
      </w:pPr>
      <w:r w:rsidRPr="00192E74">
        <w:rPr>
          <w:rFonts w:ascii="Arial" w:hAnsi="Arial" w:cs="Arial"/>
          <w:szCs w:val="24"/>
        </w:rPr>
        <w:t xml:space="preserve">Powyższe ustalenia udokumentowano w protokole kontroli z dnia 22 lutego 2023 r., sygn. DK.8361.17.2023 wraz z załącznikami, w tym z oświadczeniem upoważnionego przedstawiciela kontrolowanego przedsiębiorcy z dnia 22 lutego 2023 r. dotyczącym braku wymaganych informacji w kontrolowanej placówce, jak i na stronie internetowej kontrolowanego. Protokół został podpisany w dniu 6 marca 2023 </w:t>
      </w:r>
      <w:r w:rsidRPr="00192E74">
        <w:rPr>
          <w:rFonts w:ascii="Arial" w:hAnsi="Arial" w:cs="Arial"/>
          <w:szCs w:val="24"/>
        </w:rPr>
        <w:lastRenderedPageBreak/>
        <w:t xml:space="preserve">r. przez osobę upoważnioną do reprezentowania kontrolowanego przedsiębiorcy tj. Panią </w:t>
      </w:r>
      <w:r w:rsidRPr="00192E74">
        <w:rPr>
          <w:rFonts w:ascii="Arial" w:hAnsi="Arial" w:cs="Arial"/>
          <w:b/>
          <w:bCs/>
          <w:szCs w:val="24"/>
        </w:rPr>
        <w:t>(dane zanonimizowane)</w:t>
      </w:r>
      <w:r w:rsidRPr="00192E74">
        <w:rPr>
          <w:rFonts w:ascii="Arial" w:hAnsi="Arial" w:cs="Arial"/>
          <w:szCs w:val="24"/>
        </w:rPr>
        <w:t>. Do protokołu kontroli nie wnoszono uwag.</w:t>
      </w:r>
    </w:p>
    <w:p w14:paraId="6DED1BF4" w14:textId="5EC68347" w:rsidR="00DA7C43" w:rsidRPr="00192E74" w:rsidRDefault="00192E74" w:rsidP="00192E74">
      <w:pPr>
        <w:pStyle w:val="Nagwek3"/>
        <w:spacing w:before="120" w:after="120"/>
        <w:rPr>
          <w:bCs w:val="0"/>
        </w:rPr>
      </w:pPr>
      <w:r w:rsidRPr="00192E74">
        <w:rPr>
          <w:bCs w:val="0"/>
        </w:rPr>
        <w:t>W związku z powyższymi ustaleniami, pismem z dnia 15 marca 2023 r. Podkarpacki Wojewódzki Inspektor Inspekcji Handlowej zawiadomił stronę o wszczęciu z urzędu postepowania w trybie art. 91 pkt 25 i pkt 26 lit. c ustawy, w którym pouczono stronę</w:t>
      </w:r>
      <w:r>
        <w:rPr>
          <w:bCs w:val="0"/>
        </w:rPr>
        <w:t xml:space="preserve"> </w:t>
      </w:r>
      <w:r w:rsidRPr="00192E74">
        <w:rPr>
          <w:bCs w:val="0"/>
        </w:rPr>
        <w:t>o przysługującym jej prawie do czynnego udziału w postępowaniu, a w szczególności o prawie wypowiadania się, co do zebranych dowodów i materiałów, przeglądania akt sprawy,</w:t>
      </w:r>
      <w:r>
        <w:rPr>
          <w:bCs w:val="0"/>
        </w:rPr>
        <w:t xml:space="preserve"> </w:t>
      </w:r>
      <w:r w:rsidRPr="00192E74">
        <w:rPr>
          <w:bCs w:val="0"/>
        </w:rPr>
        <w:t>jak również brania udziału w przeprowadzaniu dowodu oraz możliwości złożenia wyjaśnienia. Stronę poinformowano również, że prawo do powyższych czynności przysługuje po zakończeniu postępowania. Strona z przysługującego jej prawa nie skorzystała</w:t>
      </w:r>
      <w:r w:rsidR="00DA7C43" w:rsidRPr="00192E74">
        <w:rPr>
          <w:bCs w:val="0"/>
        </w:rPr>
        <w:t>.</w:t>
      </w:r>
    </w:p>
    <w:p w14:paraId="0A55B432" w14:textId="77777777" w:rsidR="001C58A9" w:rsidRPr="00192E74" w:rsidRDefault="001C58A9" w:rsidP="000A1F9B">
      <w:pPr>
        <w:pStyle w:val="Nagwek2"/>
        <w:rPr>
          <w:sz w:val="28"/>
          <w:szCs w:val="22"/>
        </w:rPr>
      </w:pPr>
      <w:r w:rsidRPr="00192E74">
        <w:rPr>
          <w:sz w:val="28"/>
          <w:szCs w:val="22"/>
        </w:rPr>
        <w:t>Podkarpacki Wojewódzki Inspektor Inspekcji Handlowej ustalił i stwierdził, co następuje:</w:t>
      </w:r>
    </w:p>
    <w:p w14:paraId="37AD4542" w14:textId="59EEE393" w:rsidR="00192E74" w:rsidRPr="00192E74" w:rsidRDefault="00BE5DCD" w:rsidP="00192E74">
      <w:pPr>
        <w:pStyle w:val="Nagwek3"/>
        <w:spacing w:before="120"/>
      </w:pPr>
      <w:r w:rsidRPr="00192E74">
        <w:rPr>
          <w:bCs w:val="0"/>
        </w:rPr>
        <w:t xml:space="preserve">Zgodnie </w:t>
      </w:r>
      <w:r w:rsidR="00192E74" w:rsidRPr="00192E74">
        <w:t>z art. 93 ust. 2 ustawy administracyjne kary pieniężne za naruszenia przepisów,</w:t>
      </w:r>
      <w:r w:rsidR="00192E74">
        <w:t xml:space="preserve"> </w:t>
      </w:r>
      <w:r w:rsidR="00192E74" w:rsidRPr="00192E74">
        <w:t xml:space="preserve">o których mowa w art. 91 pkt 22-26, wymierza, w drodze decyzji, właściwy wojewódzki inspektor inspekcji handlowej. W powyższej sprawie kontrola przeprowadzona została </w:t>
      </w:r>
      <w:r w:rsidR="00192E74">
        <w:t xml:space="preserve"> </w:t>
      </w:r>
      <w:r w:rsidR="00192E74" w:rsidRPr="00192E74">
        <w:t>w sklepie zlokalizowanym w Pustynach, dlatego właściwym do wszczęcia i przeprowadzenia postępowania administracyjnego oraz wydania niniejszej decyzji jest Podkarpacki Wojewódzki Inspektor Inspekcji Handlowej.</w:t>
      </w:r>
    </w:p>
    <w:p w14:paraId="0D46D5B6"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Zgodnie z art. 87 ustawy, do zadań Inspekcji Handlowej należy kontrola przestrzegania przez dystrybutorów przepisów art. 37 i 39 cytowanej ustawy.</w:t>
      </w:r>
    </w:p>
    <w:p w14:paraId="71816DB2" w14:textId="5DDB7EB5"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Artykuł 37 ust. 4 ustawy wskazuje, że dystrybutor jest obowiązany do umieszczenia</w:t>
      </w:r>
      <w:r w:rsidRPr="00192E74">
        <w:rPr>
          <w:rFonts w:ascii="Arial" w:hAnsi="Arial"/>
        </w:rPr>
        <w:t xml:space="preserve"> </w:t>
      </w:r>
      <w:r w:rsidRPr="00192E74">
        <w:rPr>
          <w:rFonts w:ascii="Arial" w:hAnsi="Arial" w:cs="Arial"/>
          <w:bCs/>
          <w:szCs w:val="24"/>
        </w:rPr>
        <w:t xml:space="preserve">w widocznym miejscu w punkcie sprzedaży informacji w zakresie, o którym mowa m. in. </w:t>
      </w:r>
      <w:r w:rsidRPr="00192E74">
        <w:rPr>
          <w:rFonts w:ascii="Arial" w:hAnsi="Arial"/>
        </w:rPr>
        <w:t xml:space="preserve"> </w:t>
      </w:r>
      <w:r w:rsidRPr="00192E74">
        <w:rPr>
          <w:rFonts w:ascii="Arial" w:hAnsi="Arial" w:cs="Arial"/>
          <w:bCs/>
          <w:szCs w:val="24"/>
        </w:rPr>
        <w:t>w art. 37 ust. 1-3 ww. ustawy, które zobowiązują dystrybutorów do:</w:t>
      </w:r>
    </w:p>
    <w:p w14:paraId="0D5A49EA" w14:textId="26EF7C69" w:rsidR="00192E74" w:rsidRPr="00192E74" w:rsidRDefault="00192E74" w:rsidP="00192E74">
      <w:pPr>
        <w:pStyle w:val="Akapitzlist"/>
        <w:numPr>
          <w:ilvl w:val="0"/>
          <w:numId w:val="119"/>
        </w:numPr>
        <w:spacing w:before="120" w:after="120" w:line="360" w:lineRule="auto"/>
        <w:rPr>
          <w:rFonts w:ascii="Arial" w:hAnsi="Arial" w:cs="Arial"/>
          <w:bCs/>
          <w:szCs w:val="24"/>
        </w:rPr>
      </w:pPr>
      <w:r w:rsidRPr="00192E74">
        <w:rPr>
          <w:rFonts w:ascii="Arial" w:hAnsi="Arial" w:cs="Arial"/>
          <w:bCs/>
          <w:szCs w:val="24"/>
        </w:rPr>
        <w:t xml:space="preserve">nieodpłatnego odbioru zużytego sprzętu pochodzącego z gospodarstw domowych </w:t>
      </w:r>
      <w:r w:rsidRPr="00192E74">
        <w:rPr>
          <w:rFonts w:ascii="Arial" w:hAnsi="Arial"/>
        </w:rPr>
        <w:t xml:space="preserve"> </w:t>
      </w:r>
      <w:r w:rsidRPr="00192E74">
        <w:rPr>
          <w:rFonts w:ascii="Arial" w:hAnsi="Arial" w:cs="Arial"/>
          <w:bCs/>
          <w:szCs w:val="24"/>
        </w:rPr>
        <w:t>w punkcie sprzedaży, o ile zużyty sprzęt jest tego samego rodzaju i pełnił te same funkcje co sprzęt sprzedawany (ust. 1),</w:t>
      </w:r>
    </w:p>
    <w:p w14:paraId="5BD26069" w14:textId="13EE78C3" w:rsidR="00192E74" w:rsidRPr="00192E74" w:rsidRDefault="00192E74" w:rsidP="00192E74">
      <w:pPr>
        <w:pStyle w:val="Akapitzlist"/>
        <w:numPr>
          <w:ilvl w:val="0"/>
          <w:numId w:val="119"/>
        </w:numPr>
        <w:spacing w:before="120" w:after="120" w:line="360" w:lineRule="auto"/>
        <w:rPr>
          <w:rFonts w:ascii="Arial" w:hAnsi="Arial" w:cs="Arial"/>
          <w:bCs/>
          <w:szCs w:val="24"/>
        </w:rPr>
      </w:pPr>
      <w:r w:rsidRPr="00192E74">
        <w:rPr>
          <w:rFonts w:ascii="Arial" w:hAnsi="Arial" w:cs="Arial"/>
          <w:bCs/>
          <w:szCs w:val="24"/>
        </w:rPr>
        <w:t xml:space="preserve">w przypadku dostarczania nabywcy sprzętu przeznaczonego dla gospodarstw domowych – do nieodpłatnego odbioru zużytego sprzętu pochodzącego z gospodarstw domowych </w:t>
      </w:r>
      <w:r w:rsidRPr="00192E74">
        <w:rPr>
          <w:rFonts w:ascii="Arial" w:hAnsi="Arial"/>
        </w:rPr>
        <w:t xml:space="preserve"> </w:t>
      </w:r>
      <w:r w:rsidRPr="00192E74">
        <w:rPr>
          <w:rFonts w:ascii="Arial" w:hAnsi="Arial" w:cs="Arial"/>
          <w:bCs/>
          <w:szCs w:val="24"/>
        </w:rPr>
        <w:t>w miejscu dostawy tego sprzętu, o ile zużyty sprzęt jest tego samego rodzaju i pełnił te same funkcje, co sprzęt dostarczony (ust. 2),</w:t>
      </w:r>
    </w:p>
    <w:p w14:paraId="30C98425" w14:textId="77777777" w:rsidR="00192E74" w:rsidRPr="00192E74" w:rsidRDefault="00192E74" w:rsidP="00192E74">
      <w:pPr>
        <w:pStyle w:val="Akapitzlist"/>
        <w:numPr>
          <w:ilvl w:val="0"/>
          <w:numId w:val="119"/>
        </w:numPr>
        <w:spacing w:before="120" w:after="120" w:line="360" w:lineRule="auto"/>
        <w:rPr>
          <w:rFonts w:ascii="Arial" w:hAnsi="Arial" w:cs="Arial"/>
          <w:bCs/>
          <w:szCs w:val="24"/>
        </w:rPr>
      </w:pPr>
      <w:r w:rsidRPr="00192E74">
        <w:rPr>
          <w:rFonts w:ascii="Arial" w:hAnsi="Arial" w:cs="Arial"/>
          <w:bCs/>
          <w:szCs w:val="24"/>
        </w:rPr>
        <w:lastRenderedPageBreak/>
        <w:t>do nieodpłatnego przyjęcia przez dystrybutora prowadzącego jednostkę handlu detalicznego o powierzchni sprzedaży w rozumieniu art. 2 pkt 19 ustawy z dnia 27 marca 2003 r. o planowaniu i zagospodarowaniu przestrzennym, wynoszącej, co najmniej 400 m</w:t>
      </w:r>
      <w:r w:rsidRPr="00192E74">
        <w:rPr>
          <w:rFonts w:ascii="Arial" w:hAnsi="Arial" w:cs="Arial"/>
          <w:bCs/>
          <w:szCs w:val="24"/>
          <w:vertAlign w:val="superscript"/>
        </w:rPr>
        <w:t>2</w:t>
      </w:r>
      <w:r w:rsidRPr="00192E74">
        <w:rPr>
          <w:rFonts w:ascii="Arial" w:hAnsi="Arial" w:cs="Arial"/>
          <w:bCs/>
          <w:szCs w:val="24"/>
        </w:rPr>
        <w:t xml:space="preserve"> 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(nawet w sytuacji nieprowadzenia jednostki handlu detalicznego o powierzchni wynoszącej, co najmniej wskazane 400 m</w:t>
      </w:r>
      <w:r w:rsidRPr="00192E74">
        <w:rPr>
          <w:rFonts w:ascii="Arial" w:hAnsi="Arial" w:cs="Arial"/>
          <w:bCs/>
          <w:szCs w:val="24"/>
          <w:vertAlign w:val="superscript"/>
        </w:rPr>
        <w:t xml:space="preserve">2) </w:t>
      </w:r>
      <w:r w:rsidRPr="00192E74">
        <w:rPr>
          <w:rFonts w:ascii="Arial" w:hAnsi="Arial" w:cs="Arial"/>
          <w:bCs/>
          <w:szCs w:val="24"/>
        </w:rPr>
        <w:t>(ust. 3).</w:t>
      </w:r>
    </w:p>
    <w:p w14:paraId="3DDF5DC7"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Art. 39 pkt 2 ustawy nakłada na dystrybutora obowiązek umieszczenia w widocznym miejscu w punkcie sprzedaży informacji o punktach zbierania zużytego sprzętu, a w przypadku udostępniania na rynku sprzętu za pomocą środków porozumiewania się na odległość – do przekazania tych informacji w sposób umożliwiający zapoznanie się z nimi, w szczególności na stronie internetowej lub w formie komunikatu.</w:t>
      </w:r>
    </w:p>
    <w:p w14:paraId="3D1D6912" w14:textId="6F2FE918"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Przez dystrybutora, zgodnie z definicją zawartą w art. 4 pkt 2 ustawy rozumie się osobę fizyczną, jednostkę organizacyjną niemającą osobowości prawnej lub osobę prawną </w:t>
      </w:r>
      <w:r w:rsidRPr="00192E74">
        <w:rPr>
          <w:rFonts w:ascii="Arial" w:hAnsi="Arial"/>
        </w:rPr>
        <w:t xml:space="preserve"> </w:t>
      </w:r>
      <w:r w:rsidRPr="00192E74">
        <w:rPr>
          <w:rFonts w:ascii="Arial" w:hAnsi="Arial" w:cs="Arial"/>
          <w:bCs/>
          <w:szCs w:val="24"/>
        </w:rPr>
        <w:t>w łańcuchu dostaw, która udostępnia na rynku sprzęt; dystrybutor może być jednocześnie wprowadzającym sprzęt.</w:t>
      </w:r>
    </w:p>
    <w:p w14:paraId="2C549FD9" w14:textId="76D559E1"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Według ustawy, pod pojęciem sprzętu rozumie się urządzenie którego prawidłowe działanie jest uzależnione od dopływu prądu elektrycznego lub od obecności pól elektromagnetycznych,</w:t>
      </w:r>
      <w:r w:rsidRPr="00192E74">
        <w:rPr>
          <w:rFonts w:ascii="Arial" w:hAnsi="Arial"/>
        </w:rPr>
        <w:t xml:space="preserve"> </w:t>
      </w:r>
      <w:r w:rsidRPr="00192E74">
        <w:rPr>
          <w:rFonts w:ascii="Arial" w:hAnsi="Arial" w:cs="Arial"/>
          <w:bCs/>
          <w:szCs w:val="24"/>
        </w:rPr>
        <w:t xml:space="preserve">oraz urządzenie mogące służyć do wytwarzania, </w:t>
      </w:r>
      <w:proofErr w:type="spellStart"/>
      <w:r w:rsidRPr="00192E74">
        <w:rPr>
          <w:rFonts w:ascii="Arial" w:hAnsi="Arial" w:cs="Arial"/>
          <w:bCs/>
          <w:szCs w:val="24"/>
        </w:rPr>
        <w:t>przesyłu</w:t>
      </w:r>
      <w:proofErr w:type="spellEnd"/>
      <w:r w:rsidRPr="00192E74">
        <w:rPr>
          <w:rFonts w:ascii="Arial" w:hAnsi="Arial" w:cs="Arial"/>
          <w:bCs/>
          <w:szCs w:val="24"/>
        </w:rPr>
        <w:t xml:space="preserve"> lub pomiaru prądu elektrycznego</w:t>
      </w:r>
      <w:r w:rsidRPr="00192E74">
        <w:rPr>
          <w:rFonts w:ascii="Arial" w:hAnsi="Arial"/>
        </w:rPr>
        <w:t xml:space="preserve"> </w:t>
      </w:r>
      <w:r w:rsidRPr="00192E74">
        <w:rPr>
          <w:rFonts w:ascii="Arial" w:hAnsi="Arial" w:cs="Arial"/>
          <w:bCs/>
          <w:szCs w:val="24"/>
        </w:rPr>
        <w:t>lub pól elektromagnetycznych, które są zaprojektowane do użytku przy napięciu elektrycznym nieprzekraczającym 1000 V dla prądu przemiennego oraz 1500 V dla prądu stałego (art. 4 pkt 13 ustawy).</w:t>
      </w:r>
    </w:p>
    <w:p w14:paraId="4585062C" w14:textId="637D7C08"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Sprzętem przeznaczonym dla gospodarstw domowych jest sprzęt, który może być używany </w:t>
      </w:r>
      <w:r w:rsidRPr="00192E74">
        <w:rPr>
          <w:rFonts w:ascii="Arial" w:hAnsi="Arial"/>
        </w:rPr>
        <w:t xml:space="preserve"> </w:t>
      </w:r>
      <w:r w:rsidRPr="00192E74">
        <w:rPr>
          <w:rFonts w:ascii="Arial" w:hAnsi="Arial" w:cs="Arial"/>
          <w:bCs/>
          <w:szCs w:val="24"/>
        </w:rPr>
        <w:t xml:space="preserve">w gospodarstwach domowych, jak i przez użytkowników innych niż gospodarstwa domowe </w:t>
      </w:r>
      <w:r w:rsidRPr="00192E74">
        <w:rPr>
          <w:rFonts w:ascii="Arial" w:hAnsi="Arial"/>
        </w:rPr>
        <w:t xml:space="preserve"> </w:t>
      </w:r>
      <w:r w:rsidRPr="00192E74">
        <w:rPr>
          <w:rFonts w:ascii="Arial" w:hAnsi="Arial" w:cs="Arial"/>
          <w:bCs/>
          <w:szCs w:val="24"/>
        </w:rPr>
        <w:t>(art. 4 pkt 14 ustawy).</w:t>
      </w:r>
    </w:p>
    <w:p w14:paraId="1B4AA49F"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Natomiast udostępnienie na rynku to dostarczanie sprzętu w celu jego dystrybucji, konsumpcji lub używania na terytorium kraju w ramach działalności gospodarczej, odpłatnie lub nieodpłatnie (art. 4 pkt 17 ustawy).</w:t>
      </w:r>
    </w:p>
    <w:p w14:paraId="199A2B0D" w14:textId="4DBECACC"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lastRenderedPageBreak/>
        <w:t>Pojęcie zużytego sprzętu pochodzącego z gospodarstw domowych zdefiniowane zostało</w:t>
      </w:r>
      <w:r w:rsidRPr="00192E74">
        <w:rPr>
          <w:rFonts w:ascii="Arial" w:hAnsi="Arial"/>
        </w:rPr>
        <w:t xml:space="preserve"> </w:t>
      </w:r>
      <w:r w:rsidRPr="00192E74">
        <w:rPr>
          <w:rFonts w:ascii="Arial" w:hAnsi="Arial" w:cs="Arial"/>
          <w:bCs/>
          <w:szCs w:val="24"/>
        </w:rPr>
        <w:t>w art. 4 pkt 25 ustawy i oznacza zużyty sprzęt pochodzący z gospodarstw domowych oraz zużyty sprzęt pochodzący ze źródeł innych niż gospodarstwa domowe, który ze względu 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4A72498B" w14:textId="06ED3EC8"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Zgodnie z art. 91 pkt 25 ustawy, administracyjnej karze pieniężnej podlega ten, kto wbrew przepisom art. 37 ust. 4 nie umieszcza w widocznym miejscu w punkcie sprzedaży informacji</w:t>
      </w:r>
      <w:r w:rsidRPr="00192E74">
        <w:rPr>
          <w:rFonts w:ascii="Arial" w:hAnsi="Arial"/>
        </w:rPr>
        <w:t xml:space="preserve"> </w:t>
      </w:r>
      <w:r w:rsidRPr="00192E74">
        <w:rPr>
          <w:rFonts w:ascii="Arial" w:hAnsi="Arial" w:cs="Arial"/>
          <w:bCs/>
          <w:szCs w:val="24"/>
        </w:rPr>
        <w:t>w zakresie, o którym mowa w art. 37 ust. 1-3.</w:t>
      </w:r>
    </w:p>
    <w:p w14:paraId="1D7C3FB3" w14:textId="290649F0"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Wysokość administracyjnej kary pieniężnej w przypadku, o którym mowa powyżej zgodnie </w:t>
      </w:r>
      <w:r w:rsidRPr="00192E74">
        <w:rPr>
          <w:rFonts w:ascii="Arial" w:hAnsi="Arial"/>
        </w:rPr>
        <w:t xml:space="preserve"> </w:t>
      </w:r>
      <w:r w:rsidRPr="00192E74">
        <w:rPr>
          <w:rFonts w:ascii="Arial" w:hAnsi="Arial" w:cs="Arial"/>
          <w:bCs/>
          <w:szCs w:val="24"/>
        </w:rPr>
        <w:t>z art. 92 pkt 6 ustawy wynosi od 5000 zł do 300 000 zł.</w:t>
      </w:r>
    </w:p>
    <w:p w14:paraId="42A48693" w14:textId="09653615"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Zgodnie z art. 91 pkt 26 ustawy, administracyjnej karze pieniężnej podlega ten, kto wbrew przepisom art. 39 ustawy nie umieszcza w widocznym miejscu w punkcie sprzedaży informacji </w:t>
      </w:r>
      <w:r w:rsidRPr="00192E74">
        <w:rPr>
          <w:rFonts w:ascii="Arial" w:hAnsi="Arial"/>
        </w:rPr>
        <w:t xml:space="preserve"> </w:t>
      </w:r>
      <w:r w:rsidRPr="00192E74">
        <w:rPr>
          <w:rFonts w:ascii="Arial" w:hAnsi="Arial" w:cs="Arial"/>
          <w:bCs/>
          <w:szCs w:val="24"/>
        </w:rPr>
        <w:t>o punktach zbierania zużytego sprzętu, a w przypadku udostępniania na rynku sprzętu za pomocą środków porozumiewania się na odległość – nie przekazuje tych informacji w sposób umożliwiający zapoznanie się z nimi, w szczególności na stronie internetowej lub w formie komunikatu.</w:t>
      </w:r>
    </w:p>
    <w:p w14:paraId="3CCB995B"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Wysokość administracyjnej kary pieniężnej w przypadku naruszenia powyższego obowiązku, stosownie do art. 92 pkt 5 ustawy, wynosi od 5000 zł do 500 000 zł.</w:t>
      </w:r>
    </w:p>
    <w:p w14:paraId="69C71DBC" w14:textId="301B78ED" w:rsidR="00192E74" w:rsidRPr="00192E74" w:rsidRDefault="00192E74" w:rsidP="00192E74">
      <w:pPr>
        <w:pStyle w:val="Nagwek3"/>
        <w:spacing w:before="120" w:after="120"/>
        <w:rPr>
          <w:bCs w:val="0"/>
        </w:rPr>
      </w:pPr>
      <w:r w:rsidRPr="00192E74">
        <w:rPr>
          <w:bCs w:val="0"/>
        </w:rPr>
        <w:t>Po przeprowadzonej analizie zebranych materiałów, w ocenie Podkarpackiego Wojewódzkiego Inspektora Inspekcji Handlowej, ustalenia kontroli przeprowadzonej w dniach 22 lutego</w:t>
      </w:r>
      <w:r w:rsidRPr="00192E74">
        <w:rPr>
          <w:bCs w:val="0"/>
        </w:rPr>
        <w:t xml:space="preserve"> </w:t>
      </w:r>
      <w:r w:rsidRPr="00192E74">
        <w:rPr>
          <w:bCs w:val="0"/>
        </w:rPr>
        <w:t xml:space="preserve">i 6 marca 2023 r. dały podstawę do stwierdzenia, że przedsiębiorca – Pan </w:t>
      </w:r>
      <w:r w:rsidRPr="00192E74">
        <w:rPr>
          <w:b/>
          <w:bCs w:val="0"/>
        </w:rPr>
        <w:t xml:space="preserve">(dane zanonimizowane) </w:t>
      </w:r>
      <w:r w:rsidRPr="00192E74">
        <w:rPr>
          <w:bCs w:val="0"/>
        </w:rPr>
        <w:t xml:space="preserve">prowadzący działalność gospodarczą pod firmą Władysław Chrobak Firma Walter, Pustyny, </w:t>
      </w:r>
      <w:r w:rsidRPr="00192E74">
        <w:rPr>
          <w:b/>
          <w:bCs w:val="0"/>
        </w:rPr>
        <w:t xml:space="preserve">(dane zanonimizowane) </w:t>
      </w:r>
      <w:r w:rsidRPr="00192E74">
        <w:rPr>
          <w:bCs w:val="0"/>
        </w:rPr>
        <w:t xml:space="preserve">Krościenko </w:t>
      </w:r>
      <w:proofErr w:type="spellStart"/>
      <w:r w:rsidRPr="00192E74">
        <w:rPr>
          <w:bCs w:val="0"/>
        </w:rPr>
        <w:t>Wyżne</w:t>
      </w:r>
      <w:proofErr w:type="spellEnd"/>
      <w:r w:rsidRPr="00192E74">
        <w:rPr>
          <w:bCs w:val="0"/>
        </w:rPr>
        <w:t xml:space="preserve"> </w:t>
      </w:r>
      <w:r w:rsidRPr="00192E74">
        <w:rPr>
          <w:b/>
          <w:bCs w:val="0"/>
        </w:rPr>
        <w:t>-</w:t>
      </w:r>
      <w:r w:rsidRPr="00192E74">
        <w:rPr>
          <w:bCs w:val="0"/>
        </w:rPr>
        <w:t xml:space="preserve"> będący dystrybutorem w rozumieniu art. 4 pkt 2 ustawy, nie wykonał ciążących na nim obowiązków wskazanych w art. 37 ust. 4 ustawy oraz art. 39 pkt 2 ustawy tj.:</w:t>
      </w:r>
    </w:p>
    <w:p w14:paraId="16CCA1CC" w14:textId="3D72189A" w:rsidR="00192E74" w:rsidRPr="00192E74" w:rsidRDefault="00192E74" w:rsidP="00192E74">
      <w:pPr>
        <w:pStyle w:val="Akapitzlist"/>
        <w:numPr>
          <w:ilvl w:val="0"/>
          <w:numId w:val="120"/>
        </w:numPr>
        <w:spacing w:before="120" w:after="120" w:line="360" w:lineRule="auto"/>
        <w:rPr>
          <w:rFonts w:ascii="Arial" w:hAnsi="Arial" w:cs="Arial"/>
          <w:bCs/>
          <w:szCs w:val="24"/>
        </w:rPr>
      </w:pPr>
      <w:r w:rsidRPr="00192E74">
        <w:rPr>
          <w:rFonts w:ascii="Arial" w:hAnsi="Arial" w:cs="Arial"/>
          <w:bCs/>
          <w:szCs w:val="24"/>
        </w:rPr>
        <w:t xml:space="preserve">nie przekazał w widocznym miejscu w należącym do siebie punkcie sprzedaży informacji </w:t>
      </w:r>
      <w:r w:rsidRPr="00192E74">
        <w:rPr>
          <w:rFonts w:ascii="Arial" w:hAnsi="Arial"/>
        </w:rPr>
        <w:t xml:space="preserve"> </w:t>
      </w:r>
      <w:r w:rsidRPr="00192E74">
        <w:rPr>
          <w:rFonts w:ascii="Arial" w:hAnsi="Arial" w:cs="Arial"/>
          <w:bCs/>
          <w:szCs w:val="24"/>
        </w:rPr>
        <w:t xml:space="preserve">w zakresie, o których mowa w art. 37 ust. 3 ustawy a dotyczących: </w:t>
      </w:r>
    </w:p>
    <w:p w14:paraId="4367C32F" w14:textId="75E418DB" w:rsidR="00192E74" w:rsidRPr="00192E74" w:rsidRDefault="00192E74" w:rsidP="00192E74">
      <w:pPr>
        <w:pStyle w:val="Akapitzlist"/>
        <w:numPr>
          <w:ilvl w:val="0"/>
          <w:numId w:val="121"/>
        </w:numPr>
        <w:spacing w:before="120" w:after="120" w:line="360" w:lineRule="auto"/>
        <w:rPr>
          <w:rFonts w:ascii="Arial" w:hAnsi="Arial" w:cs="Arial"/>
          <w:bCs/>
          <w:szCs w:val="24"/>
        </w:rPr>
      </w:pPr>
      <w:r w:rsidRPr="00192E74">
        <w:rPr>
          <w:rFonts w:ascii="Arial" w:hAnsi="Arial" w:cs="Arial"/>
          <w:bCs/>
          <w:szCs w:val="24"/>
        </w:rPr>
        <w:lastRenderedPageBreak/>
        <w:t>obowiązku dystrybutora prowadzącego jednostkę handlu detalicznego o powierzchni sprzedaży w rozumieniu art. 2 pkt 19 ustawy z dnia 27 marca 2003 r. o planowaniu</w:t>
      </w:r>
      <w:r w:rsidRPr="00192E74">
        <w:rPr>
          <w:rFonts w:ascii="Arial" w:hAnsi="Arial"/>
        </w:rPr>
        <w:t xml:space="preserve"> </w:t>
      </w:r>
      <w:r w:rsidRPr="00192E74">
        <w:rPr>
          <w:rFonts w:ascii="Arial" w:hAnsi="Arial" w:cs="Arial"/>
          <w:bCs/>
          <w:szCs w:val="24"/>
        </w:rPr>
        <w:t>i zagospodarowaniu przestrzennym, wynoszącej co najmniej 400 m</w:t>
      </w:r>
      <w:r w:rsidRPr="00192E74">
        <w:rPr>
          <w:rFonts w:ascii="Arial" w:hAnsi="Arial" w:cs="Arial"/>
          <w:bCs/>
          <w:szCs w:val="24"/>
          <w:vertAlign w:val="superscript"/>
        </w:rPr>
        <w:t>2</w:t>
      </w:r>
      <w:r w:rsidRPr="00192E74">
        <w:rPr>
          <w:rFonts w:ascii="Arial" w:hAnsi="Arial" w:cs="Arial"/>
          <w:bCs/>
          <w:szCs w:val="24"/>
        </w:rPr>
        <w:t xml:space="preserve"> poświęconej sprzedaży sprzętu przeznaczonego dla gospodarstw domowych, jest obowiązany</w:t>
      </w:r>
      <w:r w:rsidRPr="00192E74">
        <w:rPr>
          <w:rFonts w:ascii="Arial" w:hAnsi="Arial"/>
        </w:rPr>
        <w:t xml:space="preserve"> </w:t>
      </w:r>
      <w:r w:rsidRPr="00192E74">
        <w:rPr>
          <w:rFonts w:ascii="Arial" w:hAnsi="Arial" w:cs="Arial"/>
          <w:bCs/>
          <w:szCs w:val="24"/>
        </w:rPr>
        <w:t>do nieodpłatnego przyjęcia w tej jednostce lub w jej bezpośredniej bliskości zużytego sprzętu pochodzącego z gospodarstw domowych, którego żaden z zewnętrznych wymiarów nie przekracza 25 cm, bez konieczności zakupu nowego sprzętu przeznaczonego dla gospodarstw domowych;</w:t>
      </w:r>
    </w:p>
    <w:p w14:paraId="7EB7C520" w14:textId="77777777" w:rsidR="00192E74" w:rsidRPr="00192E74" w:rsidRDefault="00192E74" w:rsidP="00192E74">
      <w:pPr>
        <w:pStyle w:val="Akapitzlist"/>
        <w:numPr>
          <w:ilvl w:val="0"/>
          <w:numId w:val="122"/>
        </w:numPr>
        <w:spacing w:before="120" w:after="120" w:line="360" w:lineRule="auto"/>
        <w:rPr>
          <w:rFonts w:ascii="Arial" w:hAnsi="Arial" w:cs="Arial"/>
          <w:bCs/>
          <w:szCs w:val="24"/>
        </w:rPr>
      </w:pPr>
      <w:r w:rsidRPr="00192E74">
        <w:rPr>
          <w:rFonts w:ascii="Arial" w:hAnsi="Arial" w:cs="Arial"/>
          <w:bCs/>
          <w:szCs w:val="24"/>
        </w:rPr>
        <w:t xml:space="preserve">nie przekazał na własnej stronie internetowej, przez którą prowadzi sprzedaż sprzętu informacji w zakresie, o którym mowa w art. 37 ust. 1-3 ustawy, dotyczących: </w:t>
      </w:r>
    </w:p>
    <w:p w14:paraId="6B1261C5" w14:textId="237068F0" w:rsidR="00192E74" w:rsidRPr="00192E74" w:rsidRDefault="00192E74" w:rsidP="00192E74">
      <w:pPr>
        <w:pStyle w:val="Akapitzlist"/>
        <w:numPr>
          <w:ilvl w:val="0"/>
          <w:numId w:val="123"/>
        </w:numPr>
        <w:spacing w:before="120" w:after="120" w:line="360" w:lineRule="auto"/>
        <w:rPr>
          <w:rFonts w:ascii="Arial" w:hAnsi="Arial" w:cs="Arial"/>
          <w:bCs/>
          <w:szCs w:val="24"/>
        </w:rPr>
      </w:pPr>
      <w:r w:rsidRPr="00192E74">
        <w:rPr>
          <w:rFonts w:ascii="Arial" w:hAnsi="Arial" w:cs="Arial"/>
          <w:bCs/>
          <w:szCs w:val="24"/>
        </w:rPr>
        <w:t xml:space="preserve">obowiązku dystrybutora do nieodpłatnego odbioru zużytego sprzętu pochodzącego </w:t>
      </w:r>
      <w:r w:rsidRPr="00192E74">
        <w:rPr>
          <w:rFonts w:ascii="Arial" w:hAnsi="Arial"/>
        </w:rPr>
        <w:t xml:space="preserve"> </w:t>
      </w:r>
      <w:r w:rsidRPr="00192E74">
        <w:rPr>
          <w:rFonts w:ascii="Arial" w:hAnsi="Arial" w:cs="Arial"/>
          <w:bCs/>
          <w:szCs w:val="24"/>
        </w:rPr>
        <w:t>z gospodarstw domowych w punkcie sprzedaży, o ile zużyty sprzęt jest tego samego rodzaju i pełnił te same funkcje co sprzęt sprzedawany,</w:t>
      </w:r>
    </w:p>
    <w:p w14:paraId="3B3DBA3A" w14:textId="1E64468F" w:rsidR="00192E74" w:rsidRPr="00192E74" w:rsidRDefault="00192E74" w:rsidP="00192E74">
      <w:pPr>
        <w:pStyle w:val="Akapitzlist"/>
        <w:numPr>
          <w:ilvl w:val="0"/>
          <w:numId w:val="123"/>
        </w:numPr>
        <w:spacing w:before="120" w:after="120" w:line="360" w:lineRule="auto"/>
        <w:rPr>
          <w:rFonts w:ascii="Arial" w:hAnsi="Arial" w:cs="Arial"/>
          <w:bCs/>
          <w:szCs w:val="24"/>
        </w:rPr>
      </w:pPr>
      <w:r w:rsidRPr="00192E74">
        <w:rPr>
          <w:rFonts w:ascii="Arial" w:hAnsi="Arial" w:cs="Arial"/>
          <w:bCs/>
          <w:szCs w:val="24"/>
        </w:rPr>
        <w:t xml:space="preserve">obowiązku dystrybutora, dostarczającego nabywcy sprzęt przeznaczony dla gospodarstw domowych, do nieodpłatnego odbioru zużytego sprzętu pochodzącego z gospodarstw domowych w miejscu dostawy tego sprzętu, o ile zużyty sprzęt jest tego samego rodzaju </w:t>
      </w:r>
      <w:r w:rsidRPr="00192E74">
        <w:rPr>
          <w:rFonts w:ascii="Arial" w:hAnsi="Arial"/>
        </w:rPr>
        <w:t xml:space="preserve"> </w:t>
      </w:r>
      <w:r w:rsidRPr="00192E74">
        <w:rPr>
          <w:rFonts w:ascii="Arial" w:hAnsi="Arial" w:cs="Arial"/>
          <w:bCs/>
          <w:szCs w:val="24"/>
        </w:rPr>
        <w:t>i pełnił te same funkcje co sprzęt dostarczony,</w:t>
      </w:r>
    </w:p>
    <w:p w14:paraId="4A1E200E" w14:textId="2978503E" w:rsidR="00192E74" w:rsidRPr="00192E74" w:rsidRDefault="00192E74" w:rsidP="00192E74">
      <w:pPr>
        <w:pStyle w:val="Akapitzlist"/>
        <w:numPr>
          <w:ilvl w:val="0"/>
          <w:numId w:val="123"/>
        </w:numPr>
        <w:spacing w:before="120" w:after="120" w:line="360" w:lineRule="auto"/>
        <w:rPr>
          <w:rFonts w:ascii="Arial" w:hAnsi="Arial" w:cs="Arial"/>
          <w:bCs/>
          <w:szCs w:val="24"/>
        </w:rPr>
      </w:pPr>
      <w:r w:rsidRPr="00192E74">
        <w:rPr>
          <w:rFonts w:ascii="Arial" w:hAnsi="Arial" w:cs="Arial"/>
          <w:bCs/>
          <w:szCs w:val="24"/>
        </w:rPr>
        <w:t>obowiązku dystrybutora prowadzącego jednostkę handlu detalicznego o powierzchni sprzedaży w rozumieniu art. 2 pkt 19 ustawy z dnia 27 marca 2003 r. o planowaniu</w:t>
      </w:r>
      <w:r w:rsidRPr="00192E74">
        <w:rPr>
          <w:rFonts w:ascii="Arial" w:hAnsi="Arial"/>
        </w:rPr>
        <w:t xml:space="preserve"> </w:t>
      </w:r>
      <w:r w:rsidRPr="00192E74">
        <w:rPr>
          <w:rFonts w:ascii="Arial" w:hAnsi="Arial" w:cs="Arial"/>
          <w:bCs/>
          <w:szCs w:val="24"/>
        </w:rPr>
        <w:t>i zagospodarowaniu przestrzennym, wynoszącej co najmniej 400 m</w:t>
      </w:r>
      <w:r w:rsidRPr="00192E74">
        <w:rPr>
          <w:rFonts w:ascii="Arial" w:hAnsi="Arial" w:cs="Arial"/>
          <w:bCs/>
          <w:szCs w:val="24"/>
          <w:vertAlign w:val="superscript"/>
        </w:rPr>
        <w:t>2</w:t>
      </w:r>
      <w:r w:rsidRPr="00192E74">
        <w:rPr>
          <w:rFonts w:ascii="Arial" w:hAnsi="Arial" w:cs="Arial"/>
          <w:bCs/>
          <w:szCs w:val="24"/>
        </w:rPr>
        <w:t xml:space="preserve"> poświęconej sprzedaży sprzętu przeznaczonego dla gospodarstw domowych, jest obowiązany do nieodpłatnego przyjęcia w tej jednostce lub w jej bezpośredniej bliskości zużytego sprzętu pochodzącego z gospodarstw domowych, którego żaden z zewnętrznych wymiarów nie przekracza 25 cm, bez konieczności zakupu nowego sprzętu przeznaczonego dla gospodarstw domowych.</w:t>
      </w:r>
    </w:p>
    <w:p w14:paraId="00C0A2E4" w14:textId="77777777" w:rsidR="00192E74" w:rsidRPr="00192E74" w:rsidRDefault="00192E74" w:rsidP="00192E74">
      <w:pPr>
        <w:pStyle w:val="Akapitzlist"/>
        <w:numPr>
          <w:ilvl w:val="0"/>
          <w:numId w:val="124"/>
        </w:numPr>
        <w:spacing w:before="120" w:after="120" w:line="360" w:lineRule="auto"/>
        <w:rPr>
          <w:rFonts w:ascii="Arial" w:hAnsi="Arial" w:cs="Arial"/>
          <w:bCs/>
          <w:szCs w:val="24"/>
        </w:rPr>
      </w:pPr>
      <w:r w:rsidRPr="00192E74">
        <w:rPr>
          <w:rFonts w:ascii="Arial" w:hAnsi="Arial" w:cs="Arial"/>
          <w:bCs/>
          <w:szCs w:val="24"/>
        </w:rPr>
        <w:t xml:space="preserve">nie przekazał w widocznym miejscu w należącym do siebie punkcie sprzedaży oraz na własnej stronie internetowej za pośrednictwem, której prowadzi </w:t>
      </w:r>
      <w:r w:rsidRPr="00192E74">
        <w:rPr>
          <w:rFonts w:ascii="Arial" w:hAnsi="Arial" w:cs="Arial"/>
          <w:bCs/>
          <w:szCs w:val="24"/>
        </w:rPr>
        <w:lastRenderedPageBreak/>
        <w:t xml:space="preserve">sprzedaż internetową sprzętu informacji o punktach zbierania zużytego sprzętu, co było niezgodne z art. 39 pkt 2 ustawy. </w:t>
      </w:r>
    </w:p>
    <w:p w14:paraId="7935A438" w14:textId="48B502A1"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Należy w tym miejscu wskazać, że zgodnie z art. 93 ust. 5 ustawy – w przypadku stwierdzenia </w:t>
      </w:r>
      <w:r w:rsidRPr="00192E74">
        <w:rPr>
          <w:rFonts w:ascii="Arial" w:hAnsi="Arial"/>
        </w:rPr>
        <w:t xml:space="preserve"> </w:t>
      </w:r>
      <w:r w:rsidRPr="00192E74">
        <w:rPr>
          <w:rFonts w:ascii="Arial" w:hAnsi="Arial" w:cs="Arial"/>
          <w:bCs/>
          <w:szCs w:val="24"/>
        </w:rPr>
        <w:t xml:space="preserve">w czasie jednego postępowania kilku naruszeń wyczerpujących znamiona naruszeń określonych w art. 91 – tak jak w przedmiotowej sprawie – orzeka się jedną karę za wszystkie naruszenia, której wysokość nie może przekraczać najwyższej kary za dane naruszenia. </w:t>
      </w:r>
    </w:p>
    <w:p w14:paraId="19E9FCAC"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Przepisy ustawy nakazują właściwym organom wymierzyć karę podmiotowi, który nie wykonuje obowiązków określonych w ww. przepisach, choćby nastąpiło niezwłoczne usunięcie nieprawidłowości. Wykazanie, że podmiot nie wykonał powyższego obowiązku, powoduje konieczność nałożenia administracyjnej kary pieniężnej.</w:t>
      </w:r>
    </w:p>
    <w:p w14:paraId="408F08F5" w14:textId="77777777" w:rsidR="00192E74" w:rsidRPr="00192E74" w:rsidRDefault="00192E74" w:rsidP="00192E74">
      <w:pPr>
        <w:pStyle w:val="Nagwek3"/>
        <w:spacing w:before="120"/>
      </w:pPr>
      <w:r w:rsidRPr="00192E74">
        <w:t xml:space="preserve">Ustalając wysokość kary, zgodnie z art. 93 ust. 3 ustawy uwzględnia się </w:t>
      </w:r>
      <w:r w:rsidRPr="00192E74">
        <w:rPr>
          <w:b/>
        </w:rPr>
        <w:t>stopień szkodliwości</w:t>
      </w:r>
      <w:r w:rsidRPr="00192E74">
        <w:t xml:space="preserve"> </w:t>
      </w:r>
      <w:r w:rsidRPr="00192E74">
        <w:rPr>
          <w:b/>
        </w:rPr>
        <w:t>naruszenia</w:t>
      </w:r>
      <w:r w:rsidRPr="00192E74">
        <w:t xml:space="preserve">, </w:t>
      </w:r>
      <w:r w:rsidRPr="00192E74">
        <w:rPr>
          <w:b/>
        </w:rPr>
        <w:t>rodzaj</w:t>
      </w:r>
      <w:r w:rsidRPr="00192E74">
        <w:t xml:space="preserve">, </w:t>
      </w:r>
      <w:r w:rsidRPr="00192E74">
        <w:rPr>
          <w:b/>
        </w:rPr>
        <w:t>zakres</w:t>
      </w:r>
      <w:r w:rsidRPr="00192E74">
        <w:t xml:space="preserve"> i </w:t>
      </w:r>
      <w:r w:rsidRPr="00192E74">
        <w:rPr>
          <w:b/>
        </w:rPr>
        <w:t>okres trwania naruszenia</w:t>
      </w:r>
      <w:r w:rsidRPr="00192E74">
        <w:t xml:space="preserve"> oraz </w:t>
      </w:r>
      <w:r w:rsidRPr="00192E74">
        <w:rPr>
          <w:b/>
        </w:rPr>
        <w:t>dotychczasową działalność podmiotu</w:t>
      </w:r>
      <w:r w:rsidRPr="00192E74">
        <w:t>.</w:t>
      </w:r>
    </w:p>
    <w:p w14:paraId="4A577ADE" w14:textId="2A14B982"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Oceniając </w:t>
      </w:r>
      <w:r w:rsidRPr="00192E74">
        <w:rPr>
          <w:rFonts w:ascii="Arial" w:hAnsi="Arial" w:cs="Arial"/>
          <w:b/>
          <w:bCs/>
          <w:szCs w:val="24"/>
        </w:rPr>
        <w:t>stopień szkodliwości naruszenia</w:t>
      </w:r>
      <w:r w:rsidRPr="00192E74">
        <w:rPr>
          <w:rFonts w:ascii="Arial" w:hAnsi="Arial" w:cs="Arial"/>
          <w:bCs/>
          <w:szCs w:val="24"/>
        </w:rPr>
        <w:t xml:space="preserve"> organ uwzględnił, że naruszone obowiązki miały na celu ułatwienie użytkownikom sprzętu pozbycia się w sposób prawidłowy odpadów </w:t>
      </w:r>
      <w:r w:rsidRPr="00192E74">
        <w:rPr>
          <w:rFonts w:ascii="Arial" w:hAnsi="Arial"/>
        </w:rPr>
        <w:t xml:space="preserve"> </w:t>
      </w:r>
      <w:r w:rsidRPr="00192E74">
        <w:rPr>
          <w:rFonts w:ascii="Arial" w:hAnsi="Arial" w:cs="Arial"/>
          <w:bCs/>
          <w:szCs w:val="24"/>
        </w:rPr>
        <w:t xml:space="preserve">w postaci zużytego sprzętu elektrycznego i elektronicznego. Nieprawidłowości utrudniały konsumentom dostęp do informacji w zakresie przysługujących im uprawnień, co do zużytego sprzętu elektronicznego i elektrycznego. </w:t>
      </w:r>
    </w:p>
    <w:p w14:paraId="191164A7"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Uwzględniając </w:t>
      </w:r>
      <w:r w:rsidRPr="00192E74">
        <w:rPr>
          <w:rFonts w:ascii="Arial" w:hAnsi="Arial" w:cs="Arial"/>
          <w:b/>
          <w:bCs/>
          <w:szCs w:val="24"/>
        </w:rPr>
        <w:t>zakres naruszenia przepisów</w:t>
      </w:r>
      <w:r w:rsidRPr="00192E74">
        <w:rPr>
          <w:rFonts w:ascii="Arial" w:hAnsi="Arial" w:cs="Arial"/>
          <w:bCs/>
          <w:szCs w:val="24"/>
        </w:rPr>
        <w:t xml:space="preserve"> ustawy Podkarpacki Wojewódzki Inspektor Inspekcji Handlowej stwierdził, iż strona nie wypełniła ciążących na niej obowiązków przewidzianych przepisami art. 37 ust. 4 oraz art. 39 pkt 2 ustawy. Umieszczenie obowiązkowych informacji jest obligatoryjne dla wszystkich przedsiębiorców, których działalność gospodarcza wiąże się ze sprzętem elektrycznym i elektronicznym. </w:t>
      </w:r>
    </w:p>
    <w:p w14:paraId="4B4F1184"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
          <w:bCs/>
          <w:szCs w:val="24"/>
        </w:rPr>
        <w:t>Rodzaj i zakres naruszenia</w:t>
      </w:r>
      <w:r w:rsidRPr="00192E74">
        <w:rPr>
          <w:rFonts w:ascii="Arial" w:hAnsi="Arial" w:cs="Arial"/>
          <w:bCs/>
          <w:szCs w:val="24"/>
        </w:rPr>
        <w:t xml:space="preserve"> zakwalifikować należy, jako naruszenie wymagań istotne z punktu widzenia przepisów ustawy. Nie dopełniono obowiązków informacyjnych, jakie ustawodawca nałożył na przedsiębiorcę. W placówce handlowej brak było części z obowiązkowych informacji, natomiast na stronie internetowej, przez którą dystrybutor udostępnia produkty Z kolei </w:t>
      </w:r>
      <w:r w:rsidRPr="00192E74">
        <w:rPr>
          <w:rFonts w:ascii="Arial" w:hAnsi="Arial" w:cs="Arial"/>
          <w:b/>
          <w:bCs/>
          <w:szCs w:val="24"/>
        </w:rPr>
        <w:t>okres trwania naruszenia</w:t>
      </w:r>
      <w:r w:rsidRPr="00192E74">
        <w:rPr>
          <w:rFonts w:ascii="Arial" w:hAnsi="Arial" w:cs="Arial"/>
          <w:bCs/>
          <w:szCs w:val="24"/>
        </w:rPr>
        <w:t xml:space="preserve"> nie jest możliwy do ustalenia, z uwagi na fakt, że była to pierwsza </w:t>
      </w:r>
      <w:r w:rsidRPr="00192E74">
        <w:rPr>
          <w:rFonts w:ascii="Arial" w:hAnsi="Arial" w:cs="Arial"/>
          <w:bCs/>
          <w:szCs w:val="24"/>
        </w:rPr>
        <w:lastRenderedPageBreak/>
        <w:t xml:space="preserve">kontrola Inspekcji Handlowej u kontrolowanego przedsiębiorcy w zakresie wskazanym w upoważnieniu do przeprowadzenia kontroli. Niemniej jednak, na podstawie danych zawartych w Centralnej Ewidencji i Informacji o Działalności Gospodarczej, przedsiębiorca wykonuje działalność gospodarczą od 16 września 1992 r. Przy ocenie </w:t>
      </w:r>
      <w:r w:rsidRPr="00192E74">
        <w:rPr>
          <w:rFonts w:ascii="Arial" w:hAnsi="Arial" w:cs="Arial"/>
          <w:b/>
          <w:bCs/>
          <w:szCs w:val="24"/>
        </w:rPr>
        <w:t>dotychczasowej działalności gospodarczej</w:t>
      </w:r>
      <w:r w:rsidRPr="00192E74">
        <w:rPr>
          <w:rFonts w:ascii="Arial" w:hAnsi="Arial" w:cs="Arial"/>
          <w:bCs/>
          <w:szCs w:val="24"/>
        </w:rPr>
        <w:t xml:space="preserve"> przedsiębiorcy wzięto pod uwagę okoliczność, że strona nie była wcześniej karana przez Podkarpackiego Wojewódzkiego Inspektora Inspekcji Handlowej za naruszenie przepisów ustawy.</w:t>
      </w:r>
    </w:p>
    <w:p w14:paraId="335FCD4B"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Mając na uwadze powyższe, organ ustalił wysokość kary na kwotę </w:t>
      </w:r>
      <w:r w:rsidRPr="00192E74">
        <w:rPr>
          <w:rFonts w:ascii="Arial" w:hAnsi="Arial" w:cs="Arial"/>
          <w:b/>
          <w:bCs/>
          <w:szCs w:val="24"/>
        </w:rPr>
        <w:t xml:space="preserve">5000 zł </w:t>
      </w:r>
      <w:r w:rsidRPr="00192E74">
        <w:rPr>
          <w:rFonts w:ascii="Arial" w:hAnsi="Arial" w:cs="Arial"/>
          <w:bCs/>
          <w:szCs w:val="24"/>
        </w:rPr>
        <w:t>tj. w najniższej możliwej wysokości.</w:t>
      </w:r>
    </w:p>
    <w:p w14:paraId="7D539600" w14:textId="33B08B4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Organ pragnie w tym miejscu zauważyć, że dystrybutor, zgodnie z treścią ww. przepisów ustawy ma obowiązek umieścić w widocznym miejscu, w punkcie sprzedaży, informacje </w:t>
      </w:r>
      <w:r w:rsidRPr="00192E74">
        <w:rPr>
          <w:rFonts w:ascii="Arial" w:hAnsi="Arial"/>
        </w:rPr>
        <w:t xml:space="preserve"> </w:t>
      </w:r>
      <w:r w:rsidRPr="00192E74">
        <w:rPr>
          <w:rFonts w:ascii="Arial" w:hAnsi="Arial" w:cs="Arial"/>
          <w:bCs/>
          <w:szCs w:val="24"/>
        </w:rPr>
        <w:t>o których mowa w art. 37 ust. 1-3 ustawy. W przypadku udostępniania na rynku sprzętu za pomocą środków porozumiewania się na odległość dystrybutor jest obowiązany do przekazania tychże informacji w sposób umożliwiający zapoznanie się z nimi, w szczególności na stronie internetowej lub w formie komunikatu. Informacje te muszą być zamieszczone obligatoryjnie</w:t>
      </w:r>
      <w:r w:rsidRPr="00192E74">
        <w:rPr>
          <w:rFonts w:ascii="Arial" w:hAnsi="Arial"/>
        </w:rPr>
        <w:t xml:space="preserve"> </w:t>
      </w:r>
      <w:r w:rsidRPr="00192E74">
        <w:rPr>
          <w:rFonts w:ascii="Arial" w:hAnsi="Arial" w:cs="Arial"/>
          <w:bCs/>
          <w:szCs w:val="24"/>
        </w:rPr>
        <w:t>i łącznie.</w:t>
      </w:r>
    </w:p>
    <w:p w14:paraId="0AAE8373"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W kwestii wysokości kary, należy zauważyć, iż ustawodawca, za naruszenie obowiązków informacyjnych, o których wyżej mowa, mając na uwadze art. 93 ust. 5 ustawy, przewiduje karę od 5 000 zł do 300 000 zł. Zatem nałożona przez Podkarpackiego Wojewódzkiego Inspektora Inspekcji Handlowej kara, jest najniższą, jaką przewiduje ustawa. </w:t>
      </w:r>
    </w:p>
    <w:p w14:paraId="63F59995" w14:textId="10BCA16C"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Istotnym jest, że dokonując oględzin pomieszczenia, w którym odbywała się sprzedaż detaliczna nie zaobserwowano uwidocznienia wymaganych informacji w zakresie, o którym mowa w art. 37 ust. 3 ustawy oraz informacji o punktach zbierania zużytego sprzętu zgodnie</w:t>
      </w:r>
      <w:r w:rsidRPr="00192E74">
        <w:rPr>
          <w:rFonts w:ascii="Arial" w:hAnsi="Arial"/>
        </w:rPr>
        <w:t xml:space="preserve"> </w:t>
      </w:r>
      <w:r w:rsidRPr="00192E74">
        <w:rPr>
          <w:rFonts w:ascii="Arial" w:hAnsi="Arial" w:cs="Arial"/>
          <w:bCs/>
          <w:szCs w:val="24"/>
        </w:rPr>
        <w:t xml:space="preserve">z art. 39 pkt 2 ustawy. Brak informacji, o których mowa w art. 37 ust. 1-3 ustawy art. 39 pkt 2 ustawy stwierdzono również na stronie internetowej kontrolowanego. Brak powyższych informacji, Pani </w:t>
      </w:r>
      <w:r w:rsidRPr="00192E74">
        <w:rPr>
          <w:rFonts w:ascii="Arial" w:hAnsi="Arial" w:cs="Arial"/>
          <w:b/>
          <w:bCs/>
          <w:szCs w:val="24"/>
        </w:rPr>
        <w:t>(dane zanonimizowane)</w:t>
      </w:r>
      <w:r w:rsidRPr="00192E74">
        <w:rPr>
          <w:rFonts w:ascii="Arial" w:hAnsi="Arial" w:cs="Arial"/>
          <w:bCs/>
          <w:szCs w:val="24"/>
        </w:rPr>
        <w:t>, upoważniony przedstawiciel kontrolowanego przedsiębiorcy potwierdziła w złożonym oświadczeniu z dnia 22 lutego 2023 r.</w:t>
      </w:r>
    </w:p>
    <w:p w14:paraId="6011DBEB" w14:textId="363E14BD"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Celem ustawodawcy, przy tworzeniu niniejszych przepisów, było bowiem ułatwienie użytkownikom sprzętu pozbycia się w prawidłowy sposób odpadów w postaci </w:t>
      </w:r>
      <w:r w:rsidRPr="00192E74">
        <w:rPr>
          <w:rFonts w:ascii="Arial" w:hAnsi="Arial" w:cs="Arial"/>
          <w:bCs/>
          <w:szCs w:val="24"/>
        </w:rPr>
        <w:lastRenderedPageBreak/>
        <w:t xml:space="preserve">zużytego sprzętu elektronicznego i elektrycznego, a więc umożliwienie im dostępu do informacji, gdzie i na jakich zasadach mogą te odpady pozostawić. W związku z tym przyjąć należy, że każdy dystrybutor sprzętu elektrycznego i elektronicznego przeznaczonego dla gospodarstw domowych winien w widocznym miejscu w punkcie sprzedaży sprzętu elektrycznego </w:t>
      </w:r>
      <w:r w:rsidRPr="00192E74">
        <w:rPr>
          <w:rFonts w:ascii="Arial" w:hAnsi="Arial"/>
        </w:rPr>
        <w:t xml:space="preserve"> </w:t>
      </w:r>
      <w:r w:rsidRPr="00192E74">
        <w:rPr>
          <w:rFonts w:ascii="Arial" w:hAnsi="Arial" w:cs="Arial"/>
          <w:bCs/>
          <w:szCs w:val="24"/>
        </w:rPr>
        <w:t xml:space="preserve">i elektronicznego, ja i na własnej stronie internetowej za pośrednictwem której udostępnia sprzęt elektryczny i elektroniczny umieszczać wszystkie informacje, o których mowa </w:t>
      </w:r>
      <w:r w:rsidRPr="00192E74">
        <w:rPr>
          <w:rFonts w:ascii="Arial" w:hAnsi="Arial"/>
        </w:rPr>
        <w:t xml:space="preserve"> </w:t>
      </w:r>
      <w:r w:rsidRPr="00192E74">
        <w:rPr>
          <w:rFonts w:ascii="Arial" w:hAnsi="Arial" w:cs="Arial"/>
          <w:bCs/>
          <w:szCs w:val="24"/>
        </w:rPr>
        <w:t xml:space="preserve">w art. 37 ust. 1-3, niezależnie od prowadzonej przezeń powierzchni sprzedaży, tak by konsument mógł się z nimi zapoznać także przed zakupem nowego sprzętu. Daje to możliwość jak największego odzysku i recyklingu zużytego sprzętu elektrycznego i elektronicznego, a co za tym idzie ochrony środowiska naturalnego i zdrowia ludzi, z uwagi na obecność substancji niebezpiecznych w sprzęcie elektrycznym i elektronicznym. </w:t>
      </w:r>
    </w:p>
    <w:p w14:paraId="282EAAB4" w14:textId="77777777" w:rsidR="00192E74" w:rsidRPr="00192E74" w:rsidRDefault="00192E74" w:rsidP="00192E74">
      <w:pPr>
        <w:pStyle w:val="Nagwek3"/>
        <w:spacing w:before="120"/>
      </w:pPr>
      <w:r w:rsidRPr="00192E74">
        <w:t xml:space="preserve">Czynności kontrolne przeprowadzone w sklepie należącym do strony postępowania – Pana </w:t>
      </w:r>
      <w:r w:rsidRPr="00192E74">
        <w:rPr>
          <w:b/>
        </w:rPr>
        <w:t>(dane zanonimizowane)</w:t>
      </w:r>
      <w:r w:rsidRPr="00192E74">
        <w:t>, prowadzącego działalność gospodarczą pod firmą Władysław Chrobak Firma Walter – jednoznacznie potwierdziły, iż przedsiębiorca nie wykonał ciążących na nim obowiązków wynikających z art. 37 ust. 4 oraz art. 39 pkt 2 ustawy.</w:t>
      </w:r>
    </w:p>
    <w:p w14:paraId="21577730" w14:textId="696A2650"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Przesłanki dotyczące administracyjnej kary pieniężnej w niniejszym postępowaniu zostały uregulowane w rozdziale 14 począwszy od art. 91 ustawy. Zgodnie z treścią art. 93 ust. 4 </w:t>
      </w:r>
      <w:r w:rsidRPr="00192E74">
        <w:rPr>
          <w:rFonts w:ascii="Arial" w:hAnsi="Arial"/>
        </w:rPr>
        <w:t xml:space="preserve"> </w:t>
      </w:r>
      <w:r w:rsidRPr="00192E74">
        <w:rPr>
          <w:rFonts w:ascii="Arial" w:hAnsi="Arial" w:cs="Arial"/>
          <w:bCs/>
          <w:szCs w:val="24"/>
        </w:rPr>
        <w:t>ww.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33841DF7" w14:textId="20AF5476"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Trzeba stwierdzić, że strona nie spełniła wskazanych w tym przepisie przesłanek, choć jako podmiot profesjonalny winna wiedzieć, jakie ciążą na niej obowiązki informacyjne i powinna zorganizować działalność placówki którą prowadzi w taki sposób, by nie doszło w niej</w:t>
      </w:r>
      <w:r w:rsidRPr="00192E74">
        <w:rPr>
          <w:rFonts w:ascii="Arial" w:hAnsi="Arial"/>
        </w:rPr>
        <w:t xml:space="preserve"> </w:t>
      </w:r>
      <w:r w:rsidRPr="00192E74">
        <w:rPr>
          <w:rFonts w:ascii="Arial" w:hAnsi="Arial" w:cs="Arial"/>
          <w:bCs/>
          <w:szCs w:val="24"/>
        </w:rPr>
        <w:t xml:space="preserve">do naruszeń obowiązujących przepisów. Jednak przez własne zaniechanie doprowadziła do sytuacji jednoznacznie potwierdzającej, iż wymaganych informacji w dniu podjęcia czynności w placówce oraz na stronie internetowej przedsiębiorcy nie stwierdzono. Ponadto, należy podkreślić, że strona </w:t>
      </w:r>
      <w:r w:rsidRPr="00192E74">
        <w:rPr>
          <w:rFonts w:ascii="Arial" w:hAnsi="Arial" w:cs="Arial"/>
          <w:bCs/>
          <w:szCs w:val="24"/>
        </w:rPr>
        <w:lastRenderedPageBreak/>
        <w:t>niezwłocznie w toku kontroli umieściła wymagane informacje co świadczy że wykonanie tej czynności nie było związane z nadmiernymi trudnościami.</w:t>
      </w:r>
    </w:p>
    <w:p w14:paraId="6E7E690A"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Zatem stwierdzić należy, iż strona nie spełniła żadnej przesłanki, która mogłaby powodować umorzenia wszczętego postępowania administracyjnego.</w:t>
      </w:r>
    </w:p>
    <w:p w14:paraId="02909C72" w14:textId="77777777" w:rsidR="00192E74" w:rsidRPr="00192E74" w:rsidRDefault="00192E74" w:rsidP="00192E74">
      <w:pPr>
        <w:pStyle w:val="Nagwek3"/>
        <w:spacing w:before="120" w:after="120"/>
      </w:pPr>
      <w:r w:rsidRPr="00192E74">
        <w:rPr>
          <w:bCs w:val="0"/>
        </w:rPr>
        <w:t>Podobnie rzecz się ma z art. 189e Kpa. Zgodnie z tym artykułem, w przypadku, gdy do naruszenia prawa doszło wskutek działania</w:t>
      </w:r>
      <w:r w:rsidRPr="00192E74">
        <w:t xml:space="preserve">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92E74">
        <w:t>MoP</w:t>
      </w:r>
      <w:proofErr w:type="spellEnd"/>
      <w:r w:rsidRPr="00192E74">
        <w:t xml:space="preserve"> 2005, Nr 6). „Siłę wyższą odróżnia od zwykłego przypadku (casus) to, że jest to zdarzenie nadzwyczajne, zewnętrzne i niemożliwe do zapobieżenia (vis </w:t>
      </w:r>
      <w:proofErr w:type="spellStart"/>
      <w:r w:rsidRPr="00192E74">
        <w:t>cui</w:t>
      </w:r>
      <w:proofErr w:type="spellEnd"/>
      <w:r w:rsidRPr="00192E74">
        <w:t xml:space="preserve"> </w:t>
      </w:r>
      <w:proofErr w:type="spellStart"/>
      <w:r w:rsidRPr="00192E74">
        <w:t>humana</w:t>
      </w:r>
      <w:proofErr w:type="spellEnd"/>
      <w:r w:rsidRPr="00192E74">
        <w:t xml:space="preserve"> </w:t>
      </w:r>
      <w:proofErr w:type="spellStart"/>
      <w:r w:rsidRPr="00192E74">
        <w:t>infirmitas</w:t>
      </w:r>
      <w:proofErr w:type="spellEnd"/>
      <w:r w:rsidRPr="00192E74">
        <w:t xml:space="preserve"> </w:t>
      </w:r>
      <w:proofErr w:type="spellStart"/>
      <w:r w:rsidRPr="00192E74">
        <w:t>resistere</w:t>
      </w:r>
      <w:proofErr w:type="spellEnd"/>
      <w:r w:rsidRPr="00192E74">
        <w:t xml:space="preserve"> non </w:t>
      </w:r>
      <w:proofErr w:type="spellStart"/>
      <w:r w:rsidRPr="00192E74">
        <w:t>potest</w:t>
      </w:r>
      <w:proofErr w:type="spellEnd"/>
      <w:r w:rsidRPr="00192E74">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192E74">
        <w:t>Kidyba</w:t>
      </w:r>
      <w:proofErr w:type="spellEnd"/>
      <w:r w:rsidRPr="00192E74">
        <w:t xml:space="preserve">: Kodeks cywilny. Komentarz. T. 3. Zobowiązania – część ogólna. Warszawa 2016, art. 124). </w:t>
      </w:r>
    </w:p>
    <w:p w14:paraId="00CE85FA"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W ocenie tutejszego organu Inspekcji, na gruncie sprawy nie ma bezpośredniego działania siły wyższej na powstanie ujawnionych podczas kontroli nieprawidłowości.</w:t>
      </w:r>
    </w:p>
    <w:p w14:paraId="450D0DF5" w14:textId="40C693D6"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Organ rozważał także przesłanki odstąpienia od nałożenia administracyjnej kary pieniężnej, które są określone w art. 189f kpa, który stanowi w §1, że organ administracji publicznej,</w:t>
      </w:r>
      <w:r w:rsidRPr="00192E74">
        <w:rPr>
          <w:rFonts w:ascii="Arial" w:hAnsi="Arial"/>
        </w:rPr>
        <w:t xml:space="preserve"> </w:t>
      </w:r>
      <w:r w:rsidRPr="00192E74">
        <w:rPr>
          <w:rFonts w:ascii="Arial" w:hAnsi="Arial" w:cs="Arial"/>
          <w:bCs/>
          <w:szCs w:val="24"/>
        </w:rPr>
        <w:t>w drodze decyzji, odstępuje od nałożenia administracyjnej kary pieniężnej i poprzestaje na pouczeniu, jeżeli:</w:t>
      </w:r>
    </w:p>
    <w:p w14:paraId="20DD5118" w14:textId="77777777" w:rsidR="00192E74" w:rsidRPr="00192E74" w:rsidRDefault="00192E74" w:rsidP="00192E74">
      <w:pPr>
        <w:pStyle w:val="Akapitzlist"/>
        <w:numPr>
          <w:ilvl w:val="0"/>
          <w:numId w:val="125"/>
        </w:numPr>
        <w:spacing w:before="120" w:after="120" w:line="360" w:lineRule="auto"/>
        <w:rPr>
          <w:rFonts w:ascii="Arial" w:hAnsi="Arial" w:cs="Arial"/>
          <w:bCs/>
          <w:szCs w:val="24"/>
        </w:rPr>
      </w:pPr>
      <w:r w:rsidRPr="00192E74">
        <w:rPr>
          <w:rFonts w:ascii="Arial" w:hAnsi="Arial" w:cs="Arial"/>
          <w:bCs/>
          <w:szCs w:val="24"/>
        </w:rPr>
        <w:t>waga naruszenia prawa jest znikoma, a strona zaprzestała naruszania prawa lub</w:t>
      </w:r>
    </w:p>
    <w:p w14:paraId="657CD0A5" w14:textId="77777777" w:rsidR="00192E74" w:rsidRPr="00192E74" w:rsidRDefault="00192E74" w:rsidP="00192E74">
      <w:pPr>
        <w:pStyle w:val="Akapitzlist"/>
        <w:numPr>
          <w:ilvl w:val="0"/>
          <w:numId w:val="125"/>
        </w:numPr>
        <w:spacing w:before="120" w:after="120" w:line="360" w:lineRule="auto"/>
        <w:rPr>
          <w:rFonts w:ascii="Arial" w:hAnsi="Arial" w:cs="Arial"/>
          <w:bCs/>
          <w:szCs w:val="24"/>
        </w:rPr>
      </w:pPr>
      <w:r w:rsidRPr="00192E74">
        <w:rPr>
          <w:rFonts w:ascii="Arial" w:hAnsi="Arial" w:cs="Arial"/>
          <w:bCs/>
          <w:szCs w:val="24"/>
        </w:rPr>
        <w:t xml:space="preserve">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w:t>
      </w:r>
      <w:r w:rsidRPr="00192E74">
        <w:rPr>
          <w:rFonts w:ascii="Arial" w:hAnsi="Arial" w:cs="Arial"/>
          <w:bCs/>
          <w:szCs w:val="24"/>
        </w:rPr>
        <w:lastRenderedPageBreak/>
        <w:t>przestępstwo skarbowe i uprzednia kara spełnia cele, dla których miałaby być nałożona administracyjna kara pieniężna.</w:t>
      </w:r>
    </w:p>
    <w:p w14:paraId="005D3C5C"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W ocenie tutejszego organu Inspekcji brak jest podstaw do odstąpienia od wymierzenia administracyjnej kary pieniężnej na podstawie art. 189 f § 1 pkt 1 Kpa. Okoliczności oraz waga naruszenia prawa nie budzą wątpliwości co do istnienia przesłanek faktycznych uzasadniających nałożenia kary pieniężnej. Wobec powyższego należy uznać, że strona nie dopełniła istotnych obowiązków informacyjnych określonych w art. 37 ust. 4 oraz art. 39 pkt 2 ustawy, co nie pozwala uznać, że waga naruszenia była znikoma. Tym samym, stwierdzić należy, że pierwsza z przesłanek nie została spełniona. Za spełnioną można natomiast uznać przesłankę dotyczącą zaprzestania naruszenia, ponieważ strona jeszcze w toku kontroli podjęła działania mające na celu usunięcie stwierdzonych nieprawidłowości. Jednakże przesłanki powyższe muszą być spełnione łącznie, by organ mógł odstąpić od wymierzenia kary. Natomiast w omawianym przypadku nie spełniono warunku ich kumulatywności.</w:t>
      </w:r>
    </w:p>
    <w:p w14:paraId="13E156EA" w14:textId="4828E261"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Nie można również było zastosować odstąpienia w związku z przepisem art. 189f § 1 pkt 2 kpa. Zakres informacji określony przepisami art. 37 ust. 4 oraz art. 39 pkt 2 sprawdzony w trakcie kontroli DK.8361.17.2023 nie mogły być przedmiotem kontroli innego organu, gdyż zgodnie </w:t>
      </w:r>
      <w:r w:rsidRPr="00192E74">
        <w:rPr>
          <w:rFonts w:ascii="Arial" w:hAnsi="Arial"/>
        </w:rPr>
        <w:t xml:space="preserve"> </w:t>
      </w:r>
      <w:r w:rsidRPr="00192E74">
        <w:rPr>
          <w:rFonts w:ascii="Arial" w:hAnsi="Arial" w:cs="Arial"/>
          <w:bCs/>
          <w:szCs w:val="24"/>
        </w:rPr>
        <w:t>z przepisami, jedynym uprawnionym rzeczowo i miejscowo organem mogącym przeprowadzić kontrolę i nałożyć karę w przedmiotowym zakresie jest Podkarpacki Wojewódzki Inspektor Inspekcji Handlowej, zaś co wskazano wcześniej, strona nie była uprzednio karana za naruszenie przepisów ustawy.</w:t>
      </w:r>
    </w:p>
    <w:p w14:paraId="46CFF90B"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3391FF62" w14:textId="77777777" w:rsidR="00192E74" w:rsidRPr="00192E74" w:rsidRDefault="00192E74" w:rsidP="00192E74">
      <w:pPr>
        <w:pStyle w:val="Akapitzlist"/>
        <w:numPr>
          <w:ilvl w:val="0"/>
          <w:numId w:val="126"/>
        </w:numPr>
        <w:spacing w:before="120" w:after="120" w:line="360" w:lineRule="auto"/>
        <w:rPr>
          <w:rFonts w:ascii="Arial" w:hAnsi="Arial" w:cs="Arial"/>
          <w:bCs/>
          <w:szCs w:val="24"/>
        </w:rPr>
      </w:pPr>
      <w:r w:rsidRPr="00192E74">
        <w:rPr>
          <w:rFonts w:ascii="Arial" w:hAnsi="Arial" w:cs="Arial"/>
          <w:bCs/>
          <w:szCs w:val="24"/>
        </w:rPr>
        <w:t>usunięcie naruszenia prawa lub</w:t>
      </w:r>
    </w:p>
    <w:p w14:paraId="02FF1D3C" w14:textId="77777777" w:rsidR="00192E74" w:rsidRPr="00192E74" w:rsidRDefault="00192E74" w:rsidP="00192E74">
      <w:pPr>
        <w:pStyle w:val="Akapitzlist"/>
        <w:numPr>
          <w:ilvl w:val="0"/>
          <w:numId w:val="126"/>
        </w:numPr>
        <w:spacing w:before="120" w:after="120" w:line="360" w:lineRule="auto"/>
        <w:rPr>
          <w:rFonts w:ascii="Arial" w:hAnsi="Arial" w:cs="Arial"/>
          <w:bCs/>
          <w:szCs w:val="24"/>
        </w:rPr>
      </w:pPr>
      <w:r w:rsidRPr="00192E74">
        <w:rPr>
          <w:rFonts w:ascii="Arial" w:hAnsi="Arial" w:cs="Arial"/>
          <w:bCs/>
          <w:szCs w:val="24"/>
        </w:rPr>
        <w:t>powiadomienia właściwych podmiotów o stwierdzonym naruszeniu prawa, określając termin i sposób powiadomienia.</w:t>
      </w:r>
    </w:p>
    <w:p w14:paraId="101136FB"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lastRenderedPageBreak/>
        <w:t xml:space="preserve">W ocenie organu zastosowanie art. 189 f § 2 Kpa nie spełni celów, dla których miałaby być nałożona administracyjna kara pieniężna określona w przepisach ustawy o zużytym sprzęcie elektrycznym i elektronicznym. </w:t>
      </w:r>
    </w:p>
    <w:p w14:paraId="0F80DFA7" w14:textId="77DC4EA0" w:rsidR="00192E74" w:rsidRPr="00192E74" w:rsidRDefault="00192E74" w:rsidP="00192E74">
      <w:pPr>
        <w:pStyle w:val="Nagwek3"/>
      </w:pPr>
      <w:r w:rsidRPr="00192E74">
        <w:t>Podkarpacki Wojewódzki Inspektor Inspekcji Handlowej wydając decyzję oparł się</w:t>
      </w:r>
      <w:r>
        <w:t xml:space="preserve"> </w:t>
      </w:r>
      <w:r w:rsidRPr="00192E74">
        <w:t xml:space="preserve">na następujących dowodach: protokole kontroli DK.8361.17.2023 z dnia 22 lutego 2023 r. wraz z załącznikami (w tym oświadczeniu Pani </w:t>
      </w:r>
      <w:r w:rsidRPr="00192E74">
        <w:rPr>
          <w:b/>
        </w:rPr>
        <w:t xml:space="preserve">(dane zanonimizowane) </w:t>
      </w:r>
      <w:r w:rsidRPr="00192E74">
        <w:t xml:space="preserve">z dnia 22 lutego 2023 r.) oraz zawiadomieniu o wszczęciu postępowania z urzędu z dnia 15 marca 2023 r. </w:t>
      </w:r>
    </w:p>
    <w:p w14:paraId="5E10BE57"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Tym samym Podkarpacki Wojewódzki Inspektor Inspekcji Handlowej uznał na podstawie zgromadzonego w sprawie materiału dowodowego za udowodnione, iż w dniu 22 lutego 2023 r. w placówce handlowej zlokalizowanej przy </w:t>
      </w:r>
      <w:r w:rsidRPr="00192E74">
        <w:rPr>
          <w:rFonts w:ascii="Arial" w:hAnsi="Arial" w:cs="Arial"/>
          <w:b/>
          <w:bCs/>
          <w:szCs w:val="24"/>
        </w:rPr>
        <w:t xml:space="preserve">(dane zanonimizowane) </w:t>
      </w:r>
      <w:r w:rsidRPr="00192E74">
        <w:rPr>
          <w:rFonts w:ascii="Arial" w:hAnsi="Arial" w:cs="Arial"/>
          <w:bCs/>
          <w:szCs w:val="24"/>
        </w:rPr>
        <w:t xml:space="preserve">w Pustynach, przedsiębiorca Pan </w:t>
      </w:r>
      <w:r w:rsidRPr="00192E74">
        <w:rPr>
          <w:rFonts w:ascii="Arial" w:hAnsi="Arial" w:cs="Arial"/>
          <w:b/>
          <w:bCs/>
          <w:szCs w:val="24"/>
        </w:rPr>
        <w:t>(dane zanonimizowane)</w:t>
      </w:r>
      <w:r w:rsidRPr="00192E74">
        <w:rPr>
          <w:rFonts w:ascii="Arial" w:hAnsi="Arial" w:cs="Arial"/>
          <w:bCs/>
          <w:szCs w:val="24"/>
        </w:rPr>
        <w:t xml:space="preserve">, prowadzący działalność gospodarczą pod firmą: Władysław Chrobak Firma Walter, Pustyny, </w:t>
      </w:r>
      <w:r w:rsidRPr="00192E74">
        <w:rPr>
          <w:rFonts w:ascii="Arial" w:hAnsi="Arial" w:cs="Arial"/>
          <w:b/>
          <w:bCs/>
          <w:szCs w:val="24"/>
        </w:rPr>
        <w:t xml:space="preserve">(dane zanonimizowane) </w:t>
      </w:r>
      <w:r w:rsidRPr="00192E74">
        <w:rPr>
          <w:rFonts w:ascii="Arial" w:hAnsi="Arial" w:cs="Arial"/>
          <w:bCs/>
          <w:szCs w:val="24"/>
        </w:rPr>
        <w:t xml:space="preserve">Krościenko </w:t>
      </w:r>
      <w:proofErr w:type="spellStart"/>
      <w:r w:rsidRPr="00192E74">
        <w:rPr>
          <w:rFonts w:ascii="Arial" w:hAnsi="Arial" w:cs="Arial"/>
          <w:bCs/>
          <w:szCs w:val="24"/>
        </w:rPr>
        <w:t>Wyżne</w:t>
      </w:r>
      <w:proofErr w:type="spellEnd"/>
      <w:r w:rsidRPr="00192E74">
        <w:rPr>
          <w:rFonts w:ascii="Arial" w:hAnsi="Arial" w:cs="Arial"/>
          <w:bCs/>
          <w:szCs w:val="24"/>
        </w:rPr>
        <w:t xml:space="preserve">, nie umieścił w widocznym miejscu w punkcie sprzedaży mieszczącym pod ww. adresem, informacji w zakresie, o którym mowa w art. 37 ust. 3 oraz art. 39 pkt 2 ustawy oraz nie zamieścił na własnej stronie internetowej informacji w zakresie, o którym mowa w art. 37 ust. 1-3 (wymaganych na podstawie art. 37 ust. 4 ustawy) oraz art. 39 pkt 2 ustawy. </w:t>
      </w:r>
    </w:p>
    <w:p w14:paraId="4363040B" w14:textId="77777777" w:rsidR="00192E74" w:rsidRPr="00192E74" w:rsidRDefault="00192E74" w:rsidP="00192E74">
      <w:pPr>
        <w:spacing w:before="120" w:after="120" w:line="360" w:lineRule="auto"/>
        <w:rPr>
          <w:rFonts w:ascii="Arial" w:hAnsi="Arial" w:cs="Arial"/>
          <w:bCs/>
          <w:szCs w:val="24"/>
        </w:rPr>
      </w:pPr>
      <w:r w:rsidRPr="00192E74">
        <w:rPr>
          <w:rFonts w:ascii="Arial" w:hAnsi="Arial" w:cs="Arial"/>
          <w:bCs/>
          <w:szCs w:val="24"/>
        </w:rPr>
        <w:t xml:space="preserve">Wskazać raz jeszcze należy, że nie ma znaczenia fakt umieszczenia stosownych informacji jeszcze w czasie trwania kontroli. Istotny z punktu widzenia zastosowania przepisów ustawy jest wyłącznie fakt, iż w momencie podjęcia kontroli ww. informacje nie były dostępne dla konsumentów. </w:t>
      </w:r>
    </w:p>
    <w:p w14:paraId="661E2E55" w14:textId="69362C9F" w:rsidR="00A55514" w:rsidRPr="00192E74" w:rsidRDefault="00192E74" w:rsidP="00192E74">
      <w:pPr>
        <w:spacing w:before="120" w:after="120" w:line="360" w:lineRule="auto"/>
        <w:rPr>
          <w:rFonts w:ascii="Arial" w:hAnsi="Arial" w:cs="Arial"/>
        </w:rPr>
      </w:pPr>
      <w:r w:rsidRPr="00192E74">
        <w:rPr>
          <w:rFonts w:ascii="Arial" w:hAnsi="Arial" w:cs="Arial"/>
        </w:rPr>
        <w:t xml:space="preserve">Podkarpacki Wojewódzki Inspektor Inspekcji Handlowej uznał, iż analiza przedstawionych </w:t>
      </w:r>
      <w:r w:rsidRPr="00192E74">
        <w:rPr>
          <w:rFonts w:ascii="Arial" w:hAnsi="Arial"/>
        </w:rPr>
        <w:t xml:space="preserve"> </w:t>
      </w:r>
      <w:r w:rsidRPr="00192E74">
        <w:rPr>
          <w:rFonts w:ascii="Arial" w:hAnsi="Arial" w:cs="Arial"/>
        </w:rPr>
        <w:t xml:space="preserve">w sprawie okoliczności uzasadnia wymierzenie przedsiębiorcy – Panu </w:t>
      </w:r>
      <w:r w:rsidRPr="00192E74">
        <w:rPr>
          <w:rFonts w:ascii="Arial" w:hAnsi="Arial" w:cs="Arial"/>
          <w:b/>
        </w:rPr>
        <w:t xml:space="preserve">(dane zanonimizowane) </w:t>
      </w:r>
      <w:r w:rsidRPr="00192E74">
        <w:rPr>
          <w:rFonts w:ascii="Arial" w:hAnsi="Arial" w:cs="Arial"/>
        </w:rPr>
        <w:t xml:space="preserve">– kary pieniężnej. Biorąc pod uwagę wszystkie fakty oraz uwzględniając przesłanki, o których mowa w art. 93 ust. 3 ustawy organ nałożył karę pieniężną w wysokości najniższej z możliwych tj. </w:t>
      </w:r>
      <w:r w:rsidRPr="00192E74">
        <w:rPr>
          <w:rFonts w:ascii="Arial" w:hAnsi="Arial" w:cs="Arial"/>
          <w:b/>
        </w:rPr>
        <w:t>5000 zł</w:t>
      </w:r>
      <w:r w:rsidR="00A55514" w:rsidRPr="00192E74">
        <w:rPr>
          <w:rFonts w:ascii="Arial" w:hAnsi="Arial" w:cs="Arial"/>
        </w:rPr>
        <w:t>.</w:t>
      </w:r>
    </w:p>
    <w:p w14:paraId="31F918E8" w14:textId="6FB25CBD" w:rsidR="00A31B19" w:rsidRPr="00192E74" w:rsidRDefault="00A55514" w:rsidP="00192E74">
      <w:pPr>
        <w:pStyle w:val="Nagwek3"/>
        <w:spacing w:before="120" w:after="120"/>
        <w:rPr>
          <w:bCs w:val="0"/>
        </w:rPr>
      </w:pPr>
      <w:r w:rsidRPr="00192E74">
        <w:rPr>
          <w:bCs w:val="0"/>
        </w:rPr>
        <w:t xml:space="preserve">Na </w:t>
      </w:r>
      <w:r w:rsidR="00192E74" w:rsidRPr="00192E74">
        <w:rPr>
          <w:bCs w:val="0"/>
        </w:rPr>
        <w:t xml:space="preserve">podstawie art. 93 ust. 7 ustawy o zużytym sprzęcie elektrycznym i elektronicznym należności z tytułu administracyjnych kar pieniężnych stanowią dochód budżetu państwa. Kwotę </w:t>
      </w:r>
      <w:r w:rsidR="00192E74" w:rsidRPr="00192E74">
        <w:rPr>
          <w:b/>
          <w:bCs w:val="0"/>
        </w:rPr>
        <w:t>5000 zł</w:t>
      </w:r>
      <w:r w:rsidR="00192E74" w:rsidRPr="00192E74">
        <w:rPr>
          <w:bCs w:val="0"/>
        </w:rPr>
        <w:t xml:space="preserve"> strona winna wpłacić na rachunek bankowy Wojewódzkiego Inspektoratu Inspekcji Handlowej w Rzeszowie, ul. 8 Marca 5, 35-959 Rzeszów – numer konta:</w:t>
      </w:r>
      <w:r w:rsidR="00192E74">
        <w:rPr>
          <w:bCs w:val="0"/>
        </w:rPr>
        <w:t xml:space="preserve"> </w:t>
      </w:r>
      <w:r w:rsidR="00192E74" w:rsidRPr="00192E74">
        <w:rPr>
          <w:b/>
          <w:bCs w:val="0"/>
        </w:rPr>
        <w:t>NBP O/O w Rzeszowie 67 1010 1528 0016 5822 3100 0000</w:t>
      </w:r>
      <w:r w:rsidR="00192E74">
        <w:rPr>
          <w:bCs w:val="0"/>
        </w:rPr>
        <w:t xml:space="preserve"> </w:t>
      </w:r>
      <w:r w:rsidR="00192E74" w:rsidRPr="00192E74">
        <w:rPr>
          <w:bCs w:val="0"/>
        </w:rPr>
        <w:t xml:space="preserve">w </w:t>
      </w:r>
      <w:r w:rsidR="00192E74" w:rsidRPr="00192E74">
        <w:rPr>
          <w:bCs w:val="0"/>
        </w:rPr>
        <w:lastRenderedPageBreak/>
        <w:t>terminie 14 dni od dnia, w którym decyzja o wymierzeniu administracyjnej kary pieniężnej stała się ostateczna. Kwota niezapłacona w terminie staje się zaległością podatkową</w:t>
      </w:r>
      <w:r w:rsidR="00192E74" w:rsidRPr="00192E74">
        <w:rPr>
          <w:bCs w:val="0"/>
        </w:rPr>
        <w:t xml:space="preserve"> </w:t>
      </w:r>
      <w:r w:rsidR="00192E74" w:rsidRPr="00192E74">
        <w:rPr>
          <w:bCs w:val="0"/>
        </w:rPr>
        <w:t xml:space="preserve">w rozumieniu art. 51 § 1 ustawy z dnia 29 sierpnia 1997 r. Ordynacja podatkowa (tekst jednolity: Dz. U. 2022 r., poz. 2651 z </w:t>
      </w:r>
      <w:proofErr w:type="spellStart"/>
      <w:r w:rsidR="00192E74" w:rsidRPr="00192E74">
        <w:rPr>
          <w:bCs w:val="0"/>
        </w:rPr>
        <w:t>późn</w:t>
      </w:r>
      <w:proofErr w:type="spellEnd"/>
      <w:r w:rsidR="00192E74" w:rsidRPr="00192E74">
        <w:rPr>
          <w:bCs w:val="0"/>
        </w:rPr>
        <w:t>. zm.), od której naliczane są odsetki za zwłokę zgodnie z art. 53 § 1 ww. ustawy</w:t>
      </w:r>
      <w:r w:rsidR="00A31B19" w:rsidRPr="00192E74">
        <w:rPr>
          <w:bCs w:val="0"/>
        </w:rPr>
        <w:t xml:space="preserve">. </w:t>
      </w:r>
    </w:p>
    <w:p w14:paraId="1862B1D5" w14:textId="77777777" w:rsidR="00A31B19" w:rsidRPr="00192E74" w:rsidRDefault="00A31B19" w:rsidP="00A31B19">
      <w:pPr>
        <w:pStyle w:val="Nagwek2"/>
      </w:pPr>
      <w:r w:rsidRPr="00192E74">
        <w:t>Pouczenie:</w:t>
      </w:r>
    </w:p>
    <w:p w14:paraId="268FEB3A" w14:textId="77777777" w:rsidR="00192E74" w:rsidRPr="00192E74" w:rsidRDefault="00192E74" w:rsidP="00192E74">
      <w:pPr>
        <w:numPr>
          <w:ilvl w:val="0"/>
          <w:numId w:val="115"/>
        </w:numPr>
        <w:spacing w:before="120" w:after="120" w:line="360" w:lineRule="auto"/>
        <w:rPr>
          <w:rFonts w:ascii="Arial" w:hAnsi="Arial" w:cs="Arial"/>
        </w:rPr>
      </w:pPr>
      <w:r w:rsidRPr="00192E74">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A3FE483" w14:textId="53FD5FB8" w:rsidR="00192E74" w:rsidRPr="00192E74" w:rsidRDefault="00192E74" w:rsidP="00192E74">
      <w:pPr>
        <w:numPr>
          <w:ilvl w:val="0"/>
          <w:numId w:val="115"/>
        </w:numPr>
        <w:spacing w:before="120" w:after="120" w:line="360" w:lineRule="auto"/>
        <w:rPr>
          <w:rFonts w:ascii="Arial" w:hAnsi="Arial" w:cs="Arial"/>
        </w:rPr>
      </w:pPr>
      <w:r w:rsidRPr="00192E74">
        <w:rPr>
          <w:rFonts w:ascii="Arial" w:hAnsi="Arial" w:cs="Arial"/>
        </w:rPr>
        <w:t xml:space="preserve">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Pr>
          <w:rFonts w:ascii="Arial" w:hAnsi="Arial" w:cs="Arial"/>
        </w:rPr>
        <w:t xml:space="preserve"> </w:t>
      </w:r>
      <w:r w:rsidRPr="00192E74">
        <w:rPr>
          <w:rFonts w:ascii="Arial" w:hAnsi="Arial" w:cs="Arial"/>
        </w:rPr>
        <w:t>i prawomocna.</w:t>
      </w:r>
    </w:p>
    <w:p w14:paraId="04705055" w14:textId="7657E357" w:rsidR="00B50713" w:rsidRPr="00192E74" w:rsidRDefault="00192E74" w:rsidP="00B50713">
      <w:pPr>
        <w:numPr>
          <w:ilvl w:val="0"/>
          <w:numId w:val="115"/>
        </w:numPr>
        <w:spacing w:before="120" w:after="120" w:line="360" w:lineRule="auto"/>
        <w:rPr>
          <w:rFonts w:ascii="Arial" w:hAnsi="Arial" w:cs="Arial"/>
        </w:rPr>
      </w:pPr>
      <w:r w:rsidRPr="00192E74">
        <w:rPr>
          <w:rFonts w:ascii="Arial" w:hAnsi="Arial" w:cs="Arial"/>
        </w:rPr>
        <w:t xml:space="preserve">Zgodnie z art. 94 ustawy o zużytym sprzęcie elektrycznym i elektronicznym w sprawach dotyczących administracyjnych kar pieniężnych stosuje się odpowiednio przepisy działu III ustawy z dnia 29 sierpnia 1997 r. – Ordynacja podatkowa (tekst jednolity: Dz. U. 2022 r. poz. 2651 z </w:t>
      </w:r>
      <w:proofErr w:type="spellStart"/>
      <w:r w:rsidRPr="00192E74">
        <w:rPr>
          <w:rFonts w:ascii="Arial" w:hAnsi="Arial" w:cs="Arial"/>
        </w:rPr>
        <w:t>późn</w:t>
      </w:r>
      <w:proofErr w:type="spellEnd"/>
      <w:r w:rsidRPr="00192E74">
        <w:rPr>
          <w:rFonts w:ascii="Arial" w:hAnsi="Arial" w:cs="Arial"/>
        </w:rPr>
        <w:t>. zm.), z tym, że uprawnienia organów podatkowych przysługują odpowiednio wojewódzkiemu inspektorowi ochrony środowiska oraz wojewódzkiemu inspektorowi inspekcji handlowej.</w:t>
      </w:r>
    </w:p>
    <w:p w14:paraId="447CF184" w14:textId="77777777" w:rsidR="001C58A9" w:rsidRPr="00192E74" w:rsidRDefault="001C58A9" w:rsidP="00A94A7D">
      <w:pPr>
        <w:pStyle w:val="Nagwek2"/>
        <w:rPr>
          <w:bCs/>
          <w:sz w:val="28"/>
        </w:rPr>
      </w:pPr>
      <w:r w:rsidRPr="00192E74">
        <w:rPr>
          <w:bCs/>
          <w:sz w:val="28"/>
        </w:rPr>
        <w:t>Otrzymują:</w:t>
      </w:r>
    </w:p>
    <w:p w14:paraId="55DE2C07" w14:textId="77777777" w:rsidR="00192E74" w:rsidRPr="00192E74" w:rsidRDefault="00192E74" w:rsidP="00192E74">
      <w:pPr>
        <w:numPr>
          <w:ilvl w:val="0"/>
          <w:numId w:val="116"/>
        </w:numPr>
        <w:spacing w:before="120" w:after="120" w:line="360" w:lineRule="auto"/>
        <w:rPr>
          <w:rFonts w:ascii="Arial" w:hAnsi="Arial" w:cs="Arial"/>
          <w:szCs w:val="24"/>
          <w:lang w:eastAsia="zh-CN"/>
        </w:rPr>
      </w:pPr>
      <w:r w:rsidRPr="00192E74">
        <w:rPr>
          <w:rFonts w:ascii="Arial" w:hAnsi="Arial" w:cs="Arial"/>
          <w:szCs w:val="24"/>
          <w:lang w:eastAsia="zh-CN"/>
        </w:rPr>
        <w:t>Adresat;</w:t>
      </w:r>
    </w:p>
    <w:p w14:paraId="474BECCC" w14:textId="77777777" w:rsidR="00192E74" w:rsidRPr="00192E74" w:rsidRDefault="00192E74" w:rsidP="00192E74">
      <w:pPr>
        <w:numPr>
          <w:ilvl w:val="0"/>
          <w:numId w:val="116"/>
        </w:numPr>
        <w:spacing w:before="120" w:after="120" w:line="360" w:lineRule="auto"/>
        <w:rPr>
          <w:rFonts w:ascii="Arial" w:hAnsi="Arial" w:cs="Arial"/>
          <w:szCs w:val="24"/>
          <w:lang w:eastAsia="zh-CN"/>
        </w:rPr>
      </w:pPr>
      <w:r w:rsidRPr="00192E74">
        <w:rPr>
          <w:rFonts w:ascii="Arial" w:hAnsi="Arial" w:cs="Arial"/>
          <w:szCs w:val="24"/>
          <w:lang w:eastAsia="zh-CN"/>
        </w:rPr>
        <w:t>Wydz. BA;</w:t>
      </w:r>
    </w:p>
    <w:p w14:paraId="46C8294C" w14:textId="728CA44E" w:rsidR="00192E74" w:rsidRPr="00192E74" w:rsidRDefault="00192E74" w:rsidP="00192E74">
      <w:pPr>
        <w:numPr>
          <w:ilvl w:val="0"/>
          <w:numId w:val="116"/>
        </w:numPr>
        <w:spacing w:before="120" w:after="120" w:line="360" w:lineRule="auto"/>
        <w:rPr>
          <w:rFonts w:ascii="Arial" w:hAnsi="Arial" w:cs="Arial"/>
          <w:szCs w:val="24"/>
          <w:lang w:eastAsia="zh-CN"/>
        </w:rPr>
      </w:pPr>
      <w:r w:rsidRPr="00192E74">
        <w:rPr>
          <w:rFonts w:ascii="Arial" w:hAnsi="Arial" w:cs="Arial"/>
          <w:szCs w:val="24"/>
          <w:lang w:eastAsia="zh-CN"/>
        </w:rPr>
        <w:t>Aa (DK/BC, PO/MO).</w:t>
      </w:r>
    </w:p>
    <w:p w14:paraId="7CEEB4A9" w14:textId="77777777" w:rsidR="001C58A9" w:rsidRPr="00192E74" w:rsidRDefault="001C58A9" w:rsidP="00A94A7D">
      <w:pPr>
        <w:spacing w:before="120" w:after="120" w:line="360" w:lineRule="auto"/>
        <w:rPr>
          <w:rFonts w:ascii="Arial" w:hAnsi="Arial" w:cs="Arial"/>
          <w:szCs w:val="24"/>
        </w:rPr>
      </w:pPr>
      <w:r w:rsidRPr="00192E74">
        <w:rPr>
          <w:rFonts w:ascii="Arial" w:hAnsi="Arial" w:cs="Arial"/>
          <w:szCs w:val="24"/>
        </w:rPr>
        <w:lastRenderedPageBreak/>
        <w:t>PODKARPACKI WOJEWÓDZKI INSPEKTOR INSPEKCJI HANDLOWEJ Jerzy Szczepański</w:t>
      </w:r>
    </w:p>
    <w:sectPr w:rsidR="001C58A9" w:rsidRPr="00192E74"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94B0" w14:textId="77777777" w:rsidR="00E157E5" w:rsidRDefault="00E157E5" w:rsidP="00F06B8F">
      <w:r>
        <w:separator/>
      </w:r>
    </w:p>
  </w:endnote>
  <w:endnote w:type="continuationSeparator" w:id="0">
    <w:p w14:paraId="60C2F2C4" w14:textId="77777777" w:rsidR="00E157E5" w:rsidRDefault="00E157E5"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D382" w14:textId="77777777" w:rsidR="00E157E5" w:rsidRDefault="00E157E5" w:rsidP="00F06B8F">
      <w:r>
        <w:separator/>
      </w:r>
    </w:p>
  </w:footnote>
  <w:footnote w:type="continuationSeparator" w:id="0">
    <w:p w14:paraId="74E4A564" w14:textId="77777777" w:rsidR="00E157E5" w:rsidRDefault="00E157E5"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C0087B"/>
    <w:multiLevelType w:val="hybridMultilevel"/>
    <w:tmpl w:val="0092570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321239"/>
    <w:multiLevelType w:val="hybridMultilevel"/>
    <w:tmpl w:val="057489DE"/>
    <w:lvl w:ilvl="0" w:tplc="958EFF86">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192327"/>
    <w:multiLevelType w:val="hybridMultilevel"/>
    <w:tmpl w:val="76587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2272873"/>
    <w:multiLevelType w:val="hybridMultilevel"/>
    <w:tmpl w:val="19ECB7F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6782EA2"/>
    <w:multiLevelType w:val="hybridMultilevel"/>
    <w:tmpl w:val="4EFC6B9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D1A1EA4"/>
    <w:multiLevelType w:val="hybridMultilevel"/>
    <w:tmpl w:val="488813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3"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4"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7"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763709"/>
    <w:multiLevelType w:val="hybridMultilevel"/>
    <w:tmpl w:val="290E8C9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3"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584704"/>
    <w:multiLevelType w:val="hybridMultilevel"/>
    <w:tmpl w:val="4704DB1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7DC51B5"/>
    <w:multiLevelType w:val="hybridMultilevel"/>
    <w:tmpl w:val="86DC393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8"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1"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2" w15:restartNumberingAfterBreak="0">
    <w:nsid w:val="5EBB6687"/>
    <w:multiLevelType w:val="hybridMultilevel"/>
    <w:tmpl w:val="271A9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96"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9448AD"/>
    <w:multiLevelType w:val="hybridMultilevel"/>
    <w:tmpl w:val="BF98A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1"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AB62D5"/>
    <w:multiLevelType w:val="hybridMultilevel"/>
    <w:tmpl w:val="B4106E9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8"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9"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11"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6A4306"/>
    <w:multiLevelType w:val="hybridMultilevel"/>
    <w:tmpl w:val="22BA97C6"/>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7D15AA8"/>
    <w:multiLevelType w:val="hybridMultilevel"/>
    <w:tmpl w:val="43E89092"/>
    <w:lvl w:ilvl="0" w:tplc="578294B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7E8D3F23"/>
    <w:multiLevelType w:val="hybridMultilevel"/>
    <w:tmpl w:val="C0C6DDA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69"/>
  </w:num>
  <w:num w:numId="3" w16cid:durableId="108550918">
    <w:abstractNumId w:val="1"/>
  </w:num>
  <w:num w:numId="4" w16cid:durableId="923150328">
    <w:abstractNumId w:val="44"/>
  </w:num>
  <w:num w:numId="5" w16cid:durableId="319963376">
    <w:abstractNumId w:val="104"/>
  </w:num>
  <w:num w:numId="6" w16cid:durableId="1899780484">
    <w:abstractNumId w:val="45"/>
  </w:num>
  <w:num w:numId="7" w16cid:durableId="904756167">
    <w:abstractNumId w:val="16"/>
  </w:num>
  <w:num w:numId="8" w16cid:durableId="1320042013">
    <w:abstractNumId w:val="32"/>
  </w:num>
  <w:num w:numId="9" w16cid:durableId="910193203">
    <w:abstractNumId w:val="85"/>
  </w:num>
  <w:num w:numId="10" w16cid:durableId="1485312145">
    <w:abstractNumId w:val="102"/>
  </w:num>
  <w:num w:numId="11" w16cid:durableId="799953077">
    <w:abstractNumId w:val="100"/>
  </w:num>
  <w:num w:numId="12" w16cid:durableId="1076174405">
    <w:abstractNumId w:val="80"/>
  </w:num>
  <w:num w:numId="13" w16cid:durableId="1927104183">
    <w:abstractNumId w:val="103"/>
  </w:num>
  <w:num w:numId="14" w16cid:durableId="310986850">
    <w:abstractNumId w:val="57"/>
  </w:num>
  <w:num w:numId="15" w16cid:durableId="488792315">
    <w:abstractNumId w:val="3"/>
  </w:num>
  <w:num w:numId="16" w16cid:durableId="20001082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39"/>
  </w:num>
  <w:num w:numId="18" w16cid:durableId="406810866">
    <w:abstractNumId w:val="76"/>
  </w:num>
  <w:num w:numId="19" w16cid:durableId="1062098306">
    <w:abstractNumId w:val="28"/>
  </w:num>
  <w:num w:numId="20" w16cid:durableId="359666834">
    <w:abstractNumId w:val="40"/>
  </w:num>
  <w:num w:numId="21" w16cid:durableId="929655799">
    <w:abstractNumId w:val="46"/>
  </w:num>
  <w:num w:numId="22" w16cid:durableId="580454067">
    <w:abstractNumId w:val="110"/>
  </w:num>
  <w:num w:numId="23" w16cid:durableId="1104688426">
    <w:abstractNumId w:val="123"/>
  </w:num>
  <w:num w:numId="24" w16cid:durableId="14425326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4"/>
  </w:num>
  <w:num w:numId="26" w16cid:durableId="9174475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08"/>
  </w:num>
  <w:num w:numId="28" w16cid:durableId="1573156879">
    <w:abstractNumId w:val="53"/>
  </w:num>
  <w:num w:numId="29" w16cid:durableId="13307186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88"/>
  </w:num>
  <w:num w:numId="31" w16cid:durableId="586767362">
    <w:abstractNumId w:val="29"/>
  </w:num>
  <w:num w:numId="32" w16cid:durableId="452745663">
    <w:abstractNumId w:val="23"/>
  </w:num>
  <w:num w:numId="33" w16cid:durableId="1414742284">
    <w:abstractNumId w:val="51"/>
  </w:num>
  <w:num w:numId="34" w16cid:durableId="936402673">
    <w:abstractNumId w:val="35"/>
  </w:num>
  <w:num w:numId="35" w16cid:durableId="342443522">
    <w:abstractNumId w:val="5"/>
  </w:num>
  <w:num w:numId="36" w16cid:durableId="16987690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2"/>
  </w:num>
  <w:num w:numId="39" w16cid:durableId="95517745">
    <w:abstractNumId w:val="48"/>
  </w:num>
  <w:num w:numId="40" w16cid:durableId="1095595381">
    <w:abstractNumId w:val="75"/>
  </w:num>
  <w:num w:numId="41" w16cid:durableId="11322102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59"/>
  </w:num>
  <w:num w:numId="43" w16cid:durableId="95317276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06"/>
  </w:num>
  <w:num w:numId="46" w16cid:durableId="912350887">
    <w:abstractNumId w:val="72"/>
  </w:num>
  <w:num w:numId="47" w16cid:durableId="121121083">
    <w:abstractNumId w:val="119"/>
  </w:num>
  <w:num w:numId="48" w16cid:durableId="1834947066">
    <w:abstractNumId w:val="10"/>
  </w:num>
  <w:num w:numId="49" w16cid:durableId="1204559960">
    <w:abstractNumId w:val="50"/>
  </w:num>
  <w:num w:numId="50" w16cid:durableId="2056468118">
    <w:abstractNumId w:val="30"/>
  </w:num>
  <w:num w:numId="51" w16cid:durableId="1491628650">
    <w:abstractNumId w:val="90"/>
  </w:num>
  <w:num w:numId="52" w16cid:durableId="12639510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17"/>
  </w:num>
  <w:num w:numId="58" w16cid:durableId="532231779">
    <w:abstractNumId w:val="66"/>
  </w:num>
  <w:num w:numId="59" w16cid:durableId="1011495540">
    <w:abstractNumId w:val="12"/>
  </w:num>
  <w:num w:numId="60" w16cid:durableId="1197546417">
    <w:abstractNumId w:val="64"/>
  </w:num>
  <w:num w:numId="61" w16cid:durableId="405887020">
    <w:abstractNumId w:val="21"/>
  </w:num>
  <w:num w:numId="62" w16cid:durableId="1701783409">
    <w:abstractNumId w:val="18"/>
  </w:num>
  <w:num w:numId="63" w16cid:durableId="1238631996">
    <w:abstractNumId w:val="11"/>
  </w:num>
  <w:num w:numId="64" w16cid:durableId="1744839697">
    <w:abstractNumId w:val="83"/>
  </w:num>
  <w:num w:numId="65" w16cid:durableId="1502314326">
    <w:abstractNumId w:val="34"/>
  </w:num>
  <w:num w:numId="66" w16cid:durableId="1776829012">
    <w:abstractNumId w:val="101"/>
  </w:num>
  <w:num w:numId="67" w16cid:durableId="1646155255">
    <w:abstractNumId w:val="56"/>
  </w:num>
  <w:num w:numId="68" w16cid:durableId="757553615">
    <w:abstractNumId w:val="7"/>
  </w:num>
  <w:num w:numId="69" w16cid:durableId="425078815">
    <w:abstractNumId w:val="65"/>
  </w:num>
  <w:num w:numId="70" w16cid:durableId="1258515570">
    <w:abstractNumId w:val="19"/>
  </w:num>
  <w:num w:numId="71" w16cid:durableId="252326243">
    <w:abstractNumId w:val="96"/>
  </w:num>
  <w:num w:numId="72" w16cid:durableId="1585872415">
    <w:abstractNumId w:val="73"/>
  </w:num>
  <w:num w:numId="73" w16cid:durableId="870147976">
    <w:abstractNumId w:val="9"/>
  </w:num>
  <w:num w:numId="74" w16cid:durableId="162936535">
    <w:abstractNumId w:val="93"/>
  </w:num>
  <w:num w:numId="75" w16cid:durableId="545604505">
    <w:abstractNumId w:val="2"/>
  </w:num>
  <w:num w:numId="76" w16cid:durableId="174223788">
    <w:abstractNumId w:val="55"/>
  </w:num>
  <w:num w:numId="77" w16cid:durableId="491605711">
    <w:abstractNumId w:val="91"/>
  </w:num>
  <w:num w:numId="78" w16cid:durableId="735322750">
    <w:abstractNumId w:val="113"/>
  </w:num>
  <w:num w:numId="79" w16cid:durableId="2030795265">
    <w:abstractNumId w:val="78"/>
  </w:num>
  <w:num w:numId="80" w16cid:durableId="1105269152">
    <w:abstractNumId w:val="36"/>
  </w:num>
  <w:num w:numId="81" w16cid:durableId="1106313929">
    <w:abstractNumId w:val="122"/>
  </w:num>
  <w:num w:numId="82" w16cid:durableId="1233731579">
    <w:abstractNumId w:val="63"/>
  </w:num>
  <w:num w:numId="83" w16cid:durableId="1546480728">
    <w:abstractNumId w:val="60"/>
  </w:num>
  <w:num w:numId="84" w16cid:durableId="1304191188">
    <w:abstractNumId w:val="109"/>
  </w:num>
  <w:num w:numId="85" w16cid:durableId="1903635519">
    <w:abstractNumId w:val="26"/>
  </w:num>
  <w:num w:numId="86" w16cid:durableId="1302886147">
    <w:abstractNumId w:val="61"/>
  </w:num>
  <w:num w:numId="87" w16cid:durableId="175656699">
    <w:abstractNumId w:val="27"/>
  </w:num>
  <w:num w:numId="88" w16cid:durableId="681470645">
    <w:abstractNumId w:val="94"/>
  </w:num>
  <w:num w:numId="89" w16cid:durableId="1782071756">
    <w:abstractNumId w:val="54"/>
  </w:num>
  <w:num w:numId="90" w16cid:durableId="806242503">
    <w:abstractNumId w:val="20"/>
  </w:num>
  <w:num w:numId="91" w16cid:durableId="742798811">
    <w:abstractNumId w:val="70"/>
  </w:num>
  <w:num w:numId="92" w16cid:durableId="357314701">
    <w:abstractNumId w:val="77"/>
  </w:num>
  <w:num w:numId="93" w16cid:durableId="615407185">
    <w:abstractNumId w:val="17"/>
  </w:num>
  <w:num w:numId="94" w16cid:durableId="69423406">
    <w:abstractNumId w:val="15"/>
  </w:num>
  <w:num w:numId="95" w16cid:durableId="1530408869">
    <w:abstractNumId w:val="33"/>
  </w:num>
  <w:num w:numId="96" w16cid:durableId="1300648634">
    <w:abstractNumId w:val="118"/>
  </w:num>
  <w:num w:numId="97" w16cid:durableId="754940725">
    <w:abstractNumId w:val="105"/>
  </w:num>
  <w:num w:numId="98" w16cid:durableId="1824462724">
    <w:abstractNumId w:val="81"/>
  </w:num>
  <w:num w:numId="99" w16cid:durableId="38136965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7"/>
  </w:num>
  <w:num w:numId="101" w16cid:durableId="10870692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99"/>
  </w:num>
  <w:num w:numId="104" w16cid:durableId="1191722240">
    <w:abstractNumId w:val="111"/>
  </w:num>
  <w:num w:numId="105" w16cid:durableId="1890451689">
    <w:abstractNumId w:val="114"/>
  </w:num>
  <w:num w:numId="106" w16cid:durableId="1056662336">
    <w:abstractNumId w:val="86"/>
  </w:num>
  <w:num w:numId="107" w16cid:durableId="1358697583">
    <w:abstractNumId w:val="67"/>
  </w:num>
  <w:num w:numId="108" w16cid:durableId="856387547">
    <w:abstractNumId w:val="116"/>
  </w:num>
  <w:num w:numId="109" w16cid:durableId="372583053">
    <w:abstractNumId w:val="25"/>
  </w:num>
  <w:num w:numId="110" w16cid:durableId="1261376921">
    <w:abstractNumId w:val="82"/>
  </w:num>
  <w:num w:numId="111" w16cid:durableId="1565411242">
    <w:abstractNumId w:val="42"/>
  </w:num>
  <w:num w:numId="112" w16cid:durableId="458761083">
    <w:abstractNumId w:val="41"/>
  </w:num>
  <w:num w:numId="113" w16cid:durableId="41104144">
    <w:abstractNumId w:val="13"/>
  </w:num>
  <w:num w:numId="114" w16cid:durableId="1887639259">
    <w:abstractNumId w:val="8"/>
  </w:num>
  <w:num w:numId="115" w16cid:durableId="1564028818">
    <w:abstractNumId w:val="120"/>
  </w:num>
  <w:num w:numId="116" w16cid:durableId="858857935">
    <w:abstractNumId w:val="87"/>
  </w:num>
  <w:num w:numId="117" w16cid:durableId="185752197">
    <w:abstractNumId w:val="84"/>
  </w:num>
  <w:num w:numId="118" w16cid:durableId="150608345">
    <w:abstractNumId w:val="68"/>
  </w:num>
  <w:num w:numId="119" w16cid:durableId="220210077">
    <w:abstractNumId w:val="112"/>
  </w:num>
  <w:num w:numId="120" w16cid:durableId="863832794">
    <w:abstractNumId w:val="6"/>
  </w:num>
  <w:num w:numId="121" w16cid:durableId="2097246334">
    <w:abstractNumId w:val="107"/>
  </w:num>
  <w:num w:numId="122" w16cid:durableId="1603956919">
    <w:abstractNumId w:val="121"/>
  </w:num>
  <w:num w:numId="123" w16cid:durableId="425855640">
    <w:abstractNumId w:val="31"/>
  </w:num>
  <w:num w:numId="124" w16cid:durableId="1342851637">
    <w:abstractNumId w:val="49"/>
  </w:num>
  <w:num w:numId="125" w16cid:durableId="1941453473">
    <w:abstractNumId w:val="97"/>
  </w:num>
  <w:num w:numId="126" w16cid:durableId="544099321">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92E74"/>
    <w:rsid w:val="001C58A9"/>
    <w:rsid w:val="002B0C80"/>
    <w:rsid w:val="002D44B6"/>
    <w:rsid w:val="002F08D8"/>
    <w:rsid w:val="00382E26"/>
    <w:rsid w:val="00395C72"/>
    <w:rsid w:val="003D588C"/>
    <w:rsid w:val="003F7646"/>
    <w:rsid w:val="004A1FD7"/>
    <w:rsid w:val="004A555E"/>
    <w:rsid w:val="004B2303"/>
    <w:rsid w:val="004B4CD2"/>
    <w:rsid w:val="005A2D3D"/>
    <w:rsid w:val="00613FF0"/>
    <w:rsid w:val="006D20AF"/>
    <w:rsid w:val="006D7EDD"/>
    <w:rsid w:val="006E088A"/>
    <w:rsid w:val="00734F40"/>
    <w:rsid w:val="00783ADE"/>
    <w:rsid w:val="008B4BBF"/>
    <w:rsid w:val="008D0DAB"/>
    <w:rsid w:val="0095282B"/>
    <w:rsid w:val="009C4B72"/>
    <w:rsid w:val="009E6208"/>
    <w:rsid w:val="00A31B19"/>
    <w:rsid w:val="00A46CBA"/>
    <w:rsid w:val="00A55514"/>
    <w:rsid w:val="00A94A7D"/>
    <w:rsid w:val="00AD3DB2"/>
    <w:rsid w:val="00AE62F9"/>
    <w:rsid w:val="00B50713"/>
    <w:rsid w:val="00B7393D"/>
    <w:rsid w:val="00B75173"/>
    <w:rsid w:val="00B94775"/>
    <w:rsid w:val="00B94F53"/>
    <w:rsid w:val="00B97A9B"/>
    <w:rsid w:val="00BE5DCD"/>
    <w:rsid w:val="00CF7E36"/>
    <w:rsid w:val="00DA7C43"/>
    <w:rsid w:val="00E157E5"/>
    <w:rsid w:val="00E214BA"/>
    <w:rsid w:val="00E57E78"/>
    <w:rsid w:val="00EB1DF8"/>
    <w:rsid w:val="00EB5441"/>
    <w:rsid w:val="00EB6D56"/>
    <w:rsid w:val="00F06B8F"/>
    <w:rsid w:val="00F50C1A"/>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4689</Words>
  <Characters>28138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DK.8361.17.2023 z 14.04.2023 r. - Władysław Chrobak Firma Walter - zużyty sprzęt - tekst dostępny dla osób ze szczególnymi potrzebami</vt:lpstr>
    </vt:vector>
  </TitlesOfParts>
  <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DK.8361.17.2023 z 14.04.2023 r. - Władysław Chrobak Firma Walter - zużyty sprzęt - tekst dostępny dla osób ze szczególnymi potrzebami</dc:title>
  <dc:subject/>
  <dc:creator/>
  <cp:keywords/>
  <dc:description/>
  <cp:lastModifiedBy/>
  <cp:revision>1</cp:revision>
  <dcterms:created xsi:type="dcterms:W3CDTF">2023-10-23T10:55:00Z</dcterms:created>
  <dcterms:modified xsi:type="dcterms:W3CDTF">2023-10-23T10:56:00Z</dcterms:modified>
</cp:coreProperties>
</file>