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C663" w14:textId="77777777" w:rsidR="00D47CCF" w:rsidRPr="0024118E" w:rsidRDefault="004E174A" w:rsidP="000071F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POZYSKIWANIE </w:t>
      </w:r>
      <w:r w:rsidR="008F16FD">
        <w:rPr>
          <w:sz w:val="32"/>
          <w:szCs w:val="32"/>
        </w:rPr>
        <w:t xml:space="preserve">KAPITAŁU </w:t>
      </w:r>
      <w:r>
        <w:rPr>
          <w:sz w:val="32"/>
          <w:szCs w:val="32"/>
        </w:rPr>
        <w:t>PRZEZ WEKSLE</w:t>
      </w:r>
      <w:r w:rsidR="000071FA">
        <w:rPr>
          <w:sz w:val="32"/>
          <w:szCs w:val="32"/>
        </w:rPr>
        <w:t xml:space="preserve"> – KARY DLA BREWE LEASING</w:t>
      </w:r>
    </w:p>
    <w:p w14:paraId="18987E56" w14:textId="77777777" w:rsidR="00C2398C" w:rsidRPr="00D7606C" w:rsidRDefault="007C3CC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wydał decyzję wobec spółki </w:t>
      </w:r>
      <w:r w:rsidR="002F7262">
        <w:rPr>
          <w:rFonts w:cs="Tahoma"/>
          <w:b/>
          <w:bCs/>
          <w:color w:val="000000" w:themeColor="text1"/>
          <w:sz w:val="22"/>
          <w:lang w:eastAsia="en-GB"/>
        </w:rPr>
        <w:t>BREWE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Leasing, która </w:t>
      </w:r>
      <w:r w:rsidR="008F16FD">
        <w:rPr>
          <w:rFonts w:cs="Tahoma"/>
          <w:b/>
          <w:bCs/>
          <w:color w:val="000000" w:themeColor="text1"/>
          <w:sz w:val="22"/>
          <w:lang w:eastAsia="en-GB"/>
        </w:rPr>
        <w:t>wystawia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weksl</w:t>
      </w:r>
      <w:r w:rsidR="008F16FD">
        <w:rPr>
          <w:rFonts w:cs="Tahoma"/>
          <w:b/>
          <w:bCs/>
          <w:color w:val="000000" w:themeColor="text1"/>
          <w:sz w:val="22"/>
          <w:lang w:eastAsia="en-GB"/>
        </w:rPr>
        <w:t>e</w:t>
      </w:r>
      <w:r>
        <w:rPr>
          <w:rFonts w:cs="Tahoma"/>
          <w:b/>
          <w:bCs/>
          <w:color w:val="000000" w:themeColor="text1"/>
          <w:sz w:val="22"/>
          <w:lang w:eastAsia="en-GB"/>
        </w:rPr>
        <w:t>, by pozyskać od konsumentów środki na swoją działalność.</w:t>
      </w:r>
    </w:p>
    <w:p w14:paraId="2D336FD3" w14:textId="77777777" w:rsidR="00986C37" w:rsidRPr="00D7606C" w:rsidRDefault="008F16F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Firma</w:t>
      </w:r>
      <w:r w:rsidR="007C3CC0">
        <w:rPr>
          <w:rFonts w:cs="Tahoma"/>
          <w:b/>
          <w:bCs/>
          <w:color w:val="000000" w:themeColor="text1"/>
          <w:sz w:val="22"/>
          <w:lang w:eastAsia="en-GB"/>
        </w:rPr>
        <w:t xml:space="preserve"> wprowadza konsumentów w błąd co do bezpieczeństwa ich pieniędzy i obiecywanych zysków.</w:t>
      </w:r>
    </w:p>
    <w:p w14:paraId="2955CF8A" w14:textId="77777777" w:rsidR="00986C37" w:rsidRPr="00D7606C" w:rsidRDefault="00FD686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Urzędu nałożył na spółkę ponad 150 tys. zł kar i nakazał jej natychmiast zaniechać kwestionowanych praktyk.</w:t>
      </w:r>
    </w:p>
    <w:p w14:paraId="5C07AB76" w14:textId="5B336DE5" w:rsidR="008F16FD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80304">
        <w:rPr>
          <w:b/>
          <w:sz w:val="22"/>
        </w:rPr>
        <w:t>25</w:t>
      </w:r>
      <w:r w:rsidR="00986C37">
        <w:rPr>
          <w:b/>
          <w:sz w:val="22"/>
        </w:rPr>
        <w:t xml:space="preserve"> </w:t>
      </w:r>
      <w:r w:rsidR="00C80304">
        <w:rPr>
          <w:b/>
          <w:sz w:val="22"/>
        </w:rPr>
        <w:t>stycznia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80304">
        <w:rPr>
          <w:b/>
          <w:sz w:val="22"/>
        </w:rPr>
        <w:t>23</w:t>
      </w:r>
      <w:bookmarkStart w:id="0" w:name="_GoBack"/>
      <w:bookmarkEnd w:id="0"/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F16FD" w:rsidRPr="008F16FD">
        <w:rPr>
          <w:sz w:val="22"/>
        </w:rPr>
        <w:t xml:space="preserve">Spółka </w:t>
      </w:r>
      <w:r w:rsidR="00FF4534" w:rsidRPr="004E6AD7">
        <w:rPr>
          <w:sz w:val="22"/>
        </w:rPr>
        <w:t>BREWE</w:t>
      </w:r>
      <w:r w:rsidR="008F16FD" w:rsidRPr="008F16FD">
        <w:rPr>
          <w:sz w:val="22"/>
        </w:rPr>
        <w:t xml:space="preserve"> Leasing z Warszawy oferuje weksle pod nazwą „Kwit dochodowy”</w:t>
      </w:r>
      <w:r w:rsidR="008F16FD">
        <w:rPr>
          <w:sz w:val="22"/>
        </w:rPr>
        <w:t xml:space="preserve">. Konsument wpłaca pieniądze i otrzymuje obietnicę zysku w wysokości 7,5-9,5 proc. oraz weksel jako gwarancję spłaty. </w:t>
      </w:r>
      <w:r w:rsidR="00AF6565">
        <w:rPr>
          <w:sz w:val="22"/>
        </w:rPr>
        <w:t>P</w:t>
      </w:r>
      <w:r w:rsidR="008F16FD">
        <w:rPr>
          <w:sz w:val="22"/>
        </w:rPr>
        <w:t>ozyskan</w:t>
      </w:r>
      <w:r w:rsidR="00AF6565">
        <w:rPr>
          <w:sz w:val="22"/>
        </w:rPr>
        <w:t>ymi</w:t>
      </w:r>
      <w:r w:rsidR="008F16FD">
        <w:rPr>
          <w:sz w:val="22"/>
        </w:rPr>
        <w:t xml:space="preserve"> w ten sposób środk</w:t>
      </w:r>
      <w:r w:rsidR="00AF6565">
        <w:rPr>
          <w:sz w:val="22"/>
        </w:rPr>
        <w:t>am</w:t>
      </w:r>
      <w:r w:rsidR="008F16FD">
        <w:rPr>
          <w:sz w:val="22"/>
        </w:rPr>
        <w:t xml:space="preserve">i firma finansuje swoją działalność leasingową np. zakup samochodów i faktoringową - </w:t>
      </w:r>
      <w:r w:rsidR="0006214F">
        <w:rPr>
          <w:sz w:val="22"/>
        </w:rPr>
        <w:t>nabywan</w:t>
      </w:r>
      <w:r w:rsidR="008F16FD">
        <w:rPr>
          <w:sz w:val="22"/>
        </w:rPr>
        <w:t xml:space="preserve">ie wierzytelności. </w:t>
      </w:r>
    </w:p>
    <w:p w14:paraId="2D49AEE7" w14:textId="5C18BA10" w:rsidR="00B075C5" w:rsidRDefault="00B075C5" w:rsidP="00CC6DE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06214F">
        <w:rPr>
          <w:i/>
          <w:sz w:val="22"/>
        </w:rPr>
        <w:t xml:space="preserve">Zakwestionowaliśmy </w:t>
      </w:r>
      <w:r w:rsidR="00322BC1">
        <w:rPr>
          <w:i/>
          <w:sz w:val="22"/>
        </w:rPr>
        <w:t>mechanizm</w:t>
      </w:r>
      <w:r w:rsidR="0006214F">
        <w:rPr>
          <w:i/>
          <w:sz w:val="22"/>
        </w:rPr>
        <w:t xml:space="preserve"> pozyskiwania </w:t>
      </w:r>
      <w:r w:rsidR="006D4063">
        <w:rPr>
          <w:i/>
          <w:sz w:val="22"/>
        </w:rPr>
        <w:t xml:space="preserve">przez </w:t>
      </w:r>
      <w:r w:rsidR="00322BC1" w:rsidRPr="002F7262">
        <w:rPr>
          <w:i/>
          <w:sz w:val="22"/>
        </w:rPr>
        <w:t xml:space="preserve">spółkę </w:t>
      </w:r>
      <w:r w:rsidR="00FF4534" w:rsidRPr="002F7262">
        <w:rPr>
          <w:i/>
          <w:sz w:val="22"/>
        </w:rPr>
        <w:t>BREWE</w:t>
      </w:r>
      <w:r w:rsidR="006D4063" w:rsidRPr="002F7262">
        <w:rPr>
          <w:i/>
          <w:sz w:val="22"/>
        </w:rPr>
        <w:t xml:space="preserve"> Leasing</w:t>
      </w:r>
      <w:r w:rsidR="006D4063">
        <w:rPr>
          <w:i/>
          <w:sz w:val="22"/>
        </w:rPr>
        <w:t xml:space="preserve"> </w:t>
      </w:r>
      <w:r w:rsidR="0006214F">
        <w:rPr>
          <w:i/>
          <w:sz w:val="22"/>
        </w:rPr>
        <w:t xml:space="preserve">kapitału </w:t>
      </w:r>
      <w:r w:rsidR="00322BC1">
        <w:rPr>
          <w:i/>
          <w:sz w:val="22"/>
        </w:rPr>
        <w:t>na jej działalność</w:t>
      </w:r>
      <w:r w:rsidR="006D4063">
        <w:rPr>
          <w:i/>
          <w:sz w:val="22"/>
        </w:rPr>
        <w:t xml:space="preserve">. </w:t>
      </w:r>
      <w:r w:rsidR="00CC6DEB">
        <w:rPr>
          <w:i/>
          <w:sz w:val="22"/>
        </w:rPr>
        <w:t>Weksel t</w:t>
      </w:r>
      <w:r w:rsidR="00322BC1">
        <w:rPr>
          <w:i/>
          <w:sz w:val="22"/>
        </w:rPr>
        <w:t>o</w:t>
      </w:r>
      <w:r w:rsidR="00CC6DEB">
        <w:rPr>
          <w:i/>
          <w:sz w:val="22"/>
        </w:rPr>
        <w:t xml:space="preserve"> spos</w:t>
      </w:r>
      <w:r w:rsidR="00322BC1">
        <w:rPr>
          <w:i/>
          <w:sz w:val="22"/>
        </w:rPr>
        <w:t>ó</w:t>
      </w:r>
      <w:r w:rsidR="00CC6DEB">
        <w:rPr>
          <w:i/>
          <w:sz w:val="22"/>
        </w:rPr>
        <w:t>b zabezpieczenia długu, natomiast do celów inwestycyjnych pr</w:t>
      </w:r>
      <w:r w:rsidR="00322BC1">
        <w:rPr>
          <w:i/>
          <w:sz w:val="22"/>
        </w:rPr>
        <w:t>awo</w:t>
      </w:r>
      <w:r w:rsidR="0006214F">
        <w:rPr>
          <w:i/>
          <w:sz w:val="22"/>
        </w:rPr>
        <w:t xml:space="preserve"> przewiduj</w:t>
      </w:r>
      <w:r w:rsidR="00322BC1">
        <w:rPr>
          <w:i/>
          <w:sz w:val="22"/>
        </w:rPr>
        <w:t>e</w:t>
      </w:r>
      <w:r w:rsidR="0006214F">
        <w:rPr>
          <w:i/>
          <w:sz w:val="22"/>
        </w:rPr>
        <w:t xml:space="preserve"> </w:t>
      </w:r>
      <w:r w:rsidR="00CC6DEB">
        <w:rPr>
          <w:i/>
          <w:sz w:val="22"/>
        </w:rPr>
        <w:t>in</w:t>
      </w:r>
      <w:r w:rsidR="00322BC1">
        <w:rPr>
          <w:i/>
          <w:sz w:val="22"/>
        </w:rPr>
        <w:t xml:space="preserve">strumenty finansowe np. </w:t>
      </w:r>
      <w:r w:rsidR="00CC6DEB">
        <w:rPr>
          <w:i/>
          <w:sz w:val="22"/>
        </w:rPr>
        <w:t>obligacje korporacyjne</w:t>
      </w:r>
      <w:r w:rsidR="00322BC1">
        <w:rPr>
          <w:i/>
          <w:sz w:val="22"/>
        </w:rPr>
        <w:t xml:space="preserve">. </w:t>
      </w:r>
      <w:r w:rsidR="001D18CD">
        <w:rPr>
          <w:i/>
          <w:sz w:val="22"/>
        </w:rPr>
        <w:t xml:space="preserve">Pozwalają one na </w:t>
      </w:r>
      <w:r w:rsidR="008041BC">
        <w:rPr>
          <w:i/>
          <w:sz w:val="22"/>
        </w:rPr>
        <w:t xml:space="preserve">równorzędne </w:t>
      </w:r>
      <w:r w:rsidR="001D18CD">
        <w:rPr>
          <w:i/>
          <w:sz w:val="22"/>
        </w:rPr>
        <w:t>zabezpieczenie interesów obu stron, zapewniają konsumentowi dostęp do informacji niezbędnych do oceny inwestycji, a także s</w:t>
      </w:r>
      <w:r w:rsidR="00322BC1">
        <w:rPr>
          <w:i/>
          <w:sz w:val="22"/>
        </w:rPr>
        <w:t xml:space="preserve">ą objęte </w:t>
      </w:r>
      <w:r w:rsidR="001D18CD">
        <w:rPr>
          <w:i/>
          <w:sz w:val="22"/>
        </w:rPr>
        <w:t>nadzorem organów państwa.</w:t>
      </w:r>
      <w:r w:rsidR="00CC6DEB">
        <w:rPr>
          <w:i/>
          <w:sz w:val="22"/>
        </w:rPr>
        <w:t xml:space="preserve"> </w:t>
      </w:r>
      <w:r w:rsidR="00322BC1">
        <w:rPr>
          <w:i/>
          <w:sz w:val="22"/>
        </w:rPr>
        <w:t xml:space="preserve">Użycie </w:t>
      </w:r>
      <w:r w:rsidR="001D18CD">
        <w:rPr>
          <w:i/>
          <w:sz w:val="22"/>
        </w:rPr>
        <w:t xml:space="preserve">przez </w:t>
      </w:r>
      <w:r w:rsidR="009E5477">
        <w:rPr>
          <w:i/>
          <w:sz w:val="22"/>
        </w:rPr>
        <w:t>BREWE</w:t>
      </w:r>
      <w:r w:rsidR="001D18CD">
        <w:rPr>
          <w:i/>
          <w:sz w:val="22"/>
        </w:rPr>
        <w:t xml:space="preserve"> Leasing </w:t>
      </w:r>
      <w:r w:rsidR="00322BC1">
        <w:rPr>
          <w:i/>
          <w:sz w:val="22"/>
        </w:rPr>
        <w:t xml:space="preserve">weksla </w:t>
      </w:r>
      <w:r w:rsidR="001D18CD">
        <w:rPr>
          <w:i/>
          <w:sz w:val="22"/>
        </w:rPr>
        <w:t xml:space="preserve">do pozyskiwania kapitału </w:t>
      </w:r>
      <w:r w:rsidR="00322BC1">
        <w:rPr>
          <w:i/>
          <w:sz w:val="22"/>
        </w:rPr>
        <w:t>t</w:t>
      </w:r>
      <w:r w:rsidR="006D4063">
        <w:rPr>
          <w:i/>
          <w:sz w:val="22"/>
        </w:rPr>
        <w:t>o narusz</w:t>
      </w:r>
      <w:r w:rsidR="001D18CD">
        <w:rPr>
          <w:i/>
          <w:sz w:val="22"/>
        </w:rPr>
        <w:t>e</w:t>
      </w:r>
      <w:r w:rsidR="006D4063">
        <w:rPr>
          <w:i/>
          <w:sz w:val="22"/>
        </w:rPr>
        <w:t xml:space="preserve">nie dobrego obyczaju i przeniesienie na konsumentów ryzyka działalność </w:t>
      </w:r>
      <w:r w:rsidR="001D18CD">
        <w:rPr>
          <w:i/>
          <w:sz w:val="22"/>
        </w:rPr>
        <w:t>leasingowej i faktoringowej</w:t>
      </w:r>
      <w:r w:rsidRPr="00117785">
        <w:rPr>
          <w:i/>
          <w:sz w:val="22"/>
        </w:rPr>
        <w:t xml:space="preserve"> </w:t>
      </w:r>
      <w:r>
        <w:rPr>
          <w:sz w:val="22"/>
        </w:rPr>
        <w:t xml:space="preserve">– </w:t>
      </w:r>
      <w:r w:rsidR="001D18CD">
        <w:rPr>
          <w:sz w:val="22"/>
        </w:rPr>
        <w:t>wyjaśnia</w:t>
      </w:r>
      <w:r>
        <w:rPr>
          <w:sz w:val="22"/>
        </w:rPr>
        <w:t xml:space="preserve"> Tomasz Chróstny, Prezes U</w:t>
      </w:r>
      <w:r w:rsidR="008041BC">
        <w:rPr>
          <w:sz w:val="22"/>
        </w:rPr>
        <w:t>OKiK</w:t>
      </w:r>
      <w:r>
        <w:rPr>
          <w:sz w:val="22"/>
        </w:rPr>
        <w:t>.</w:t>
      </w:r>
      <w:r w:rsidR="00CC6DEB">
        <w:rPr>
          <w:sz w:val="22"/>
        </w:rPr>
        <w:t xml:space="preserve"> </w:t>
      </w:r>
    </w:p>
    <w:p w14:paraId="7EC79002" w14:textId="77777777" w:rsidR="008041BC" w:rsidRDefault="008041BC" w:rsidP="00E2147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Urząd zakwestionował też praktyki </w:t>
      </w:r>
      <w:r w:rsidR="00FF4534" w:rsidRPr="004E6AD7">
        <w:rPr>
          <w:sz w:val="22"/>
        </w:rPr>
        <w:t>BREWE</w:t>
      </w:r>
      <w:r>
        <w:rPr>
          <w:sz w:val="22"/>
        </w:rPr>
        <w:t xml:space="preserve"> Leasing polegające na wprowadzaniu konsumentów w błąd:</w:t>
      </w:r>
    </w:p>
    <w:p w14:paraId="48EC907E" w14:textId="1C3C8580" w:rsidR="00E21473" w:rsidRDefault="008041BC" w:rsidP="00E2147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4E6AD7">
        <w:rPr>
          <w:b/>
          <w:sz w:val="22"/>
        </w:rPr>
        <w:t>co do bezpieczeństwa przekazanych pieniędzy.</w:t>
      </w:r>
      <w:r w:rsidR="004E6AD7" w:rsidRPr="004E6AD7">
        <w:rPr>
          <w:b/>
          <w:sz w:val="22"/>
        </w:rPr>
        <w:t xml:space="preserve"> </w:t>
      </w:r>
      <w:r w:rsidR="00FF4534" w:rsidRPr="004E6AD7">
        <w:rPr>
          <w:sz w:val="22"/>
        </w:rPr>
        <w:t>BREWE</w:t>
      </w:r>
      <w:r w:rsidR="004E6AD7">
        <w:rPr>
          <w:sz w:val="22"/>
        </w:rPr>
        <w:t xml:space="preserve"> Leasing</w:t>
      </w:r>
      <w:r w:rsidR="004E6AD7" w:rsidRPr="004E6AD7">
        <w:rPr>
          <w:sz w:val="22"/>
        </w:rPr>
        <w:t xml:space="preserve"> używa </w:t>
      </w:r>
      <w:r w:rsidR="004E6AD7">
        <w:rPr>
          <w:sz w:val="22"/>
        </w:rPr>
        <w:t xml:space="preserve">np. </w:t>
      </w:r>
      <w:r w:rsidR="004E6AD7" w:rsidRPr="004E6AD7">
        <w:rPr>
          <w:sz w:val="22"/>
        </w:rPr>
        <w:t>takich haseł reklamowych: „</w:t>
      </w:r>
      <w:r w:rsidR="004E6AD7" w:rsidRPr="004E6AD7">
        <w:rPr>
          <w:i/>
          <w:sz w:val="22"/>
        </w:rPr>
        <w:t>Inwestujesz, odbierasz zyski, zwrot kapitału</w:t>
      </w:r>
      <w:r w:rsidR="004E6AD7" w:rsidRPr="004E6AD7">
        <w:rPr>
          <w:sz w:val="22"/>
        </w:rPr>
        <w:t>”</w:t>
      </w:r>
      <w:r w:rsidR="004E6AD7">
        <w:rPr>
          <w:sz w:val="22"/>
        </w:rPr>
        <w:t xml:space="preserve"> czy</w:t>
      </w:r>
      <w:r w:rsidR="004E6AD7" w:rsidRPr="004E6AD7">
        <w:rPr>
          <w:sz w:val="22"/>
        </w:rPr>
        <w:t xml:space="preserve"> „</w:t>
      </w:r>
      <w:r w:rsidR="004E6AD7" w:rsidRPr="004E6AD7">
        <w:rPr>
          <w:i/>
          <w:sz w:val="22"/>
        </w:rPr>
        <w:t>gwarantem bezpiecznej inwestycji, jak i bezpiecznej wypłaty jest papier wartościowy jakim jest weksel</w:t>
      </w:r>
      <w:r w:rsidR="004E6AD7" w:rsidRPr="004E6AD7">
        <w:rPr>
          <w:sz w:val="22"/>
        </w:rPr>
        <w:t>”</w:t>
      </w:r>
      <w:r w:rsidR="004E6AD7">
        <w:rPr>
          <w:sz w:val="22"/>
        </w:rPr>
        <w:t xml:space="preserve">. </w:t>
      </w:r>
      <w:r w:rsidR="004E6AD7" w:rsidRPr="004E6AD7">
        <w:rPr>
          <w:sz w:val="22"/>
        </w:rPr>
        <w:t xml:space="preserve">Tymczasem </w:t>
      </w:r>
      <w:r w:rsidR="004E6AD7">
        <w:rPr>
          <w:sz w:val="22"/>
        </w:rPr>
        <w:t>spółka prowadzi działalność w dwóch bardz</w:t>
      </w:r>
      <w:r w:rsidR="00AF6565">
        <w:rPr>
          <w:sz w:val="22"/>
        </w:rPr>
        <w:t>o ryzykow</w:t>
      </w:r>
      <w:r w:rsidR="004E6AD7">
        <w:rPr>
          <w:sz w:val="22"/>
        </w:rPr>
        <w:t xml:space="preserve">nych branżach – leasingowej i faktoringowej. </w:t>
      </w:r>
      <w:r w:rsidR="00EA3ED9">
        <w:rPr>
          <w:sz w:val="22"/>
        </w:rPr>
        <w:t>J</w:t>
      </w:r>
      <w:r w:rsidR="00E21473" w:rsidRPr="004E6AD7">
        <w:rPr>
          <w:sz w:val="22"/>
        </w:rPr>
        <w:t xml:space="preserve">ej klientami są </w:t>
      </w:r>
      <w:r w:rsidR="00EA3ED9">
        <w:rPr>
          <w:sz w:val="22"/>
        </w:rPr>
        <w:t xml:space="preserve">często </w:t>
      </w:r>
      <w:r w:rsidR="00E21473" w:rsidRPr="004E6AD7">
        <w:rPr>
          <w:sz w:val="22"/>
        </w:rPr>
        <w:t>firmy, które nie m</w:t>
      </w:r>
      <w:r w:rsidR="00EA3ED9">
        <w:rPr>
          <w:sz w:val="22"/>
        </w:rPr>
        <w:t>ogą liczyć</w:t>
      </w:r>
      <w:r w:rsidR="00E21473" w:rsidRPr="004E6AD7">
        <w:rPr>
          <w:sz w:val="22"/>
        </w:rPr>
        <w:t xml:space="preserve"> na </w:t>
      </w:r>
      <w:r w:rsidR="00EA3ED9">
        <w:rPr>
          <w:sz w:val="22"/>
        </w:rPr>
        <w:lastRenderedPageBreak/>
        <w:t>otrzymanie finansowania</w:t>
      </w:r>
      <w:r w:rsidR="00E21473" w:rsidRPr="004E6AD7">
        <w:rPr>
          <w:sz w:val="22"/>
        </w:rPr>
        <w:t xml:space="preserve"> bankow</w:t>
      </w:r>
      <w:r w:rsidR="00EA3ED9">
        <w:rPr>
          <w:sz w:val="22"/>
        </w:rPr>
        <w:t>ego</w:t>
      </w:r>
      <w:r w:rsidR="00E21473" w:rsidRPr="004E6AD7">
        <w:rPr>
          <w:sz w:val="22"/>
        </w:rPr>
        <w:t xml:space="preserve">. </w:t>
      </w:r>
      <w:r w:rsidR="00AF6565">
        <w:rPr>
          <w:sz w:val="22"/>
        </w:rPr>
        <w:t>Niepokój budzi też</w:t>
      </w:r>
      <w:r w:rsidR="00E361E2">
        <w:rPr>
          <w:sz w:val="22"/>
        </w:rPr>
        <w:t xml:space="preserve"> fakt</w:t>
      </w:r>
      <w:r w:rsidR="00AF6565">
        <w:rPr>
          <w:sz w:val="22"/>
        </w:rPr>
        <w:t>, że</w:t>
      </w:r>
      <w:r w:rsidR="00E21473" w:rsidRPr="004E6AD7">
        <w:rPr>
          <w:sz w:val="22"/>
        </w:rPr>
        <w:t xml:space="preserve"> konsumenci nie dysponują wekslami, ponieważ zostają one złożone w depozycie, co może ut</w:t>
      </w:r>
      <w:r w:rsidR="00AF6565">
        <w:rPr>
          <w:sz w:val="22"/>
        </w:rPr>
        <w:t>rudniać wyegzekwowanie roszczeń;</w:t>
      </w:r>
    </w:p>
    <w:p w14:paraId="366FFDAD" w14:textId="77777777" w:rsidR="00AF6565" w:rsidRPr="004E6AD7" w:rsidRDefault="00577931" w:rsidP="00E2147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577931">
        <w:rPr>
          <w:b/>
          <w:sz w:val="22"/>
        </w:rPr>
        <w:t>co do wysokości przyszłych zysków.</w:t>
      </w:r>
      <w:r>
        <w:rPr>
          <w:sz w:val="22"/>
        </w:rPr>
        <w:t xml:space="preserve"> Spółka obiecuje: </w:t>
      </w:r>
      <w:r w:rsidRPr="00577931">
        <w:rPr>
          <w:rFonts w:eastAsiaTheme="minorHAnsi" w:cstheme="minorBidi"/>
          <w:sz w:val="22"/>
        </w:rPr>
        <w:t>„</w:t>
      </w:r>
      <w:r w:rsidRPr="00577931">
        <w:rPr>
          <w:rFonts w:eastAsiaTheme="minorHAnsi" w:cstheme="minorBidi"/>
          <w:i/>
          <w:sz w:val="22"/>
        </w:rPr>
        <w:t>jest to inwestycja o wysokiej rentowności: od poziomu 7,5% do 9,5% w skali roku, przy systematycznie wypłacanych kuponach</w:t>
      </w:r>
      <w:r w:rsidRPr="00577931">
        <w:rPr>
          <w:rFonts w:eastAsiaTheme="minorHAnsi" w:cstheme="minorBidi"/>
          <w:sz w:val="22"/>
        </w:rPr>
        <w:t>”</w:t>
      </w:r>
      <w:r>
        <w:rPr>
          <w:rFonts w:eastAsiaTheme="minorHAnsi" w:cstheme="minorBidi"/>
          <w:sz w:val="22"/>
        </w:rPr>
        <w:t xml:space="preserve">. W rzeczywistości jednak możliwość i wysokość zysku będzie zależała od wielu czynników, w tym kondycji finansowej </w:t>
      </w:r>
      <w:r w:rsidRPr="004E6AD7">
        <w:rPr>
          <w:sz w:val="22"/>
        </w:rPr>
        <w:t>BREWE Leasing</w:t>
      </w:r>
      <w:r w:rsidR="002B2261">
        <w:rPr>
          <w:sz w:val="22"/>
        </w:rPr>
        <w:t>, zdolności</w:t>
      </w:r>
      <w:r>
        <w:rPr>
          <w:sz w:val="22"/>
        </w:rPr>
        <w:t xml:space="preserve"> jej kontrahentów</w:t>
      </w:r>
      <w:r w:rsidR="002B2261">
        <w:rPr>
          <w:sz w:val="22"/>
        </w:rPr>
        <w:t xml:space="preserve"> do dotrzymywania terminów płatności</w:t>
      </w:r>
      <w:r>
        <w:rPr>
          <w:sz w:val="22"/>
        </w:rPr>
        <w:t xml:space="preserve">, zapotrzebowania na </w:t>
      </w:r>
      <w:r w:rsidR="002B2261">
        <w:rPr>
          <w:sz w:val="22"/>
        </w:rPr>
        <w:t>usługi leasingowe i faktoringowe.</w:t>
      </w:r>
    </w:p>
    <w:p w14:paraId="0163AFC4" w14:textId="77777777" w:rsidR="00E21473" w:rsidRDefault="002B2261" w:rsidP="00C4505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C45059">
        <w:rPr>
          <w:i/>
          <w:sz w:val="22"/>
        </w:rPr>
        <w:t xml:space="preserve">Spółka BREWE Leasing poprzez swój nieprawdziwy przekaz o bezpieczeństwie </w:t>
      </w:r>
      <w:r w:rsidR="00C45059" w:rsidRPr="00C45059">
        <w:rPr>
          <w:i/>
          <w:sz w:val="22"/>
        </w:rPr>
        <w:t>przedsięwzięcia</w:t>
      </w:r>
      <w:r w:rsidRPr="00C45059">
        <w:rPr>
          <w:i/>
          <w:sz w:val="22"/>
        </w:rPr>
        <w:t xml:space="preserve"> i wysoki</w:t>
      </w:r>
      <w:r w:rsidR="000A0615">
        <w:rPr>
          <w:i/>
          <w:sz w:val="22"/>
        </w:rPr>
        <w:t>ej rentowności</w:t>
      </w:r>
      <w:r w:rsidRPr="00C45059">
        <w:rPr>
          <w:i/>
          <w:sz w:val="22"/>
        </w:rPr>
        <w:t xml:space="preserve"> nakłaniała konsumentów do powierzenia jej pieniędzy. Gdyby zdawali sobie sprawę z </w:t>
      </w:r>
      <w:r w:rsidR="00C45059" w:rsidRPr="00C45059">
        <w:rPr>
          <w:i/>
          <w:sz w:val="22"/>
        </w:rPr>
        <w:t>ryzyka i braku gwarancji zysku, mogliby ulokować środki w bezpieczniejszy sposób</w:t>
      </w:r>
      <w:r w:rsidR="00C45059">
        <w:rPr>
          <w:sz w:val="22"/>
        </w:rPr>
        <w:t xml:space="preserve"> – mówi Tomasz Chróstny, Prezes UOKiK.</w:t>
      </w:r>
    </w:p>
    <w:p w14:paraId="685AA47A" w14:textId="77777777" w:rsidR="00B73F22" w:rsidRDefault="00C45059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naruszanie zbiorowych </w:t>
      </w:r>
      <w:r w:rsidR="000A0615">
        <w:rPr>
          <w:sz w:val="22"/>
        </w:rPr>
        <w:t xml:space="preserve">interesów konsumentów Prezes Urzędu nałożył na </w:t>
      </w:r>
      <w:r w:rsidR="000A0615" w:rsidRPr="004E6AD7">
        <w:rPr>
          <w:sz w:val="22"/>
        </w:rPr>
        <w:t>BREWE Leasing</w:t>
      </w:r>
      <w:r w:rsidR="000A0615">
        <w:rPr>
          <w:sz w:val="22"/>
        </w:rPr>
        <w:t xml:space="preserve"> kary w łącznej wysokości 154 117 zł. Nakazał też spółce – pod rygorem natychmiastowej wykonalności - zaniechać kwestionowanych praktyk. Ponadto po uprawomocnieniu się decyzji Prezesa UOKiK firma będzie musiała poinformować o niej konsumentów listownie, na swojej stronie internetowej i na Facebooku.</w:t>
      </w:r>
      <w:r w:rsidR="00986C37" w:rsidRPr="00986C37">
        <w:rPr>
          <w:sz w:val="22"/>
        </w:rPr>
        <w:t xml:space="preserve"> </w:t>
      </w:r>
    </w:p>
    <w:p w14:paraId="7864D7F3" w14:textId="77777777" w:rsidR="000A0615" w:rsidRDefault="000A0615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To nie pierwsza decyzja Prezesa UOKiK w sprawie </w:t>
      </w:r>
      <w:r w:rsidR="00FF4534">
        <w:rPr>
          <w:sz w:val="22"/>
        </w:rPr>
        <w:t>„</w:t>
      </w:r>
      <w:r>
        <w:rPr>
          <w:sz w:val="22"/>
        </w:rPr>
        <w:t>weksli inwestycyjnych</w:t>
      </w:r>
      <w:r w:rsidR="00FF4534">
        <w:rPr>
          <w:sz w:val="22"/>
        </w:rPr>
        <w:t>”</w:t>
      </w:r>
      <w:r>
        <w:rPr>
          <w:sz w:val="22"/>
        </w:rPr>
        <w:t xml:space="preserve">. </w:t>
      </w:r>
      <w:r w:rsidR="002D0D26">
        <w:rPr>
          <w:sz w:val="22"/>
        </w:rPr>
        <w:t xml:space="preserve">W czerwcu 2021 r. nałożył </w:t>
      </w:r>
      <w:hyperlink r:id="rId8" w:history="1">
        <w:r w:rsidR="002D0D26" w:rsidRPr="002D0D26">
          <w:rPr>
            <w:rStyle w:val="Hipercze"/>
            <w:sz w:val="22"/>
          </w:rPr>
          <w:t>prawie 400 tys. zł kary na Fundusz Hipoteczny Yanok</w:t>
        </w:r>
      </w:hyperlink>
      <w:r w:rsidR="002D0D26">
        <w:rPr>
          <w:sz w:val="22"/>
        </w:rPr>
        <w:t>, który w ten sposób pozyskiwał fundusze na swoją działalność.</w:t>
      </w:r>
    </w:p>
    <w:p w14:paraId="4FBD85B4" w14:textId="77777777" w:rsidR="002D0D26" w:rsidRPr="002D0D26" w:rsidRDefault="002D0D26" w:rsidP="00986C37">
      <w:pPr>
        <w:spacing w:after="100" w:afterAutospacing="1" w:line="372" w:lineRule="auto"/>
        <w:jc w:val="both"/>
        <w:rPr>
          <w:b/>
          <w:sz w:val="22"/>
        </w:rPr>
      </w:pPr>
      <w:r w:rsidRPr="002D0D26">
        <w:rPr>
          <w:b/>
          <w:sz w:val="22"/>
        </w:rPr>
        <w:t>Konsumencie, zachowaj ostrożność:</w:t>
      </w:r>
    </w:p>
    <w:p w14:paraId="34BF311E" w14:textId="77777777" w:rsidR="002D0D26" w:rsidRDefault="002D0D26" w:rsidP="002D0D26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 xml:space="preserve">W </w:t>
      </w:r>
      <w:r w:rsidRPr="002F7262">
        <w:rPr>
          <w:sz w:val="22"/>
        </w:rPr>
        <w:t>przepisach</w:t>
      </w:r>
      <w:r w:rsidR="002F7262">
        <w:rPr>
          <w:sz w:val="22"/>
        </w:rPr>
        <w:t xml:space="preserve"> </w:t>
      </w:r>
      <w:r w:rsidRPr="002F7262">
        <w:rPr>
          <w:bCs/>
          <w:sz w:val="22"/>
        </w:rPr>
        <w:t>nie istnieje pojęcie „weksla inwestycyjnego”</w:t>
      </w:r>
      <w:r w:rsidRPr="002F7262">
        <w:rPr>
          <w:sz w:val="22"/>
        </w:rPr>
        <w:t>.</w:t>
      </w:r>
      <w:r w:rsidRPr="000D4C8F">
        <w:rPr>
          <w:sz w:val="22"/>
        </w:rPr>
        <w:t xml:space="preserve"> Zostało ono wymyślone przez przedsiębiorców na określenie kolejnego produktu umożliwiającego im pozyskanie kapitału. </w:t>
      </w:r>
    </w:p>
    <w:p w14:paraId="25CC26DD" w14:textId="77777777" w:rsidR="002D0D26" w:rsidRDefault="002D0D26" w:rsidP="002D0D26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 xml:space="preserve">Gwarantem bezpieczeństwa „weksla inwestycyjnego” jest jedynie wypłacalność jego wystawcy – nie są </w:t>
      </w:r>
      <w:r>
        <w:rPr>
          <w:sz w:val="22"/>
        </w:rPr>
        <w:t xml:space="preserve">one </w:t>
      </w:r>
      <w:r w:rsidRPr="000D4C8F">
        <w:rPr>
          <w:sz w:val="22"/>
        </w:rPr>
        <w:t>zabezpieczone systemem gwarancji B</w:t>
      </w:r>
      <w:r>
        <w:rPr>
          <w:sz w:val="22"/>
        </w:rPr>
        <w:t xml:space="preserve">ankowego </w:t>
      </w:r>
      <w:r w:rsidRPr="000D4C8F">
        <w:rPr>
          <w:sz w:val="22"/>
        </w:rPr>
        <w:t>F</w:t>
      </w:r>
      <w:r>
        <w:rPr>
          <w:sz w:val="22"/>
        </w:rPr>
        <w:t xml:space="preserve">unduszu </w:t>
      </w:r>
      <w:r w:rsidRPr="000D4C8F">
        <w:rPr>
          <w:sz w:val="22"/>
        </w:rPr>
        <w:t>G</w:t>
      </w:r>
      <w:r>
        <w:rPr>
          <w:sz w:val="22"/>
        </w:rPr>
        <w:t xml:space="preserve">warancyjnego. </w:t>
      </w:r>
    </w:p>
    <w:p w14:paraId="23FBB365" w14:textId="77777777" w:rsidR="002D0D26" w:rsidRPr="000D4C8F" w:rsidRDefault="002D0D26" w:rsidP="002D0D26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lastRenderedPageBreak/>
        <w:t>W przypadku upadłości wystawcy weksli</w:t>
      </w:r>
      <w:r w:rsidR="00E361E2">
        <w:rPr>
          <w:sz w:val="22"/>
        </w:rPr>
        <w:t>,</w:t>
      </w:r>
      <w:r w:rsidRPr="000D4C8F">
        <w:rPr>
          <w:sz w:val="22"/>
        </w:rPr>
        <w:t xml:space="preserve"> konsumenci mogą nie odzyskać swoich pieniędzy.</w:t>
      </w:r>
    </w:p>
    <w:p w14:paraId="0A1DEBA2" w14:textId="77777777" w:rsidR="002D0D26" w:rsidRPr="004E6AD7" w:rsidRDefault="002D0D26" w:rsidP="002D0D26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2D0D26">
        <w:rPr>
          <w:sz w:val="22"/>
        </w:rPr>
        <w:t xml:space="preserve">Oferty błędnie informują o gwarantowanej stopie zwrotu i całkowitym bezpieczeństwie weksli – tymczasem inwestycja jest obarczona poważnym ryzykiem. </w:t>
      </w:r>
    </w:p>
    <w:p w14:paraId="38E55355" w14:textId="77777777" w:rsidR="002D0D26" w:rsidRPr="002D0D26" w:rsidRDefault="002D0D26" w:rsidP="002D0D26">
      <w:pPr>
        <w:spacing w:after="100" w:afterAutospacing="1" w:line="372" w:lineRule="auto"/>
        <w:jc w:val="both"/>
        <w:rPr>
          <w:sz w:val="22"/>
        </w:rPr>
      </w:pPr>
      <w:r w:rsidRPr="002D0D26">
        <w:rPr>
          <w:sz w:val="22"/>
        </w:rPr>
        <w:t xml:space="preserve">Zapoznaj się z odpowiedziami na </w:t>
      </w:r>
      <w:hyperlink r:id="rId9" w:history="1">
        <w:r w:rsidRPr="002D0D26">
          <w:rPr>
            <w:rStyle w:val="Hipercze"/>
            <w:sz w:val="22"/>
          </w:rPr>
          <w:t xml:space="preserve">najczęstsze pytania o </w:t>
        </w:r>
        <w:r w:rsidR="00FF4534">
          <w:rPr>
            <w:rStyle w:val="Hipercze"/>
            <w:sz w:val="22"/>
          </w:rPr>
          <w:t>„</w:t>
        </w:r>
        <w:r w:rsidRPr="002D0D26">
          <w:rPr>
            <w:rStyle w:val="Hipercze"/>
            <w:sz w:val="22"/>
          </w:rPr>
          <w:t>weksle inwestycyjn</w:t>
        </w:r>
        <w:r w:rsidR="00FF4534">
          <w:rPr>
            <w:rStyle w:val="Hipercze"/>
            <w:sz w:val="22"/>
          </w:rPr>
          <w:t>e”</w:t>
        </w:r>
      </w:hyperlink>
      <w:r>
        <w:rPr>
          <w:sz w:val="22"/>
        </w:rPr>
        <w:t xml:space="preserve"> (w dziale inwestycje alternatywne).</w:t>
      </w:r>
    </w:p>
    <w:p w14:paraId="50BAC788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8859C93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53C31" w14:textId="77777777" w:rsidR="005E5B88" w:rsidRDefault="005E5B88">
      <w:r>
        <w:separator/>
      </w:r>
    </w:p>
  </w:endnote>
  <w:endnote w:type="continuationSeparator" w:id="0">
    <w:p w14:paraId="20C00280" w14:textId="77777777" w:rsidR="005E5B88" w:rsidRDefault="005E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4B8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8D197C" wp14:editId="261773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22B9C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4F53D" w14:textId="77777777" w:rsidR="005E5B88" w:rsidRDefault="005E5B88">
      <w:r>
        <w:separator/>
      </w:r>
    </w:p>
  </w:footnote>
  <w:footnote w:type="continuationSeparator" w:id="0">
    <w:p w14:paraId="335FD65C" w14:textId="77777777" w:rsidR="005E5B88" w:rsidRDefault="005E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7DA1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B6B5AB6" wp14:editId="4083E24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B2374"/>
    <w:multiLevelType w:val="hybridMultilevel"/>
    <w:tmpl w:val="A830C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1FA"/>
    <w:rsid w:val="00007E00"/>
    <w:rsid w:val="00011AF2"/>
    <w:rsid w:val="00014980"/>
    <w:rsid w:val="00023634"/>
    <w:rsid w:val="0002523D"/>
    <w:rsid w:val="00042F96"/>
    <w:rsid w:val="0006214F"/>
    <w:rsid w:val="000651E9"/>
    <w:rsid w:val="00073AA7"/>
    <w:rsid w:val="000A0615"/>
    <w:rsid w:val="000A74FA"/>
    <w:rsid w:val="000B149D"/>
    <w:rsid w:val="000B1AC5"/>
    <w:rsid w:val="000B7247"/>
    <w:rsid w:val="000D28B1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18C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0734"/>
    <w:rsid w:val="00295B34"/>
    <w:rsid w:val="002A5D69"/>
    <w:rsid w:val="002B1DBF"/>
    <w:rsid w:val="002B2261"/>
    <w:rsid w:val="002C0D5D"/>
    <w:rsid w:val="002C692D"/>
    <w:rsid w:val="002C6ABE"/>
    <w:rsid w:val="002D0D26"/>
    <w:rsid w:val="002E388C"/>
    <w:rsid w:val="002F1BF3"/>
    <w:rsid w:val="002F4D43"/>
    <w:rsid w:val="002F7262"/>
    <w:rsid w:val="003056C6"/>
    <w:rsid w:val="00311B14"/>
    <w:rsid w:val="00322BC1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D3FF4"/>
    <w:rsid w:val="003D7161"/>
    <w:rsid w:val="003E3F9D"/>
    <w:rsid w:val="003E69E5"/>
    <w:rsid w:val="003F6474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E174A"/>
    <w:rsid w:val="004E6AD7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77931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D4063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3CC0"/>
    <w:rsid w:val="007E36E4"/>
    <w:rsid w:val="007F0ACE"/>
    <w:rsid w:val="00800F0E"/>
    <w:rsid w:val="00804024"/>
    <w:rsid w:val="008041BC"/>
    <w:rsid w:val="0081753E"/>
    <w:rsid w:val="0085010E"/>
    <w:rsid w:val="0085454F"/>
    <w:rsid w:val="00864C0A"/>
    <w:rsid w:val="0087354F"/>
    <w:rsid w:val="00896985"/>
    <w:rsid w:val="008C53D0"/>
    <w:rsid w:val="008D527A"/>
    <w:rsid w:val="008D56DA"/>
    <w:rsid w:val="008D5771"/>
    <w:rsid w:val="008F16FD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E5477"/>
    <w:rsid w:val="009E558C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AF6565"/>
    <w:rsid w:val="00AF6885"/>
    <w:rsid w:val="00B028F7"/>
    <w:rsid w:val="00B075C5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5059"/>
    <w:rsid w:val="00C63AA8"/>
    <w:rsid w:val="00C7783C"/>
    <w:rsid w:val="00C80304"/>
    <w:rsid w:val="00C81210"/>
    <w:rsid w:val="00CA6B58"/>
    <w:rsid w:val="00CB1AE6"/>
    <w:rsid w:val="00CB3ED4"/>
    <w:rsid w:val="00CB3F86"/>
    <w:rsid w:val="00CC6DEB"/>
    <w:rsid w:val="00CD1F1C"/>
    <w:rsid w:val="00CD34F0"/>
    <w:rsid w:val="00CE0954"/>
    <w:rsid w:val="00CF09F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1473"/>
    <w:rsid w:val="00E24825"/>
    <w:rsid w:val="00E361E2"/>
    <w:rsid w:val="00E42093"/>
    <w:rsid w:val="00E522AD"/>
    <w:rsid w:val="00E64103"/>
    <w:rsid w:val="00E76CD1"/>
    <w:rsid w:val="00EA3ED9"/>
    <w:rsid w:val="00EE4AD8"/>
    <w:rsid w:val="00F139AC"/>
    <w:rsid w:val="00F21EAC"/>
    <w:rsid w:val="00F263AC"/>
    <w:rsid w:val="00F3243D"/>
    <w:rsid w:val="00F46D0D"/>
    <w:rsid w:val="00F646B5"/>
    <w:rsid w:val="00F92B59"/>
    <w:rsid w:val="00F948BC"/>
    <w:rsid w:val="00F960CF"/>
    <w:rsid w:val="00FA10A3"/>
    <w:rsid w:val="00FA1226"/>
    <w:rsid w:val="00FD09D8"/>
    <w:rsid w:val="00FD6866"/>
    <w:rsid w:val="00FF231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411AB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1B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1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A3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64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se.uokik.gov.pl/faq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D2AC14E-DC21-414B-9B80-24D52A1B6A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9</cp:revision>
  <cp:lastPrinted>2022-12-07T08:18:00Z</cp:lastPrinted>
  <dcterms:created xsi:type="dcterms:W3CDTF">2022-12-08T14:39:00Z</dcterms:created>
  <dcterms:modified xsi:type="dcterms:W3CDTF">2023-01-25T08:19:00Z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