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4715EC87" w:rsidR="0089209F" w:rsidRPr="002162B6" w:rsidRDefault="0089209F" w:rsidP="006F1881">
      <w:pPr>
        <w:pStyle w:val="Nagwek"/>
        <w:spacing w:line="360" w:lineRule="auto"/>
        <w:rPr>
          <w:rFonts w:ascii="Arial" w:hAnsi="Arial" w:cs="Arial"/>
        </w:rPr>
      </w:pPr>
      <w:bookmarkStart w:id="0" w:name="_Hlk104358543"/>
      <w:bookmarkStart w:id="1" w:name="_Hlk104358949"/>
      <w:r w:rsidRPr="002162B6">
        <w:rPr>
          <w:rFonts w:ascii="Arial" w:hAnsi="Arial" w:cs="Arial"/>
        </w:rPr>
        <w:t xml:space="preserve">Rzeszów, </w:t>
      </w:r>
      <w:r w:rsidR="002162B6" w:rsidRPr="002162B6">
        <w:rPr>
          <w:rFonts w:ascii="Arial" w:hAnsi="Arial" w:cs="Arial"/>
          <w:lang w:val="pl-PL"/>
        </w:rPr>
        <w:t>19</w:t>
      </w:r>
      <w:r w:rsidRPr="002162B6">
        <w:rPr>
          <w:rFonts w:ascii="Arial" w:hAnsi="Arial" w:cs="Arial"/>
        </w:rPr>
        <w:t xml:space="preserve"> </w:t>
      </w:r>
      <w:r w:rsidR="002162B6" w:rsidRPr="002162B6">
        <w:rPr>
          <w:rFonts w:ascii="Arial" w:hAnsi="Arial" w:cs="Arial"/>
          <w:lang w:val="pl-PL"/>
        </w:rPr>
        <w:t xml:space="preserve">października </w:t>
      </w:r>
      <w:r w:rsidRPr="002162B6">
        <w:rPr>
          <w:rFonts w:ascii="Arial" w:hAnsi="Arial" w:cs="Arial"/>
        </w:rPr>
        <w:t>2022 r.</w:t>
      </w:r>
    </w:p>
    <w:p w14:paraId="067C078B" w14:textId="28047462" w:rsidR="0089209F" w:rsidRPr="002162B6" w:rsidRDefault="002162B6" w:rsidP="006F1881">
      <w:pPr>
        <w:pStyle w:val="Nagwek"/>
        <w:spacing w:line="360" w:lineRule="auto"/>
        <w:rPr>
          <w:rFonts w:ascii="Arial" w:hAnsi="Arial" w:cs="Arial"/>
        </w:rPr>
      </w:pPr>
      <w:r w:rsidRPr="002162B6">
        <w:rPr>
          <w:rFonts w:ascii="Arial" w:hAnsi="Arial" w:cs="Arial"/>
          <w:lang w:val="pl-PL"/>
        </w:rPr>
        <w:t>DP</w:t>
      </w:r>
      <w:r w:rsidR="0009281D" w:rsidRPr="002162B6">
        <w:rPr>
          <w:rFonts w:ascii="Arial" w:hAnsi="Arial" w:cs="Arial"/>
          <w:lang w:val="pl-PL"/>
        </w:rPr>
        <w:t>.8361.</w:t>
      </w:r>
      <w:r w:rsidR="00E005DC" w:rsidRPr="002162B6">
        <w:rPr>
          <w:rFonts w:ascii="Arial" w:hAnsi="Arial" w:cs="Arial"/>
          <w:lang w:val="pl-PL"/>
        </w:rPr>
        <w:t>3</w:t>
      </w:r>
      <w:r w:rsidRPr="002162B6">
        <w:rPr>
          <w:rFonts w:ascii="Arial" w:hAnsi="Arial" w:cs="Arial"/>
          <w:lang w:val="pl-PL"/>
        </w:rPr>
        <w:t>8</w:t>
      </w:r>
      <w:r w:rsidR="0009281D" w:rsidRPr="002162B6">
        <w:rPr>
          <w:rFonts w:ascii="Arial" w:hAnsi="Arial" w:cs="Arial"/>
          <w:lang w:val="pl-PL"/>
        </w:rPr>
        <w:t>.202</w:t>
      </w:r>
      <w:r w:rsidR="00E005DC" w:rsidRPr="002162B6">
        <w:rPr>
          <w:rFonts w:ascii="Arial" w:hAnsi="Arial" w:cs="Arial"/>
          <w:lang w:val="pl-PL"/>
        </w:rPr>
        <w:t>2</w:t>
      </w:r>
    </w:p>
    <w:bookmarkEnd w:id="0"/>
    <w:p w14:paraId="65E9E06F" w14:textId="7C4364F2" w:rsidR="00A96E78" w:rsidRPr="002162B6" w:rsidRDefault="00187AEB" w:rsidP="006F1881">
      <w:pPr>
        <w:pStyle w:val="Nagwek1"/>
        <w:spacing w:before="240" w:after="240" w:line="360" w:lineRule="auto"/>
        <w:jc w:val="left"/>
        <w:rPr>
          <w:rFonts w:ascii="Arial" w:hAnsi="Arial" w:cs="Arial"/>
          <w:sz w:val="28"/>
          <w:szCs w:val="28"/>
        </w:rPr>
      </w:pPr>
      <w:r w:rsidRPr="002162B6">
        <w:rPr>
          <w:rFonts w:ascii="Arial" w:hAnsi="Arial" w:cs="Arial"/>
          <w:sz w:val="28"/>
          <w:szCs w:val="28"/>
        </w:rPr>
        <w:t>Decyzja</w:t>
      </w:r>
    </w:p>
    <w:bookmarkEnd w:id="1"/>
    <w:p w14:paraId="268ACDE7" w14:textId="65D04175" w:rsidR="007F1BE6" w:rsidRPr="002162B6" w:rsidRDefault="0089209F" w:rsidP="006F1881">
      <w:pPr>
        <w:pStyle w:val="Nagwek"/>
        <w:tabs>
          <w:tab w:val="left" w:pos="708"/>
        </w:tabs>
        <w:spacing w:line="360" w:lineRule="auto"/>
        <w:rPr>
          <w:rFonts w:ascii="Arial" w:hAnsi="Arial" w:cs="Arial"/>
          <w:szCs w:val="24"/>
        </w:rPr>
      </w:pPr>
      <w:r w:rsidRPr="002162B6">
        <w:rPr>
          <w:rFonts w:ascii="Arial" w:hAnsi="Arial" w:cs="Arial"/>
          <w:szCs w:val="24"/>
        </w:rPr>
        <w:t xml:space="preserve">Na </w:t>
      </w:r>
      <w:r w:rsidR="002162B6" w:rsidRPr="002162B6">
        <w:rPr>
          <w:rFonts w:ascii="Arial" w:hAnsi="Arial" w:cs="Arial"/>
          <w:szCs w:val="24"/>
          <w:lang w:val="pl-PL"/>
        </w:rPr>
        <w:t xml:space="preserve">podstawie art. 6 ust. 1 ustawy z dnia 9 maja 2014 r. o informowaniu o cenach towarów i usług (tekst jednolity: Dz. U. z 2019 r., poz. 178) oraz art. 104 § 1 ustawy z dnia 14 czerwca 1960 r. </w:t>
      </w:r>
      <w:r w:rsidR="002162B6" w:rsidRPr="002162B6">
        <w:rPr>
          <w:rFonts w:ascii="Arial" w:hAnsi="Arial" w:cs="Arial"/>
          <w:i/>
          <w:szCs w:val="24"/>
          <w:lang w:val="pl-PL"/>
        </w:rPr>
        <w:t xml:space="preserve">– </w:t>
      </w:r>
      <w:r w:rsidR="002162B6" w:rsidRPr="002162B6">
        <w:rPr>
          <w:rFonts w:ascii="Arial" w:hAnsi="Arial" w:cs="Arial"/>
          <w:szCs w:val="24"/>
          <w:lang w:val="pl-PL"/>
        </w:rPr>
        <w:t>Kodeks postępowania administracyjnego (tekst jednolity: Dz. U. z 2022 r. poz. 2000), po przeprowadzeniu postępowania administracyjnego wszczętego z urzędu</w:t>
      </w:r>
      <w:r w:rsidR="00065686" w:rsidRPr="002162B6">
        <w:rPr>
          <w:rFonts w:ascii="Arial" w:hAnsi="Arial" w:cs="Arial"/>
          <w:szCs w:val="24"/>
          <w:lang w:val="pl-PL"/>
        </w:rPr>
        <w:t>,</w:t>
      </w:r>
    </w:p>
    <w:p w14:paraId="6DEFC71B" w14:textId="4A4FF0E5" w:rsidR="007F1BE6" w:rsidRPr="002162B6" w:rsidRDefault="00774EB6" w:rsidP="006F1881">
      <w:pPr>
        <w:pStyle w:val="Nagwek2"/>
      </w:pPr>
      <w:r w:rsidRPr="002162B6">
        <w:t>Podkarpacki Wojewódzki Inspektor Inspekcji Handlowej wymierza</w:t>
      </w:r>
    </w:p>
    <w:p w14:paraId="68B9C00D" w14:textId="77777777" w:rsidR="002162B6" w:rsidRPr="002162B6" w:rsidRDefault="00774EB6" w:rsidP="002162B6">
      <w:pPr>
        <w:pStyle w:val="Nagwek"/>
        <w:spacing w:line="360" w:lineRule="auto"/>
        <w:rPr>
          <w:rFonts w:ascii="Arial" w:hAnsi="Arial" w:cs="Arial"/>
          <w:szCs w:val="24"/>
        </w:rPr>
      </w:pPr>
      <w:r w:rsidRPr="002162B6">
        <w:rPr>
          <w:rFonts w:ascii="Arial" w:hAnsi="Arial" w:cs="Arial"/>
          <w:szCs w:val="24"/>
          <w:lang w:val="pl-PL"/>
        </w:rPr>
        <w:t xml:space="preserve">przedsiębiorcy – </w:t>
      </w:r>
      <w:r w:rsidR="002162B6" w:rsidRPr="002162B6">
        <w:rPr>
          <w:rFonts w:ascii="Arial" w:hAnsi="Arial" w:cs="Arial"/>
          <w:b/>
          <w:szCs w:val="24"/>
        </w:rPr>
        <w:t>Pani (dane zanonimizowane)</w:t>
      </w:r>
      <w:r w:rsidR="002162B6" w:rsidRPr="002162B6">
        <w:rPr>
          <w:rFonts w:ascii="Arial" w:hAnsi="Arial" w:cs="Arial"/>
          <w:bCs/>
          <w:szCs w:val="24"/>
        </w:rPr>
        <w:t>, prowadzącej działalność gospodarczą pod firmą:</w:t>
      </w:r>
      <w:r w:rsidR="002162B6" w:rsidRPr="002162B6">
        <w:rPr>
          <w:rFonts w:ascii="Arial" w:hAnsi="Arial" w:cs="Arial"/>
          <w:b/>
          <w:szCs w:val="24"/>
        </w:rPr>
        <w:t xml:space="preserve"> </w:t>
      </w:r>
      <w:r w:rsidR="002162B6" w:rsidRPr="002162B6">
        <w:rPr>
          <w:rFonts w:ascii="Arial" w:hAnsi="Arial" w:cs="Arial"/>
          <w:b/>
          <w:bCs/>
          <w:szCs w:val="24"/>
        </w:rPr>
        <w:t xml:space="preserve">Elżbieta Możdżeń FPHU „Możdżeń”, Rozbórz </w:t>
      </w:r>
      <w:r w:rsidR="002162B6" w:rsidRPr="002162B6">
        <w:rPr>
          <w:rFonts w:ascii="Arial" w:hAnsi="Arial" w:cs="Arial"/>
          <w:b/>
          <w:szCs w:val="24"/>
        </w:rPr>
        <w:t xml:space="preserve">(dane zanonimizowane) </w:t>
      </w:r>
      <w:r w:rsidR="002162B6" w:rsidRPr="002162B6">
        <w:rPr>
          <w:rFonts w:ascii="Arial" w:hAnsi="Arial" w:cs="Arial"/>
          <w:b/>
          <w:bCs/>
          <w:szCs w:val="24"/>
        </w:rPr>
        <w:t>Przeworsk</w:t>
      </w:r>
      <w:r w:rsidR="002162B6" w:rsidRPr="002162B6">
        <w:rPr>
          <w:rFonts w:ascii="Arial" w:hAnsi="Arial" w:cs="Arial"/>
          <w:szCs w:val="24"/>
        </w:rPr>
        <w:t xml:space="preserve"> – karę pieniężną w wysokości</w:t>
      </w:r>
      <w:r w:rsidR="002162B6" w:rsidRPr="002162B6">
        <w:rPr>
          <w:rFonts w:ascii="Arial" w:hAnsi="Arial" w:cs="Arial"/>
          <w:b/>
          <w:bCs/>
          <w:szCs w:val="24"/>
        </w:rPr>
        <w:t xml:space="preserve"> 800 złotych (słownie: osiemset złotych) </w:t>
      </w:r>
      <w:r w:rsidR="002162B6" w:rsidRPr="002162B6">
        <w:rPr>
          <w:rFonts w:ascii="Arial" w:hAnsi="Arial" w:cs="Arial"/>
          <w:szCs w:val="24"/>
        </w:rPr>
        <w:t>za niewykonanie w miejscu sprzedaży detalicznej tj. w placówce należącej do ww. przedsiębiorcy, a mieszczącej się pod adresem: Rozbórz</w:t>
      </w:r>
      <w:r w:rsidR="002162B6" w:rsidRPr="002162B6">
        <w:rPr>
          <w:rFonts w:ascii="Arial" w:hAnsi="Arial" w:cs="Arial"/>
          <w:b/>
          <w:bCs/>
          <w:szCs w:val="24"/>
        </w:rPr>
        <w:t xml:space="preserve"> </w:t>
      </w:r>
      <w:r w:rsidR="002162B6" w:rsidRPr="002162B6">
        <w:rPr>
          <w:rFonts w:ascii="Arial" w:hAnsi="Arial" w:cs="Arial"/>
          <w:b/>
          <w:szCs w:val="24"/>
        </w:rPr>
        <w:t>(dane zanonimizowane)</w:t>
      </w:r>
      <w:r w:rsidR="002162B6" w:rsidRPr="002162B6">
        <w:rPr>
          <w:rFonts w:ascii="Arial" w:hAnsi="Arial" w:cs="Arial"/>
          <w:b/>
          <w:bCs/>
          <w:szCs w:val="24"/>
        </w:rPr>
        <w:t xml:space="preserve"> </w:t>
      </w:r>
      <w:r w:rsidR="002162B6" w:rsidRPr="002162B6">
        <w:rPr>
          <w:rFonts w:ascii="Arial" w:hAnsi="Arial" w:cs="Arial"/>
          <w:szCs w:val="24"/>
        </w:rPr>
        <w:t>Przeworsk, wynikającego z art. 4 ust. 1 ustawy o informowaniu o cenach towarów i usług obowiązku uwidaczniania cen i cen jednostkowych w sposób jednoznaczny, niebudzący wątpliwości oraz umożliwiający ich porównanie dla łącznie 38 partii z uwagi na stwierdzone nieprawidłowości:</w:t>
      </w:r>
    </w:p>
    <w:p w14:paraId="39099D45" w14:textId="77777777" w:rsidR="002162B6" w:rsidRPr="002162B6" w:rsidRDefault="002162B6" w:rsidP="002162B6">
      <w:pPr>
        <w:pStyle w:val="Nagwek"/>
        <w:numPr>
          <w:ilvl w:val="0"/>
          <w:numId w:val="24"/>
        </w:numPr>
        <w:tabs>
          <w:tab w:val="left" w:pos="708"/>
        </w:tabs>
        <w:spacing w:line="360" w:lineRule="auto"/>
        <w:rPr>
          <w:rFonts w:ascii="Arial" w:hAnsi="Arial" w:cs="Arial"/>
          <w:b/>
          <w:bCs/>
          <w:szCs w:val="24"/>
        </w:rPr>
      </w:pPr>
      <w:r w:rsidRPr="002162B6">
        <w:rPr>
          <w:rFonts w:ascii="Arial" w:hAnsi="Arial" w:cs="Arial"/>
          <w:b/>
          <w:szCs w:val="24"/>
        </w:rPr>
        <w:t>w zakresie uwidaczniania informacji o cenie jednostkowej dla łącznie 16 produktów, w tym dla produktów w stanie stałym znajdujących się w środku płynnym,</w:t>
      </w:r>
    </w:p>
    <w:p w14:paraId="3EC0A44F" w14:textId="77777777" w:rsidR="002162B6" w:rsidRPr="002162B6" w:rsidRDefault="002162B6" w:rsidP="002162B6">
      <w:pPr>
        <w:pStyle w:val="Nagwek"/>
        <w:numPr>
          <w:ilvl w:val="0"/>
          <w:numId w:val="24"/>
        </w:numPr>
        <w:tabs>
          <w:tab w:val="left" w:pos="708"/>
        </w:tabs>
        <w:spacing w:line="360" w:lineRule="auto"/>
        <w:rPr>
          <w:rFonts w:ascii="Arial" w:hAnsi="Arial" w:cs="Arial"/>
          <w:b/>
          <w:bCs/>
          <w:szCs w:val="24"/>
        </w:rPr>
      </w:pPr>
      <w:r w:rsidRPr="002162B6">
        <w:rPr>
          <w:rFonts w:ascii="Arial" w:hAnsi="Arial" w:cs="Arial"/>
          <w:b/>
          <w:szCs w:val="24"/>
        </w:rPr>
        <w:t>w zakresie uwidaczniania informacji o cenie i cenie jednostkowej dla łącznie 21 produktów,</w:t>
      </w:r>
    </w:p>
    <w:p w14:paraId="31430C92" w14:textId="74F38EF8" w:rsidR="00774EB6" w:rsidRPr="002162B6" w:rsidRDefault="002162B6" w:rsidP="002162B6">
      <w:pPr>
        <w:pStyle w:val="Nagwek"/>
        <w:numPr>
          <w:ilvl w:val="0"/>
          <w:numId w:val="24"/>
        </w:numPr>
        <w:tabs>
          <w:tab w:val="left" w:pos="708"/>
        </w:tabs>
        <w:spacing w:line="360" w:lineRule="auto"/>
        <w:rPr>
          <w:rFonts w:ascii="Arial" w:hAnsi="Arial" w:cs="Arial"/>
          <w:b/>
          <w:bCs/>
          <w:szCs w:val="24"/>
        </w:rPr>
      </w:pPr>
      <w:r w:rsidRPr="002162B6">
        <w:rPr>
          <w:rFonts w:ascii="Arial" w:hAnsi="Arial" w:cs="Arial"/>
          <w:b/>
          <w:szCs w:val="24"/>
          <w:lang w:val="pl-PL"/>
        </w:rPr>
        <w:t>w zakresie uwidaczniania informacji o cenie dla 1 produktu</w:t>
      </w:r>
      <w:r w:rsidR="00774EB6" w:rsidRPr="002162B6">
        <w:rPr>
          <w:rFonts w:ascii="Arial" w:hAnsi="Arial" w:cs="Arial"/>
          <w:szCs w:val="24"/>
        </w:rPr>
        <w:t xml:space="preserve">. </w:t>
      </w:r>
    </w:p>
    <w:p w14:paraId="637F9D98" w14:textId="0ECE6F3E" w:rsidR="00D74C22" w:rsidRPr="002162B6" w:rsidRDefault="00B65984" w:rsidP="006F1881">
      <w:pPr>
        <w:pStyle w:val="Nagwek2"/>
      </w:pPr>
      <w:r w:rsidRPr="002162B6">
        <w:t>Uzasadnienie</w:t>
      </w:r>
    </w:p>
    <w:p w14:paraId="5D7D9FC5" w14:textId="1C072B1E" w:rsidR="002162B6" w:rsidRPr="002162B6" w:rsidRDefault="00D27EFC" w:rsidP="002162B6">
      <w:pPr>
        <w:pStyle w:val="Nagwek3"/>
        <w:spacing w:before="120"/>
        <w:rPr>
          <w:bCs w:val="0"/>
          <w:lang w:eastAsia="x-none"/>
        </w:rPr>
      </w:pPr>
      <w:r w:rsidRPr="002162B6">
        <w:rPr>
          <w:bCs w:val="0"/>
        </w:rPr>
        <w:t xml:space="preserve">Na </w:t>
      </w:r>
      <w:r w:rsidR="002162B6" w:rsidRPr="002162B6">
        <w:rPr>
          <w:bCs w:val="0"/>
          <w:lang w:eastAsia="x-none"/>
        </w:rPr>
        <w:t>podstawie art. 3 ust. 1 pkt 1 i 6 ustawy z dnia 15 grudnia 2000 r. o Inspekcji Handlowej (tekst jednolity: Dz. U. z 2020 r., poz. 1706) oraz art. 4 ust. 1 ustawy z dnia 9 maja 2014 r.</w:t>
      </w:r>
      <w:r w:rsidR="002162B6" w:rsidRPr="002162B6">
        <w:rPr>
          <w:bCs w:val="0"/>
        </w:rPr>
        <w:t xml:space="preserve"> </w:t>
      </w:r>
      <w:r w:rsidR="002162B6" w:rsidRPr="002162B6">
        <w:rPr>
          <w:bCs w:val="0"/>
          <w:lang w:eastAsia="x-none"/>
        </w:rPr>
        <w:t>o informowaniu o cenach towarów i usług (tekst jednolity: Dz. U. z 2019 r., poz. 178) inspektorzy z Delegatury w Przemyślu Wojewódzkiego Inspektoratu Inspekcji Handlowej</w:t>
      </w:r>
      <w:r w:rsidR="002162B6" w:rsidRPr="002162B6">
        <w:rPr>
          <w:bCs w:val="0"/>
        </w:rPr>
        <w:t xml:space="preserve"> </w:t>
      </w:r>
      <w:r w:rsidR="002162B6" w:rsidRPr="002162B6">
        <w:rPr>
          <w:bCs w:val="0"/>
          <w:lang w:eastAsia="x-none"/>
        </w:rPr>
        <w:t xml:space="preserve">w Rzeszowie, przeprowadzili w dniach 4 i 6 maja </w:t>
      </w:r>
      <w:r w:rsidR="002162B6" w:rsidRPr="002162B6">
        <w:rPr>
          <w:bCs w:val="0"/>
          <w:lang w:eastAsia="x-none"/>
        </w:rPr>
        <w:lastRenderedPageBreak/>
        <w:t xml:space="preserve">2022 r. kontrolę w placówce handlowej zlokalizowanej w Rozborzu </w:t>
      </w:r>
      <w:r w:rsidR="002162B6" w:rsidRPr="002162B6">
        <w:rPr>
          <w:b/>
          <w:bCs w:val="0"/>
          <w:lang w:eastAsia="x-none"/>
        </w:rPr>
        <w:t>(dane zanonimizowane)</w:t>
      </w:r>
      <w:r w:rsidR="002162B6" w:rsidRPr="002162B6">
        <w:rPr>
          <w:bCs w:val="0"/>
          <w:lang w:eastAsia="x-none"/>
        </w:rPr>
        <w:t xml:space="preserve">, należącej do Pani </w:t>
      </w:r>
      <w:r w:rsidR="002162B6" w:rsidRPr="002162B6">
        <w:rPr>
          <w:b/>
          <w:bCs w:val="0"/>
          <w:lang w:eastAsia="x-none"/>
        </w:rPr>
        <w:t>(dane zanonimizowane)</w:t>
      </w:r>
      <w:r w:rsidR="002162B6" w:rsidRPr="002162B6">
        <w:rPr>
          <w:bCs w:val="0"/>
          <w:lang w:eastAsia="x-none"/>
        </w:rPr>
        <w:t xml:space="preserve">, prowadzącej działalność handlową pod firmą: Elżbieta Możdżeń FPHU „Możdżeń”, Rozbórz </w:t>
      </w:r>
      <w:r w:rsidR="002162B6" w:rsidRPr="002162B6">
        <w:rPr>
          <w:b/>
          <w:bCs w:val="0"/>
          <w:lang w:eastAsia="x-none"/>
        </w:rPr>
        <w:t xml:space="preserve">(dane zanonimizowane) </w:t>
      </w:r>
      <w:r w:rsidR="002162B6" w:rsidRPr="002162B6">
        <w:rPr>
          <w:bCs w:val="0"/>
          <w:lang w:eastAsia="x-none"/>
        </w:rPr>
        <w:t>Przeworsk – zwaną dalej: „przedsiębiorcą”, „kontrolowaną” lub „stroną”.</w:t>
      </w:r>
    </w:p>
    <w:p w14:paraId="37672A6C" w14:textId="60A75037" w:rsidR="002162B6" w:rsidRPr="002162B6" w:rsidRDefault="002162B6" w:rsidP="002162B6">
      <w:pPr>
        <w:spacing w:before="120" w:line="360" w:lineRule="auto"/>
        <w:rPr>
          <w:rFonts w:ascii="Arial" w:hAnsi="Arial" w:cs="Arial"/>
          <w:szCs w:val="24"/>
          <w:lang w:eastAsia="x-none"/>
        </w:rPr>
      </w:pPr>
      <w:r w:rsidRPr="002162B6">
        <w:rPr>
          <w:rFonts w:ascii="Arial" w:hAnsi="Arial" w:cs="Arial"/>
          <w:szCs w:val="24"/>
          <w:lang w:eastAsia="x-none"/>
        </w:rPr>
        <w:t xml:space="preserve">Kontrolę, zgodnie z art. 48 ust. 1 ustawy z dnia 6 marca 2018 r. Prawo przedsiębiorców (tekst jednolity: Dz. U. z 2021 r., poz. 162 z </w:t>
      </w:r>
      <w:proofErr w:type="spellStart"/>
      <w:r w:rsidRPr="002162B6">
        <w:rPr>
          <w:rFonts w:ascii="Arial" w:hAnsi="Arial" w:cs="Arial"/>
          <w:szCs w:val="24"/>
          <w:lang w:eastAsia="x-none"/>
        </w:rPr>
        <w:t>późn</w:t>
      </w:r>
      <w:proofErr w:type="spellEnd"/>
      <w:r w:rsidRPr="002162B6">
        <w:rPr>
          <w:rFonts w:ascii="Arial" w:hAnsi="Arial" w:cs="Arial"/>
          <w:szCs w:val="24"/>
          <w:lang w:eastAsia="x-none"/>
        </w:rPr>
        <w:t>. zm.) poprzedzono skierowanym w dniu 11 kwietnia 2022 r. do przedsiębiorcy zawiadomieniem o zamiarze wszczęcia kontroli, sygnatura DP.8360.22.2022. Przedsiębiorca osobiście odebrał zawiadomienie tego samego dnia</w:t>
      </w:r>
      <w:r w:rsidRPr="002162B6">
        <w:rPr>
          <w:rFonts w:ascii="Arial" w:hAnsi="Arial" w:cs="Arial"/>
          <w:szCs w:val="24"/>
        </w:rPr>
        <w:t xml:space="preserve"> </w:t>
      </w:r>
      <w:r w:rsidRPr="002162B6">
        <w:rPr>
          <w:rFonts w:ascii="Arial" w:hAnsi="Arial" w:cs="Arial"/>
          <w:szCs w:val="24"/>
          <w:lang w:eastAsia="x-none"/>
        </w:rPr>
        <w:t xml:space="preserve">tj. 11 kwietnia 2022 r. </w:t>
      </w:r>
    </w:p>
    <w:p w14:paraId="0BD3539E" w14:textId="77777777" w:rsidR="002162B6" w:rsidRPr="002162B6" w:rsidRDefault="002162B6" w:rsidP="002162B6">
      <w:pPr>
        <w:spacing w:before="120" w:line="360" w:lineRule="auto"/>
        <w:rPr>
          <w:rFonts w:ascii="Arial" w:hAnsi="Arial" w:cs="Arial"/>
          <w:szCs w:val="24"/>
          <w:lang w:eastAsia="x-none"/>
        </w:rPr>
      </w:pPr>
      <w:r w:rsidRPr="002162B6">
        <w:rPr>
          <w:rFonts w:ascii="Arial" w:hAnsi="Arial" w:cs="Arial"/>
          <w:szCs w:val="24"/>
          <w:lang w:eastAsia="x-none"/>
        </w:rPr>
        <w:t>W trakcie kontroli sprawdzono m.in. przestrzeganie przez przedsiębiorcę obowiązku uwidaczniania cen oraz cen jednostkowych.</w:t>
      </w:r>
    </w:p>
    <w:p w14:paraId="453B9AD5" w14:textId="77777777" w:rsidR="002162B6" w:rsidRPr="002162B6" w:rsidRDefault="002162B6" w:rsidP="002162B6">
      <w:pPr>
        <w:spacing w:before="120" w:line="360" w:lineRule="auto"/>
        <w:rPr>
          <w:rFonts w:ascii="Arial" w:hAnsi="Arial" w:cs="Arial"/>
          <w:szCs w:val="24"/>
          <w:lang w:eastAsia="x-none"/>
        </w:rPr>
      </w:pPr>
      <w:r w:rsidRPr="002162B6">
        <w:rPr>
          <w:rFonts w:ascii="Arial" w:hAnsi="Arial" w:cs="Arial"/>
          <w:szCs w:val="24"/>
          <w:lang w:eastAsia="x-none"/>
        </w:rPr>
        <w:t xml:space="preserve">W dniu 4 maja 2022 r. inspektorzy sprawdzili prawidłowość uwidaczniania informacji w powyższym zakresie dla </w:t>
      </w:r>
      <w:r w:rsidRPr="002162B6">
        <w:rPr>
          <w:rFonts w:ascii="Arial" w:hAnsi="Arial" w:cs="Arial"/>
          <w:b/>
          <w:szCs w:val="24"/>
          <w:lang w:eastAsia="x-none"/>
        </w:rPr>
        <w:t>113 partii</w:t>
      </w:r>
      <w:r w:rsidRPr="002162B6">
        <w:rPr>
          <w:rFonts w:ascii="Arial" w:hAnsi="Arial" w:cs="Arial"/>
          <w:szCs w:val="24"/>
          <w:lang w:eastAsia="x-none"/>
        </w:rPr>
        <w:t xml:space="preserve"> produktów wybranych z oferty handlowej, stwierdzając nieprawidłowości przy </w:t>
      </w:r>
      <w:r w:rsidRPr="002162B6">
        <w:rPr>
          <w:rFonts w:ascii="Arial" w:hAnsi="Arial" w:cs="Arial"/>
          <w:b/>
          <w:szCs w:val="24"/>
          <w:lang w:eastAsia="x-none"/>
        </w:rPr>
        <w:t>38</w:t>
      </w:r>
      <w:r w:rsidRPr="002162B6">
        <w:rPr>
          <w:rFonts w:ascii="Arial" w:hAnsi="Arial" w:cs="Arial"/>
          <w:b/>
          <w:bCs/>
          <w:szCs w:val="24"/>
          <w:lang w:eastAsia="x-none"/>
        </w:rPr>
        <w:t> </w:t>
      </w:r>
      <w:r w:rsidRPr="002162B6">
        <w:rPr>
          <w:rFonts w:ascii="Arial" w:hAnsi="Arial" w:cs="Arial"/>
          <w:szCs w:val="24"/>
          <w:lang w:eastAsia="x-none"/>
        </w:rPr>
        <w:t>z nich, a mianowicie:</w:t>
      </w:r>
    </w:p>
    <w:p w14:paraId="1AAFAD54" w14:textId="3E247C5D" w:rsidR="002162B6" w:rsidRPr="002162B6" w:rsidRDefault="002162B6" w:rsidP="002162B6">
      <w:pPr>
        <w:pStyle w:val="Nagwek"/>
        <w:numPr>
          <w:ilvl w:val="0"/>
          <w:numId w:val="25"/>
        </w:numPr>
        <w:tabs>
          <w:tab w:val="left" w:pos="708"/>
        </w:tabs>
        <w:spacing w:before="120" w:line="360" w:lineRule="auto"/>
        <w:rPr>
          <w:rFonts w:ascii="Arial" w:hAnsi="Arial" w:cs="Arial"/>
          <w:szCs w:val="24"/>
          <w:lang w:val="pl-PL"/>
        </w:rPr>
      </w:pPr>
      <w:r w:rsidRPr="002162B6">
        <w:rPr>
          <w:rFonts w:ascii="Arial" w:hAnsi="Arial" w:cs="Arial"/>
          <w:b/>
          <w:szCs w:val="24"/>
          <w:lang w:val="pl-PL"/>
        </w:rPr>
        <w:t>nieprawidłowości w zakresie uwidaczniania informacji o cenie jednostkowej</w:t>
      </w:r>
      <w:r w:rsidRPr="002162B6">
        <w:rPr>
          <w:rFonts w:ascii="Arial" w:hAnsi="Arial" w:cs="Arial"/>
          <w:b/>
          <w:szCs w:val="24"/>
          <w:lang w:val="pl-PL"/>
        </w:rPr>
        <w:t xml:space="preserve"> </w:t>
      </w:r>
      <w:r w:rsidRPr="002162B6">
        <w:rPr>
          <w:rFonts w:ascii="Arial" w:hAnsi="Arial" w:cs="Arial"/>
          <w:b/>
          <w:szCs w:val="24"/>
          <w:lang w:val="pl-PL"/>
        </w:rPr>
        <w:t xml:space="preserve">dla łącznie 16 produktów, w tym dla produktów w stanie stałym znajdujących się w środku płynnym pn.: </w:t>
      </w:r>
      <w:r w:rsidRPr="002162B6">
        <w:rPr>
          <w:rFonts w:ascii="Arial" w:hAnsi="Arial" w:cs="Arial"/>
          <w:szCs w:val="24"/>
          <w:lang w:val="pl-PL"/>
        </w:rPr>
        <w:t xml:space="preserve">1. Groszek tradycyjny </w:t>
      </w:r>
      <w:proofErr w:type="spellStart"/>
      <w:r w:rsidRPr="002162B6">
        <w:rPr>
          <w:rFonts w:ascii="Arial" w:hAnsi="Arial" w:cs="Arial"/>
          <w:szCs w:val="24"/>
          <w:lang w:val="pl-PL"/>
        </w:rPr>
        <w:t>Bonduelle</w:t>
      </w:r>
      <w:proofErr w:type="spellEnd"/>
      <w:r w:rsidRPr="002162B6">
        <w:rPr>
          <w:rFonts w:ascii="Arial" w:hAnsi="Arial" w:cs="Arial"/>
          <w:szCs w:val="24"/>
          <w:lang w:val="pl-PL"/>
        </w:rPr>
        <w:t xml:space="preserve"> 400 g/240 g; 2. Groszek konserwowy Pudliszki 400 g/240 g; 3. Groszek konserwowy Green Garden 400 g/240 g; 4. Kukurydza konserwowa Pudliszki</w:t>
      </w:r>
      <w:r w:rsidRPr="002162B6">
        <w:rPr>
          <w:rFonts w:ascii="Arial" w:hAnsi="Arial" w:cs="Arial"/>
          <w:szCs w:val="24"/>
          <w:lang w:val="pl-PL"/>
        </w:rPr>
        <w:t xml:space="preserve"> </w:t>
      </w:r>
      <w:r w:rsidRPr="002162B6">
        <w:rPr>
          <w:rFonts w:ascii="Arial" w:hAnsi="Arial" w:cs="Arial"/>
          <w:szCs w:val="24"/>
          <w:lang w:val="pl-PL"/>
        </w:rPr>
        <w:t xml:space="preserve">400 g/220 g; 5. Kukurydza konserwowa Green Garden 400 g/220 g; 6. Seler sałatka Orzech 820 g/440 g; 7. Seler sałatka Orzech 270 g/170 g; 8. Pomidory całe Pudliszki 400 g/240 g; 9. Brzoskwinie Green Garden 820 g/470 g; 10. Sardynki w oleju Kier 120 g/88 g; 11. Jogurt </w:t>
      </w:r>
      <w:proofErr w:type="spellStart"/>
      <w:r w:rsidRPr="002162B6">
        <w:rPr>
          <w:rFonts w:ascii="Arial" w:hAnsi="Arial" w:cs="Arial"/>
          <w:szCs w:val="24"/>
          <w:lang w:val="pl-PL"/>
        </w:rPr>
        <w:t>Jogobella</w:t>
      </w:r>
      <w:proofErr w:type="spellEnd"/>
      <w:r w:rsidRPr="002162B6">
        <w:rPr>
          <w:rFonts w:ascii="Arial" w:hAnsi="Arial" w:cs="Arial"/>
          <w:szCs w:val="24"/>
          <w:lang w:val="pl-PL"/>
        </w:rPr>
        <w:t xml:space="preserve"> wiśnia </w:t>
      </w:r>
      <w:proofErr w:type="spellStart"/>
      <w:r w:rsidRPr="002162B6">
        <w:rPr>
          <w:rFonts w:ascii="Arial" w:hAnsi="Arial" w:cs="Arial"/>
          <w:szCs w:val="24"/>
          <w:lang w:val="pl-PL"/>
        </w:rPr>
        <w:t>Zott</w:t>
      </w:r>
      <w:proofErr w:type="spellEnd"/>
      <w:r w:rsidRPr="002162B6">
        <w:rPr>
          <w:rFonts w:ascii="Arial" w:hAnsi="Arial" w:cs="Arial"/>
          <w:szCs w:val="24"/>
          <w:lang w:val="pl-PL"/>
        </w:rPr>
        <w:t xml:space="preserve"> 150 g; 12. Kawa rozpuszczalna </w:t>
      </w:r>
      <w:proofErr w:type="spellStart"/>
      <w:r w:rsidRPr="002162B6">
        <w:rPr>
          <w:rFonts w:ascii="Arial" w:hAnsi="Arial" w:cs="Arial"/>
          <w:szCs w:val="24"/>
          <w:lang w:val="pl-PL"/>
        </w:rPr>
        <w:t>Nescafe</w:t>
      </w:r>
      <w:proofErr w:type="spellEnd"/>
      <w:r w:rsidRPr="002162B6">
        <w:rPr>
          <w:rFonts w:ascii="Arial" w:hAnsi="Arial" w:cs="Arial"/>
          <w:szCs w:val="24"/>
          <w:lang w:val="pl-PL"/>
        </w:rPr>
        <w:t xml:space="preserve"> Gold 200 g; 13. Wafle z kremem kakaowym Fiesta 200 g; 14. Krem kakaowo-orzechowy Kiki 350 g; 15. Napój energetyczny Black 330 ml; 16. Skrzyp Herbapol 36 g, polegające na braku właściwej ceny jednostkowej wyliczonej w odniesieniu do masy netto po odcieku (poz. 1-10) oraz na braku informacji o cenie jednostkowej (poz. 11-16),</w:t>
      </w:r>
    </w:p>
    <w:p w14:paraId="60994216" w14:textId="77777777" w:rsidR="002162B6" w:rsidRPr="002162B6" w:rsidRDefault="002162B6" w:rsidP="002162B6">
      <w:pPr>
        <w:pStyle w:val="Nagwek"/>
        <w:tabs>
          <w:tab w:val="left" w:pos="708"/>
        </w:tabs>
        <w:spacing w:before="120" w:line="360" w:lineRule="auto"/>
        <w:rPr>
          <w:rFonts w:ascii="Arial" w:hAnsi="Arial" w:cs="Arial"/>
          <w:i/>
          <w:szCs w:val="24"/>
          <w:lang w:val="pl-PL"/>
        </w:rPr>
      </w:pPr>
      <w:r w:rsidRPr="002162B6">
        <w:rPr>
          <w:rFonts w:ascii="Arial" w:hAnsi="Arial" w:cs="Arial"/>
          <w:bCs/>
          <w:szCs w:val="24"/>
          <w:lang w:val="pl-PL"/>
        </w:rPr>
        <w:t xml:space="preserve">co narusza </w:t>
      </w:r>
      <w:r w:rsidRPr="002162B6">
        <w:rPr>
          <w:rFonts w:ascii="Arial" w:hAnsi="Arial" w:cs="Arial"/>
          <w:szCs w:val="24"/>
          <w:lang w:val="pl-PL"/>
        </w:rPr>
        <w:t>art. 4 ust. 1 ustawy z dnia 9 maja 2014 r. o informowaniu o cenach towarów i usług (tekst jednolity: Dz. U. z 2019 r., poz. 178) – zwanej dalej „ustawą”</w:t>
      </w:r>
      <w:r w:rsidRPr="002162B6">
        <w:rPr>
          <w:rFonts w:ascii="Arial" w:hAnsi="Arial" w:cs="Arial"/>
          <w:i/>
          <w:szCs w:val="24"/>
          <w:lang w:val="pl-PL"/>
        </w:rPr>
        <w:t xml:space="preserve"> </w:t>
      </w:r>
      <w:r w:rsidRPr="002162B6">
        <w:rPr>
          <w:rFonts w:ascii="Arial" w:hAnsi="Arial" w:cs="Arial"/>
          <w:szCs w:val="24"/>
          <w:lang w:val="pl-PL"/>
        </w:rPr>
        <w:t xml:space="preserve">– oraz § 3 ust. 2, a w przypadku pakowanych środków spożywczych w stanie stałym </w:t>
      </w:r>
      <w:r w:rsidRPr="002162B6">
        <w:rPr>
          <w:rFonts w:ascii="Arial" w:hAnsi="Arial" w:cs="Arial"/>
          <w:szCs w:val="24"/>
          <w:lang w:val="pl-PL"/>
        </w:rPr>
        <w:lastRenderedPageBreak/>
        <w:t>znajdujących się w środku płynnym również i § 6 rozporządzenia Ministra Rozwoju z dnia 9 grudnia 2015 r. w sprawie uwidaczniania cen towarów i usług (Dz. U. z 2015 r., poz. 2121) – zwanego dalej: „rozporządzeniem”;</w:t>
      </w:r>
    </w:p>
    <w:p w14:paraId="72892646" w14:textId="290D0DA6" w:rsidR="002162B6" w:rsidRPr="002162B6" w:rsidRDefault="002162B6" w:rsidP="002162B6">
      <w:pPr>
        <w:pStyle w:val="Nagwek"/>
        <w:numPr>
          <w:ilvl w:val="0"/>
          <w:numId w:val="25"/>
        </w:numPr>
        <w:tabs>
          <w:tab w:val="left" w:pos="708"/>
        </w:tabs>
        <w:spacing w:before="120" w:line="360" w:lineRule="auto"/>
        <w:rPr>
          <w:rFonts w:ascii="Arial" w:hAnsi="Arial" w:cs="Arial"/>
          <w:szCs w:val="24"/>
          <w:lang w:val="pl-PL"/>
        </w:rPr>
      </w:pPr>
      <w:r w:rsidRPr="002162B6">
        <w:rPr>
          <w:rFonts w:ascii="Arial" w:hAnsi="Arial" w:cs="Arial"/>
          <w:b/>
          <w:szCs w:val="24"/>
          <w:lang w:val="pl-PL"/>
        </w:rPr>
        <w:t>nieprawidłowości w zakresie uwidaczniania informacji o cenie i cenie jednostkowej</w:t>
      </w:r>
      <w:r w:rsidRPr="002162B6">
        <w:rPr>
          <w:rFonts w:ascii="Arial" w:hAnsi="Arial" w:cs="Arial"/>
          <w:b/>
          <w:szCs w:val="24"/>
          <w:lang w:val="pl-PL"/>
        </w:rPr>
        <w:t xml:space="preserve"> </w:t>
      </w:r>
      <w:r w:rsidRPr="002162B6">
        <w:rPr>
          <w:rFonts w:ascii="Arial" w:hAnsi="Arial" w:cs="Arial"/>
          <w:b/>
          <w:szCs w:val="24"/>
          <w:lang w:val="pl-PL"/>
        </w:rPr>
        <w:t>dla łącznie 21 produktów pn.:</w:t>
      </w:r>
      <w:r w:rsidRPr="002162B6">
        <w:rPr>
          <w:rFonts w:ascii="Arial" w:hAnsi="Arial" w:cs="Arial"/>
          <w:szCs w:val="24"/>
          <w:lang w:val="pl-PL"/>
        </w:rPr>
        <w:t xml:space="preserve"> 1. Prażynki bekon Star 130 g; 2. Syrop Żurawina Herbapol 420 ml; 3. Żurek Śląski </w:t>
      </w:r>
      <w:proofErr w:type="spellStart"/>
      <w:r w:rsidRPr="002162B6">
        <w:rPr>
          <w:rFonts w:ascii="Arial" w:hAnsi="Arial" w:cs="Arial"/>
          <w:szCs w:val="24"/>
          <w:lang w:val="pl-PL"/>
        </w:rPr>
        <w:t>Amino</w:t>
      </w:r>
      <w:proofErr w:type="spellEnd"/>
      <w:r w:rsidRPr="002162B6">
        <w:rPr>
          <w:rFonts w:ascii="Arial" w:hAnsi="Arial" w:cs="Arial"/>
          <w:szCs w:val="24"/>
          <w:lang w:val="pl-PL"/>
        </w:rPr>
        <w:t xml:space="preserve"> 46 g; 4. Sos pieczarkowy 35 g; 5. Sok czarna porzeczka Tarczyn 300 ml; 6. </w:t>
      </w:r>
      <w:proofErr w:type="spellStart"/>
      <w:r w:rsidRPr="002162B6">
        <w:rPr>
          <w:rFonts w:ascii="Arial" w:hAnsi="Arial" w:cs="Arial"/>
          <w:szCs w:val="24"/>
          <w:lang w:val="pl-PL"/>
        </w:rPr>
        <w:t>Wysowianka</w:t>
      </w:r>
      <w:proofErr w:type="spellEnd"/>
      <w:r w:rsidRPr="002162B6">
        <w:rPr>
          <w:rFonts w:ascii="Arial" w:hAnsi="Arial" w:cs="Arial"/>
          <w:szCs w:val="24"/>
          <w:lang w:val="pl-PL"/>
        </w:rPr>
        <w:t xml:space="preserve"> bez gazu o smaku kiwi-</w:t>
      </w:r>
      <w:proofErr w:type="spellStart"/>
      <w:r w:rsidRPr="002162B6">
        <w:rPr>
          <w:rFonts w:ascii="Arial" w:hAnsi="Arial" w:cs="Arial"/>
          <w:szCs w:val="24"/>
          <w:lang w:val="pl-PL"/>
        </w:rPr>
        <w:t>exotic</w:t>
      </w:r>
      <w:proofErr w:type="spellEnd"/>
      <w:r w:rsidRPr="002162B6">
        <w:rPr>
          <w:rFonts w:ascii="Arial" w:hAnsi="Arial" w:cs="Arial"/>
          <w:szCs w:val="24"/>
          <w:lang w:val="pl-PL"/>
        </w:rPr>
        <w:t xml:space="preserve"> 1,5 l; 7. Płatki </w:t>
      </w:r>
      <w:proofErr w:type="spellStart"/>
      <w:r w:rsidRPr="002162B6">
        <w:rPr>
          <w:rFonts w:ascii="Arial" w:hAnsi="Arial" w:cs="Arial"/>
          <w:szCs w:val="24"/>
          <w:lang w:val="pl-PL"/>
        </w:rPr>
        <w:t>Nesquik</w:t>
      </w:r>
      <w:proofErr w:type="spellEnd"/>
      <w:r w:rsidRPr="002162B6">
        <w:rPr>
          <w:rFonts w:ascii="Arial" w:hAnsi="Arial" w:cs="Arial"/>
          <w:szCs w:val="24"/>
          <w:lang w:val="pl-PL"/>
        </w:rPr>
        <w:t xml:space="preserve"> 250 g; 8. </w:t>
      </w:r>
      <w:proofErr w:type="spellStart"/>
      <w:r w:rsidRPr="002162B6">
        <w:rPr>
          <w:rFonts w:ascii="Arial" w:hAnsi="Arial" w:cs="Arial"/>
          <w:szCs w:val="24"/>
          <w:lang w:val="pl-PL"/>
        </w:rPr>
        <w:t>Nestea</w:t>
      </w:r>
      <w:proofErr w:type="spellEnd"/>
      <w:r w:rsidRPr="002162B6">
        <w:rPr>
          <w:rFonts w:ascii="Arial" w:hAnsi="Arial" w:cs="Arial"/>
          <w:szCs w:val="24"/>
          <w:lang w:val="pl-PL"/>
        </w:rPr>
        <w:t xml:space="preserve"> mango-ananas 500 ml; 9. Rogalik 7days 60 g; 10. Chipsy Star o smaku śmietana i cebula 220 g; 11. Woda Żywiec Zdrój jabłko 1,2 l; 12. Mieszanka warzywna </w:t>
      </w:r>
      <w:proofErr w:type="spellStart"/>
      <w:r w:rsidRPr="002162B6">
        <w:rPr>
          <w:rFonts w:ascii="Arial" w:hAnsi="Arial" w:cs="Arial"/>
          <w:szCs w:val="24"/>
          <w:lang w:val="pl-PL"/>
        </w:rPr>
        <w:t>Jamar</w:t>
      </w:r>
      <w:proofErr w:type="spellEnd"/>
      <w:r w:rsidRPr="002162B6">
        <w:rPr>
          <w:rFonts w:ascii="Arial" w:hAnsi="Arial" w:cs="Arial"/>
          <w:szCs w:val="24"/>
          <w:lang w:val="pl-PL"/>
        </w:rPr>
        <w:t xml:space="preserve"> 380 g/220 g; 13. Fasola czerwona konserwowa </w:t>
      </w:r>
      <w:proofErr w:type="spellStart"/>
      <w:r w:rsidRPr="002162B6">
        <w:rPr>
          <w:rFonts w:ascii="Arial" w:hAnsi="Arial" w:cs="Arial"/>
          <w:szCs w:val="24"/>
          <w:lang w:val="pl-PL"/>
        </w:rPr>
        <w:t>Jamar</w:t>
      </w:r>
      <w:proofErr w:type="spellEnd"/>
      <w:r w:rsidRPr="002162B6">
        <w:rPr>
          <w:rFonts w:ascii="Arial" w:hAnsi="Arial" w:cs="Arial"/>
          <w:szCs w:val="24"/>
          <w:lang w:val="pl-PL"/>
        </w:rPr>
        <w:t xml:space="preserve"> 400 g/220 g; 14. Fasola biała </w:t>
      </w:r>
      <w:proofErr w:type="spellStart"/>
      <w:r w:rsidRPr="002162B6">
        <w:rPr>
          <w:rFonts w:ascii="Arial" w:hAnsi="Arial" w:cs="Arial"/>
          <w:szCs w:val="24"/>
          <w:lang w:val="pl-PL"/>
        </w:rPr>
        <w:t>Jamar</w:t>
      </w:r>
      <w:proofErr w:type="spellEnd"/>
      <w:r w:rsidRPr="002162B6">
        <w:rPr>
          <w:rFonts w:ascii="Arial" w:hAnsi="Arial" w:cs="Arial"/>
          <w:szCs w:val="24"/>
          <w:lang w:val="pl-PL"/>
        </w:rPr>
        <w:t xml:space="preserve"> 400 g/220 g; 15. Kasza manna błyskawiczna 500 g;</w:t>
      </w:r>
      <w:r w:rsidRPr="002162B6">
        <w:rPr>
          <w:rFonts w:ascii="Arial" w:hAnsi="Arial" w:cs="Arial"/>
          <w:szCs w:val="24"/>
          <w:lang w:val="pl-PL"/>
        </w:rPr>
        <w:t xml:space="preserve"> </w:t>
      </w:r>
      <w:r w:rsidRPr="002162B6">
        <w:rPr>
          <w:rFonts w:ascii="Arial" w:hAnsi="Arial" w:cs="Arial"/>
          <w:szCs w:val="24"/>
          <w:lang w:val="pl-PL"/>
        </w:rPr>
        <w:t xml:space="preserve">16. Łopatka biesiadna 300 g; 17. Chipsy </w:t>
      </w:r>
      <w:proofErr w:type="spellStart"/>
      <w:r w:rsidRPr="002162B6">
        <w:rPr>
          <w:rFonts w:ascii="Arial" w:hAnsi="Arial" w:cs="Arial"/>
          <w:szCs w:val="24"/>
          <w:lang w:val="pl-PL"/>
        </w:rPr>
        <w:t>Lays</w:t>
      </w:r>
      <w:proofErr w:type="spellEnd"/>
      <w:r w:rsidRPr="002162B6">
        <w:rPr>
          <w:rFonts w:ascii="Arial" w:hAnsi="Arial" w:cs="Arial"/>
          <w:szCs w:val="24"/>
          <w:lang w:val="pl-PL"/>
        </w:rPr>
        <w:t xml:space="preserve"> </w:t>
      </w:r>
      <w:proofErr w:type="spellStart"/>
      <w:r w:rsidRPr="002162B6">
        <w:rPr>
          <w:rFonts w:ascii="Arial" w:hAnsi="Arial" w:cs="Arial"/>
          <w:szCs w:val="24"/>
          <w:lang w:val="pl-PL"/>
        </w:rPr>
        <w:t>Maxx</w:t>
      </w:r>
      <w:proofErr w:type="spellEnd"/>
      <w:r w:rsidRPr="002162B6">
        <w:rPr>
          <w:rFonts w:ascii="Arial" w:hAnsi="Arial" w:cs="Arial"/>
          <w:szCs w:val="24"/>
          <w:lang w:val="pl-PL"/>
        </w:rPr>
        <w:t xml:space="preserve"> 130 g; 18. Kwiat głogu Herbapol 40 g; 19. Mięta Herbapol 80 g; 20. Ptasie mleczko Wedel 360 g; 21. Czekolada gorzka Wedel 90 g, polegające na braku informacji o cenie i cenie jednostkowej (poz. 1-11) oraz braku właściwych informacji o cenie i cenie jednostkowej (poz. 12-21) z uwagi na umieszczenie przy wskazanych produktach wywieszek cenowych uwidaczniających dwie różne gramatury bądź gramatury inne niż uwidocznione na produktach, </w:t>
      </w:r>
    </w:p>
    <w:p w14:paraId="128E34EF" w14:textId="77777777" w:rsidR="002162B6" w:rsidRPr="002162B6" w:rsidRDefault="002162B6" w:rsidP="002162B6">
      <w:pPr>
        <w:pStyle w:val="Nagwek"/>
        <w:tabs>
          <w:tab w:val="left" w:pos="708"/>
        </w:tabs>
        <w:spacing w:before="120" w:line="360" w:lineRule="auto"/>
        <w:rPr>
          <w:rFonts w:ascii="Arial" w:hAnsi="Arial" w:cs="Arial"/>
          <w:szCs w:val="24"/>
          <w:lang w:val="pl-PL"/>
        </w:rPr>
      </w:pPr>
      <w:r w:rsidRPr="002162B6">
        <w:rPr>
          <w:rFonts w:ascii="Arial" w:hAnsi="Arial" w:cs="Arial"/>
          <w:bCs/>
          <w:szCs w:val="24"/>
          <w:lang w:val="pl-PL"/>
        </w:rPr>
        <w:t xml:space="preserve">co narusza </w:t>
      </w:r>
      <w:r w:rsidRPr="002162B6">
        <w:rPr>
          <w:rFonts w:ascii="Arial" w:hAnsi="Arial" w:cs="Arial"/>
          <w:szCs w:val="24"/>
          <w:lang w:val="pl-PL"/>
        </w:rPr>
        <w:t>art. 4 ust. 1 ustawy oraz § 3 rozporządzenia;</w:t>
      </w:r>
    </w:p>
    <w:p w14:paraId="74915EB5" w14:textId="77777777" w:rsidR="002162B6" w:rsidRPr="002162B6" w:rsidRDefault="002162B6" w:rsidP="002162B6">
      <w:pPr>
        <w:pStyle w:val="Nagwek"/>
        <w:numPr>
          <w:ilvl w:val="0"/>
          <w:numId w:val="25"/>
        </w:numPr>
        <w:tabs>
          <w:tab w:val="left" w:pos="708"/>
        </w:tabs>
        <w:spacing w:line="360" w:lineRule="auto"/>
        <w:rPr>
          <w:rFonts w:ascii="Arial" w:hAnsi="Arial" w:cs="Arial"/>
          <w:szCs w:val="24"/>
          <w:lang w:val="pl-PL"/>
        </w:rPr>
      </w:pPr>
      <w:r w:rsidRPr="002162B6">
        <w:rPr>
          <w:rFonts w:ascii="Arial" w:hAnsi="Arial" w:cs="Arial"/>
          <w:b/>
          <w:szCs w:val="24"/>
          <w:lang w:val="pl-PL"/>
        </w:rPr>
        <w:t xml:space="preserve">nieprawidłowości w zakresie uwidaczniania informacji o cenie dla 1 produktu pn.: </w:t>
      </w:r>
      <w:r w:rsidRPr="002162B6">
        <w:rPr>
          <w:rFonts w:ascii="Arial" w:hAnsi="Arial" w:cs="Arial"/>
          <w:szCs w:val="24"/>
          <w:lang w:val="pl-PL"/>
        </w:rPr>
        <w:t>1. Herbatka owocowo-ziołowa Dzika róża Czarny bez Herbapol 100 g, polegające na braku informacji o cenie,</w:t>
      </w:r>
    </w:p>
    <w:p w14:paraId="07EB3434" w14:textId="77777777" w:rsidR="002162B6" w:rsidRPr="002162B6" w:rsidRDefault="002162B6" w:rsidP="002162B6">
      <w:pPr>
        <w:pStyle w:val="Nagwek"/>
        <w:tabs>
          <w:tab w:val="left" w:pos="708"/>
        </w:tabs>
        <w:spacing w:before="120" w:line="360" w:lineRule="auto"/>
        <w:rPr>
          <w:rFonts w:ascii="Arial" w:hAnsi="Arial" w:cs="Arial"/>
          <w:szCs w:val="24"/>
          <w:lang w:val="pl-PL"/>
        </w:rPr>
      </w:pPr>
      <w:r w:rsidRPr="002162B6">
        <w:rPr>
          <w:rFonts w:ascii="Arial" w:hAnsi="Arial" w:cs="Arial"/>
          <w:szCs w:val="24"/>
          <w:lang w:val="pl-PL"/>
        </w:rPr>
        <w:t>co narusza art. 4 ust. 1 ustawy oraz § 3 rozporządzenia.</w:t>
      </w:r>
    </w:p>
    <w:p w14:paraId="653E5879" w14:textId="77777777" w:rsidR="002162B6" w:rsidRPr="002162B6" w:rsidRDefault="002162B6" w:rsidP="002162B6">
      <w:pPr>
        <w:pStyle w:val="Nagwek"/>
        <w:tabs>
          <w:tab w:val="left" w:pos="708"/>
        </w:tabs>
        <w:spacing w:line="360" w:lineRule="auto"/>
        <w:rPr>
          <w:rFonts w:ascii="Arial" w:hAnsi="Arial" w:cs="Arial"/>
          <w:szCs w:val="24"/>
          <w:lang w:val="pl-PL"/>
        </w:rPr>
      </w:pPr>
      <w:r w:rsidRPr="002162B6">
        <w:rPr>
          <w:rFonts w:ascii="Arial" w:hAnsi="Arial" w:cs="Arial"/>
          <w:szCs w:val="24"/>
          <w:lang w:val="pl-PL"/>
        </w:rPr>
        <w:t xml:space="preserve">W trakcie kontroli kontrolowana oświadczyła, że nieprawidłowości pod kątem uwidaczniania cen wynikają z przeoczenia, jak również wskazała, że zostaną one wyeliminowane. </w:t>
      </w:r>
    </w:p>
    <w:p w14:paraId="23D512E5" w14:textId="77777777" w:rsidR="002162B6" w:rsidRPr="002162B6" w:rsidRDefault="002162B6" w:rsidP="002162B6">
      <w:pPr>
        <w:pStyle w:val="Nagwek"/>
        <w:spacing w:before="120" w:line="360" w:lineRule="auto"/>
        <w:rPr>
          <w:rFonts w:ascii="Arial" w:hAnsi="Arial" w:cs="Arial"/>
          <w:szCs w:val="24"/>
          <w:lang w:val="pl-PL"/>
        </w:rPr>
      </w:pPr>
      <w:r w:rsidRPr="002162B6">
        <w:rPr>
          <w:rFonts w:ascii="Arial" w:hAnsi="Arial" w:cs="Arial"/>
          <w:szCs w:val="24"/>
          <w:lang w:val="pl-PL"/>
        </w:rPr>
        <w:t>Powyższe ustalenia udokumentowano w protokole kontroli DP.8361.38.2022 z dnia 4 maja 2022 r. wraz z załącznikami, w tym m.in. fotografiami produktów zakwestionowanych w zakresie uwidaczniania cen oraz oświadczeniem kontrolowanej. Uwag do protokołu nie wnoszono.</w:t>
      </w:r>
    </w:p>
    <w:p w14:paraId="4042951C" w14:textId="1E0DD43A" w:rsidR="002162B6" w:rsidRPr="002162B6" w:rsidRDefault="002162B6" w:rsidP="002162B6">
      <w:pPr>
        <w:pStyle w:val="Nagwek3"/>
        <w:spacing w:before="120"/>
        <w:rPr>
          <w:bCs w:val="0"/>
          <w:lang w:eastAsia="x-none"/>
        </w:rPr>
      </w:pPr>
      <w:r w:rsidRPr="002162B6">
        <w:rPr>
          <w:bCs w:val="0"/>
          <w:lang w:eastAsia="x-none"/>
        </w:rPr>
        <w:lastRenderedPageBreak/>
        <w:t>W związku z powyższymi ustaleniami, pismem z dnia 28 września 2022 r. Podkarpacki Wojewódzki Inspektor Inspekcji Handlowej zawiadomił stronę o wszczęciu z urzędu postepowania trybie art. 6 ust. 1 ustawy. Jednocześnie stronę postępowania pouczono o przysługującym jej prawie do czynnego udziału w postępowaniu, a w szczególności o prawie wypowiadania się co do zebranych dowodów i materiałów, przeglądania akt sprawy,</w:t>
      </w:r>
      <w:r w:rsidRPr="002162B6">
        <w:rPr>
          <w:bCs w:val="0"/>
        </w:rPr>
        <w:t xml:space="preserve"> </w:t>
      </w:r>
      <w:r w:rsidRPr="002162B6">
        <w:rPr>
          <w:bCs w:val="0"/>
          <w:lang w:eastAsia="x-none"/>
        </w:rPr>
        <w:t>jak również brania udziału w przeprowadzaniu dowodu oraz możliwości złożenia wyjaśnienia. Jednocześnie stronę wezwano do przedłożenia dokumentacji stwierdzającej wielkość obrotów i przychodu za zakończony rok rozliczeniowy 2021.</w:t>
      </w:r>
    </w:p>
    <w:p w14:paraId="4111ACA1" w14:textId="555F3CAC" w:rsidR="00F64E33" w:rsidRPr="002162B6" w:rsidRDefault="002162B6" w:rsidP="002162B6">
      <w:pPr>
        <w:pStyle w:val="Nagwek3"/>
        <w:spacing w:before="120"/>
        <w:rPr>
          <w:bCs w:val="0"/>
        </w:rPr>
      </w:pPr>
      <w:r w:rsidRPr="002162B6">
        <w:rPr>
          <w:bCs w:val="0"/>
        </w:rPr>
        <w:t xml:space="preserve">W dniu 6 października 2022 r. w odpowiedzi na Zawiadomienie o wszczęciu postępowania do Delegatury w Przemyślu wpłynęło od przedsiębiorcy pismo z dnia 5 października 2022 r., w którym poinformowano o usunięciu wszystkich nieprawidłowości wykazanych podczas kontroli. Do pisma dołączono takie dokumenty jak: Bilans firmy za rok 2021, Zestawienie przychodów i kosztów za rok 2021, Zestawienie przychodów i kosztów za rok 2022 oraz PIT/B – Informacja o wysokości dochodu (straty) z pozarolniczej działalności gospodarczej w roku podatkowym 2021. Poinformowano także, iż firma w bieżącym roku </w:t>
      </w:r>
      <w:r w:rsidRPr="002162B6">
        <w:rPr>
          <w:b/>
          <w:bCs w:val="0"/>
        </w:rPr>
        <w:t>(dane zanonimizowane)</w:t>
      </w:r>
      <w:r w:rsidR="00F64E33" w:rsidRPr="002162B6">
        <w:rPr>
          <w:bCs w:val="0"/>
        </w:rPr>
        <w:t>.</w:t>
      </w:r>
    </w:p>
    <w:p w14:paraId="048832BA" w14:textId="1D7C2403" w:rsidR="00A96E78" w:rsidRPr="002162B6" w:rsidRDefault="00F64E33" w:rsidP="006F1881">
      <w:pPr>
        <w:pStyle w:val="Nagwek2"/>
      </w:pPr>
      <w:r w:rsidRPr="002162B6">
        <w:t>Podkarpacki Wojewódzki Inspektor Inspekcji Handlowej ustalił i stwierdził, co następuje</w:t>
      </w:r>
      <w:r w:rsidR="0051739C" w:rsidRPr="002162B6">
        <w:t>:</w:t>
      </w:r>
    </w:p>
    <w:p w14:paraId="423CC3A3" w14:textId="77777777" w:rsidR="002162B6" w:rsidRPr="002162B6" w:rsidRDefault="0057018B" w:rsidP="002162B6">
      <w:pPr>
        <w:pStyle w:val="Nagwek3"/>
        <w:spacing w:before="120"/>
        <w:rPr>
          <w:szCs w:val="28"/>
        </w:rPr>
      </w:pPr>
      <w:r w:rsidRPr="002162B6">
        <w:rPr>
          <w:bCs w:val="0"/>
          <w:szCs w:val="28"/>
        </w:rPr>
        <w:t xml:space="preserve">Zgodnie </w:t>
      </w:r>
      <w:r w:rsidR="002162B6" w:rsidRPr="002162B6">
        <w:rPr>
          <w:szCs w:val="28"/>
        </w:rPr>
        <w:t>z art. 6 ust. 1 ustawy karę pieniężną na przedsiębiorcę, który nie wykonuje obowiązku uwidaczniania cen w miejscu sprzedaży detalicznej nakłada wojewódzki inspektor Inspekcji Handlowej. W związku z tym, że naruszenie miało miejsce w placówce handlowej zlokalizowanej w Rozborzu (woj. podkarpackie), w której prowadzona jest sprzedaż detaliczna, właściwym do prowadzenia postępowania i nałożenia kary jest Podkarpacki Wojewódzki Inspektor Inspekcji Handlowej.</w:t>
      </w:r>
    </w:p>
    <w:p w14:paraId="302A1032" w14:textId="77777777" w:rsidR="002162B6" w:rsidRPr="002162B6" w:rsidRDefault="002162B6" w:rsidP="002162B6">
      <w:pPr>
        <w:spacing w:before="120" w:line="360" w:lineRule="auto"/>
        <w:rPr>
          <w:rFonts w:ascii="Arial" w:hAnsi="Arial" w:cs="Arial"/>
          <w:szCs w:val="28"/>
        </w:rPr>
      </w:pPr>
      <w:r w:rsidRPr="002162B6">
        <w:rPr>
          <w:rFonts w:ascii="Arial" w:hAnsi="Arial" w:cs="Arial"/>
          <w:szCs w:val="28"/>
        </w:rP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zorganizowana działalność </w:t>
      </w:r>
      <w:r w:rsidRPr="002162B6">
        <w:rPr>
          <w:rFonts w:ascii="Arial" w:hAnsi="Arial" w:cs="Arial"/>
          <w:szCs w:val="28"/>
        </w:rPr>
        <w:lastRenderedPageBreak/>
        <w:t>zarobkowa, wykonywana we własnym imieniu i w sposób ciągły – art. 3 ustawy Prawo przedsiębiorców.</w:t>
      </w:r>
    </w:p>
    <w:p w14:paraId="58BC08AF" w14:textId="77777777" w:rsidR="002162B6" w:rsidRPr="002162B6" w:rsidRDefault="002162B6" w:rsidP="002162B6">
      <w:pPr>
        <w:spacing w:before="120" w:line="360" w:lineRule="auto"/>
        <w:rPr>
          <w:rFonts w:ascii="Arial" w:hAnsi="Arial" w:cs="Arial"/>
          <w:szCs w:val="28"/>
        </w:rPr>
      </w:pPr>
      <w:r w:rsidRPr="002162B6">
        <w:rPr>
          <w:rFonts w:ascii="Arial" w:hAnsi="Arial" w:cs="Arial"/>
          <w:szCs w:val="28"/>
        </w:rPr>
        <w:t xml:space="preserve">Zgodnie z art. 4 ust. 1 ustawy w miejscu sprzedaży detalicznej i świadczenia usług uwidacznia się cenę oraz cenę jednostkową towaru (usługi) w sposób jednoznaczny, niebudzący wątpliwości oraz umożliwiający porównanie cen. </w:t>
      </w:r>
    </w:p>
    <w:p w14:paraId="40A5F618" w14:textId="77777777" w:rsidR="002162B6" w:rsidRPr="002162B6" w:rsidRDefault="002162B6" w:rsidP="002162B6">
      <w:pPr>
        <w:spacing w:before="120" w:line="360" w:lineRule="auto"/>
        <w:rPr>
          <w:rFonts w:ascii="Arial" w:hAnsi="Arial" w:cs="Arial"/>
          <w:szCs w:val="28"/>
        </w:rPr>
      </w:pPr>
      <w:r w:rsidRPr="002162B6">
        <w:rPr>
          <w:rFonts w:ascii="Arial" w:hAnsi="Arial" w:cs="Arial"/>
          <w:szCs w:val="28"/>
        </w:rPr>
        <w:t>Pod pojęciem ceny ustawa rozumie wartość wyrażoną w jednostkach pieniężnych, którą kupujący jest obowiązany zapłacić przedsiębiorcy za towar lub usługę (art. 3 ust. 1 pkt 1 ustawy).</w:t>
      </w:r>
    </w:p>
    <w:p w14:paraId="39DECC5D" w14:textId="77777777" w:rsidR="002162B6" w:rsidRPr="002162B6" w:rsidRDefault="002162B6" w:rsidP="002162B6">
      <w:pPr>
        <w:spacing w:before="120" w:line="360" w:lineRule="auto"/>
        <w:rPr>
          <w:rFonts w:ascii="Arial" w:hAnsi="Arial" w:cs="Arial"/>
          <w:szCs w:val="28"/>
        </w:rPr>
      </w:pPr>
      <w:r w:rsidRPr="002162B6">
        <w:rPr>
          <w:rFonts w:ascii="Arial" w:hAnsi="Arial" w:cs="Arial"/>
          <w:szCs w:val="28"/>
        </w:rPr>
        <w:t xml:space="preserve">Cena jednostkowa towaru (usługi) to cena ustalona za jednostkę określonego towaru (usługi), którego ilość lub liczba jest wyrażona w jednostkach miar w rozumieniu przepisów o miarach (art. 3 ust. 1 pkt 2 ustawy). </w:t>
      </w:r>
    </w:p>
    <w:p w14:paraId="3352D6DD" w14:textId="77777777" w:rsidR="002162B6" w:rsidRPr="002162B6" w:rsidRDefault="002162B6" w:rsidP="002162B6">
      <w:pPr>
        <w:spacing w:before="120" w:line="360" w:lineRule="auto"/>
        <w:rPr>
          <w:rFonts w:ascii="Arial" w:hAnsi="Arial" w:cs="Arial"/>
          <w:szCs w:val="28"/>
        </w:rPr>
      </w:pPr>
      <w:r w:rsidRPr="002162B6">
        <w:rPr>
          <w:rFonts w:ascii="Arial" w:hAnsi="Arial" w:cs="Arial"/>
          <w:szCs w:val="28"/>
        </w:rPr>
        <w:t>Zgodnie z wydanym na podstawie art. 4 ust. 2 ustawy</w:t>
      </w:r>
      <w:r w:rsidRPr="002162B6">
        <w:rPr>
          <w:rFonts w:ascii="Arial" w:hAnsi="Arial" w:cs="Arial"/>
          <w:bCs/>
          <w:szCs w:val="28"/>
        </w:rPr>
        <w:t xml:space="preserve"> rozporządzeniem, a konkretnie z </w:t>
      </w:r>
      <w:r w:rsidRPr="002162B6">
        <w:rPr>
          <w:rFonts w:ascii="Arial" w:hAnsi="Arial" w:cs="Arial"/>
          <w:szCs w:val="28"/>
        </w:rPr>
        <w:t>§ 3 ust. 1 i 2, cenę uwidacznia się w miejscu ogólnodostępnym i dobrze widocznym dla konsumentów, na danym towarze, bezpośrednio przy towarze lub w bliskości towaru, którego dotyczy, a cenę jednostkową uwidacznia się w szczególności: na wywieszce, w cenniku, w katalogu, na obwolucie, w postaci nadruku lub napisu na towarze lub opakowaniu.</w:t>
      </w:r>
    </w:p>
    <w:p w14:paraId="0C09B647" w14:textId="77777777" w:rsidR="002162B6" w:rsidRPr="002162B6" w:rsidRDefault="002162B6" w:rsidP="002162B6">
      <w:pPr>
        <w:spacing w:before="120" w:line="360" w:lineRule="auto"/>
        <w:rPr>
          <w:rFonts w:ascii="Arial" w:hAnsi="Arial" w:cs="Arial"/>
          <w:szCs w:val="28"/>
        </w:rPr>
      </w:pPr>
      <w:r w:rsidRPr="002162B6">
        <w:rPr>
          <w:rFonts w:ascii="Arial" w:hAnsi="Arial" w:cs="Arial"/>
          <w:szCs w:val="28"/>
        </w:rPr>
        <w:t>Pod pojęciem wywieszki rozporządzenie rozumie etykietę, metkę, tabliczkę lub plakat; wywieszka może mieć formę wyświetlacza (§ 2 pkt 4 rozporządzenia).</w:t>
      </w:r>
    </w:p>
    <w:p w14:paraId="6BA27B09" w14:textId="77777777" w:rsidR="002162B6" w:rsidRPr="002162B6" w:rsidRDefault="002162B6" w:rsidP="002162B6">
      <w:pPr>
        <w:spacing w:before="120" w:line="360" w:lineRule="auto"/>
        <w:rPr>
          <w:rFonts w:ascii="Arial" w:hAnsi="Arial" w:cs="Arial"/>
          <w:szCs w:val="28"/>
        </w:rPr>
      </w:pPr>
      <w:r w:rsidRPr="002162B6">
        <w:rPr>
          <w:rFonts w:ascii="Arial" w:hAnsi="Arial" w:cs="Arial"/>
          <w:szCs w:val="28"/>
        </w:rPr>
        <w:t>Zgodnie natomiast z § 4 ust. 1 rozporządzenia cena jednostkowa dotyczy odpowiednio ceny za:</w:t>
      </w:r>
    </w:p>
    <w:p w14:paraId="5356FFC8" w14:textId="77777777" w:rsidR="002162B6" w:rsidRPr="002162B6" w:rsidRDefault="002162B6" w:rsidP="002162B6">
      <w:pPr>
        <w:pStyle w:val="Akapitzlist"/>
        <w:numPr>
          <w:ilvl w:val="0"/>
          <w:numId w:val="32"/>
        </w:numPr>
        <w:spacing w:before="120" w:line="360" w:lineRule="auto"/>
        <w:rPr>
          <w:rFonts w:ascii="Arial" w:hAnsi="Arial" w:cs="Arial"/>
          <w:szCs w:val="28"/>
        </w:rPr>
      </w:pPr>
      <w:r w:rsidRPr="002162B6">
        <w:rPr>
          <w:rFonts w:ascii="Arial" w:hAnsi="Arial" w:cs="Arial"/>
          <w:szCs w:val="28"/>
        </w:rPr>
        <w:t>litr lub metr sześcienny – dla towaru przeznaczonego do sprzedaży według objętości;</w:t>
      </w:r>
    </w:p>
    <w:p w14:paraId="4B9F6AB5" w14:textId="77777777" w:rsidR="002162B6" w:rsidRPr="002162B6" w:rsidRDefault="002162B6" w:rsidP="002162B6">
      <w:pPr>
        <w:pStyle w:val="Akapitzlist"/>
        <w:numPr>
          <w:ilvl w:val="0"/>
          <w:numId w:val="32"/>
        </w:numPr>
        <w:spacing w:before="120" w:line="360" w:lineRule="auto"/>
        <w:rPr>
          <w:rFonts w:ascii="Arial" w:hAnsi="Arial" w:cs="Arial"/>
          <w:szCs w:val="28"/>
        </w:rPr>
      </w:pPr>
      <w:r w:rsidRPr="002162B6">
        <w:rPr>
          <w:rFonts w:ascii="Arial" w:hAnsi="Arial" w:cs="Arial"/>
          <w:szCs w:val="28"/>
        </w:rPr>
        <w:t>kilogram lub tonę – dla towaru przeznaczonego do sprzedaży według masy;</w:t>
      </w:r>
    </w:p>
    <w:p w14:paraId="3DCD6D6F" w14:textId="77777777" w:rsidR="002162B6" w:rsidRPr="002162B6" w:rsidRDefault="002162B6" w:rsidP="002162B6">
      <w:pPr>
        <w:pStyle w:val="Akapitzlist"/>
        <w:numPr>
          <w:ilvl w:val="0"/>
          <w:numId w:val="32"/>
        </w:numPr>
        <w:spacing w:before="120" w:line="360" w:lineRule="auto"/>
        <w:rPr>
          <w:rFonts w:ascii="Arial" w:hAnsi="Arial" w:cs="Arial"/>
          <w:szCs w:val="28"/>
        </w:rPr>
      </w:pPr>
      <w:r w:rsidRPr="002162B6">
        <w:rPr>
          <w:rFonts w:ascii="Arial" w:hAnsi="Arial" w:cs="Arial"/>
          <w:szCs w:val="28"/>
        </w:rPr>
        <w:t>metr – dla towaru przeznaczonego do sprzedaży według długości;</w:t>
      </w:r>
    </w:p>
    <w:p w14:paraId="0CEC0056" w14:textId="77777777" w:rsidR="002162B6" w:rsidRPr="002162B6" w:rsidRDefault="002162B6" w:rsidP="002162B6">
      <w:pPr>
        <w:pStyle w:val="Akapitzlist"/>
        <w:numPr>
          <w:ilvl w:val="0"/>
          <w:numId w:val="32"/>
        </w:numPr>
        <w:spacing w:before="120" w:line="360" w:lineRule="auto"/>
        <w:rPr>
          <w:rFonts w:ascii="Arial" w:hAnsi="Arial" w:cs="Arial"/>
          <w:szCs w:val="28"/>
        </w:rPr>
      </w:pPr>
      <w:r w:rsidRPr="002162B6">
        <w:rPr>
          <w:rFonts w:ascii="Arial" w:hAnsi="Arial" w:cs="Arial"/>
          <w:szCs w:val="28"/>
        </w:rPr>
        <w:t>metr kwadratowy – dla towaru przeznaczonego do sprzedaży według powierzchni;</w:t>
      </w:r>
    </w:p>
    <w:p w14:paraId="54D5A1E2" w14:textId="77777777" w:rsidR="002162B6" w:rsidRPr="002162B6" w:rsidRDefault="002162B6" w:rsidP="002162B6">
      <w:pPr>
        <w:pStyle w:val="Akapitzlist"/>
        <w:numPr>
          <w:ilvl w:val="0"/>
          <w:numId w:val="32"/>
        </w:numPr>
        <w:spacing w:before="120" w:line="360" w:lineRule="auto"/>
        <w:rPr>
          <w:rFonts w:ascii="Arial" w:hAnsi="Arial" w:cs="Arial"/>
          <w:szCs w:val="28"/>
        </w:rPr>
      </w:pPr>
      <w:r w:rsidRPr="002162B6">
        <w:rPr>
          <w:rFonts w:ascii="Arial" w:hAnsi="Arial" w:cs="Arial"/>
          <w:szCs w:val="28"/>
        </w:rPr>
        <w:t>sztukę – dla towarów przeznaczonych do sprzedaży na sztuki.</w:t>
      </w:r>
    </w:p>
    <w:p w14:paraId="22B02F40" w14:textId="77777777" w:rsidR="002162B6" w:rsidRPr="002162B6" w:rsidRDefault="002162B6" w:rsidP="002162B6">
      <w:pPr>
        <w:spacing w:before="120" w:line="360" w:lineRule="auto"/>
        <w:rPr>
          <w:rFonts w:ascii="Arial" w:hAnsi="Arial" w:cs="Arial"/>
          <w:szCs w:val="28"/>
        </w:rPr>
      </w:pPr>
      <w:r w:rsidRPr="002162B6">
        <w:rPr>
          <w:rFonts w:ascii="Arial" w:hAnsi="Arial" w:cs="Arial"/>
          <w:szCs w:val="28"/>
        </w:rPr>
        <w:t xml:space="preserve">Jak stanowi ust. 2 cytowanego § 4 w szczególnych przypadkach uzasadnionych rodzajem, przeznaczeniem lub zwyczajowo oferowaną ilością towarów przy uwidacznianiu cen jednostkowych dopuszcza się stosowanie dziesiętnych </w:t>
      </w:r>
      <w:r w:rsidRPr="002162B6">
        <w:rPr>
          <w:rFonts w:ascii="Arial" w:hAnsi="Arial" w:cs="Arial"/>
          <w:szCs w:val="28"/>
        </w:rPr>
        <w:lastRenderedPageBreak/>
        <w:t>wielokrotności i podwielokrotności legalnych jednostek miar innych niż określone w ust. 1.</w:t>
      </w:r>
    </w:p>
    <w:p w14:paraId="5C115D0D" w14:textId="77777777" w:rsidR="002162B6" w:rsidRPr="002162B6" w:rsidRDefault="002162B6" w:rsidP="002162B6">
      <w:pPr>
        <w:spacing w:before="120" w:line="360" w:lineRule="auto"/>
        <w:rPr>
          <w:rFonts w:ascii="Arial" w:hAnsi="Arial" w:cs="Arial"/>
          <w:szCs w:val="28"/>
        </w:rPr>
      </w:pPr>
      <w:r w:rsidRPr="002162B6">
        <w:rPr>
          <w:rFonts w:ascii="Arial" w:hAnsi="Arial" w:cs="Arial"/>
          <w:szCs w:val="28"/>
        </w:rPr>
        <w:t>W przypadku towaru pakowanego oznaczonego liczbą sztuk dopuszcza się stosowanie przeliczenia na cenę jednostkową za sztukę lub za dziesiętną wielokrotność liczby sztuk (§ 4 ust. 3 rozporządzenia).</w:t>
      </w:r>
    </w:p>
    <w:p w14:paraId="212B9B69" w14:textId="75A20225" w:rsidR="002162B6" w:rsidRPr="002162B6" w:rsidRDefault="002162B6" w:rsidP="002162B6">
      <w:pPr>
        <w:spacing w:before="120" w:line="360" w:lineRule="auto"/>
        <w:rPr>
          <w:rFonts w:ascii="Arial" w:hAnsi="Arial" w:cs="Arial"/>
          <w:szCs w:val="28"/>
        </w:rPr>
      </w:pPr>
      <w:r w:rsidRPr="002162B6">
        <w:rPr>
          <w:rFonts w:ascii="Arial" w:hAnsi="Arial" w:cs="Arial"/>
          <w:szCs w:val="28"/>
        </w:rPr>
        <w:t>§ 6 rozporządzenia stanowi, że cena jednostkowa pakowanego środka spożywczego w stanie stałym znajdującego się w środku płynnym dotyczy masy netto środka spożywczego</w:t>
      </w:r>
      <w:r w:rsidRPr="002162B6">
        <w:rPr>
          <w:rFonts w:ascii="Arial" w:hAnsi="Arial"/>
          <w:szCs w:val="28"/>
        </w:rPr>
        <w:t xml:space="preserve"> </w:t>
      </w:r>
      <w:r w:rsidRPr="002162B6">
        <w:rPr>
          <w:rFonts w:ascii="Arial" w:hAnsi="Arial" w:cs="Arial"/>
          <w:szCs w:val="28"/>
        </w:rPr>
        <w:t>po odsączeniu, oznaczonej na opakowaniu jednostkowym, jeżeli płyn ten lub mieszanka płynów stanowi jedynie dodatek do podstawowego składu tego środka spożywczego.</w:t>
      </w:r>
    </w:p>
    <w:p w14:paraId="20F5BCE6" w14:textId="77777777" w:rsidR="002162B6" w:rsidRPr="002162B6" w:rsidRDefault="002162B6" w:rsidP="002162B6">
      <w:pPr>
        <w:spacing w:before="120" w:line="360" w:lineRule="auto"/>
        <w:rPr>
          <w:rFonts w:ascii="Arial" w:hAnsi="Arial" w:cs="Arial"/>
          <w:szCs w:val="28"/>
        </w:rPr>
      </w:pPr>
      <w:r w:rsidRPr="002162B6">
        <w:rPr>
          <w:rFonts w:ascii="Arial" w:hAnsi="Arial" w:cs="Arial"/>
          <w:szCs w:val="28"/>
        </w:rPr>
        <w:t>Jak wynika z § 2 pkt 6 rozporządzenia pod pojęciem masy netto po odsączeniu należy rozumieć masę środka spożywczego w stanie stałym umieszczonego w środku płynnym.</w:t>
      </w:r>
    </w:p>
    <w:p w14:paraId="0E5C8E69" w14:textId="517E5B4E" w:rsidR="002162B6" w:rsidRPr="002162B6" w:rsidRDefault="002162B6" w:rsidP="002162B6">
      <w:pPr>
        <w:spacing w:before="120" w:line="360" w:lineRule="auto"/>
        <w:rPr>
          <w:rFonts w:ascii="Arial" w:hAnsi="Arial" w:cs="Arial"/>
          <w:szCs w:val="28"/>
        </w:rPr>
      </w:pPr>
      <w:r w:rsidRPr="002162B6">
        <w:rPr>
          <w:rFonts w:ascii="Arial" w:hAnsi="Arial" w:cs="Arial"/>
          <w:szCs w:val="28"/>
        </w:rPr>
        <w:t>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w:t>
      </w:r>
      <w:r w:rsidRPr="002162B6">
        <w:rPr>
          <w:rFonts w:ascii="Arial" w:hAnsi="Arial"/>
          <w:szCs w:val="28"/>
        </w:rPr>
        <w:t xml:space="preserve"> </w:t>
      </w:r>
      <w:r w:rsidRPr="002162B6">
        <w:rPr>
          <w:rFonts w:ascii="Arial" w:hAnsi="Arial" w:cs="Arial"/>
          <w:szCs w:val="28"/>
        </w:rPr>
        <w:t>w ww. przepisach, choćby naruszenie prawa miało charakter jednostkowy. Dowiedzenie,</w:t>
      </w:r>
      <w:r w:rsidRPr="002162B6">
        <w:rPr>
          <w:rFonts w:ascii="Arial" w:hAnsi="Arial"/>
          <w:szCs w:val="28"/>
        </w:rPr>
        <w:t xml:space="preserve"> </w:t>
      </w:r>
      <w:r w:rsidRPr="002162B6">
        <w:rPr>
          <w:rFonts w:ascii="Arial" w:hAnsi="Arial" w:cs="Arial"/>
          <w:szCs w:val="28"/>
        </w:rPr>
        <w:t xml:space="preserve">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0FD0173B" w14:textId="77777777" w:rsidR="002162B6" w:rsidRPr="002162B6" w:rsidRDefault="002162B6" w:rsidP="002162B6">
      <w:pPr>
        <w:pStyle w:val="Nagwek3"/>
        <w:spacing w:before="120"/>
        <w:rPr>
          <w:szCs w:val="28"/>
        </w:rPr>
      </w:pPr>
      <w:r w:rsidRPr="002162B6">
        <w:rPr>
          <w:szCs w:val="28"/>
        </w:rPr>
        <w:t xml:space="preserve">W powyższej sprawie, w wyniku kontroli przeprowadzonej w dniach 4 i 6 maja 2022 r. w miejscu sprzedaży detalicznej tj. placówce zlokalizowanej pod adresem Rozbórz </w:t>
      </w:r>
      <w:r w:rsidRPr="002162B6">
        <w:rPr>
          <w:b/>
          <w:szCs w:val="28"/>
        </w:rPr>
        <w:t>(dane zanonimizowane)</w:t>
      </w:r>
      <w:r w:rsidRPr="002162B6">
        <w:rPr>
          <w:szCs w:val="28"/>
        </w:rPr>
        <w:t xml:space="preserve"> Przeworsk, należącej do Pani </w:t>
      </w:r>
      <w:r w:rsidRPr="002162B6">
        <w:rPr>
          <w:b/>
          <w:szCs w:val="28"/>
        </w:rPr>
        <w:t>(dane zanonimizowane)</w:t>
      </w:r>
      <w:r w:rsidRPr="002162B6">
        <w:rPr>
          <w:szCs w:val="28"/>
        </w:rPr>
        <w:t xml:space="preserve">, prowadzącej działalność gospodarczą pod firmą: Elżbieta Możdżeń FPHU „Możdżeń”, Rozbórz </w:t>
      </w:r>
      <w:r w:rsidRPr="002162B6">
        <w:rPr>
          <w:b/>
          <w:szCs w:val="28"/>
        </w:rPr>
        <w:t xml:space="preserve">(dane zanonimizowane) </w:t>
      </w:r>
      <w:r w:rsidRPr="002162B6">
        <w:rPr>
          <w:szCs w:val="28"/>
        </w:rPr>
        <w:t xml:space="preserve">Przeworsk ustalono, iż nie dopełniono wynikającego z art. 4 ust. 1 ustawy obowiązku tj. nie uwidoczniono cen i cen </w:t>
      </w:r>
      <w:r w:rsidRPr="002162B6">
        <w:rPr>
          <w:szCs w:val="28"/>
        </w:rPr>
        <w:lastRenderedPageBreak/>
        <w:t xml:space="preserve">jednostkowych w sposób jednoznaczny, niebudzący wątpliwości oraz umożliwiający ich porównanie. </w:t>
      </w:r>
    </w:p>
    <w:p w14:paraId="3D17F80B" w14:textId="77777777" w:rsidR="002162B6" w:rsidRPr="002162B6" w:rsidRDefault="002162B6" w:rsidP="002162B6">
      <w:pPr>
        <w:spacing w:before="120" w:line="360" w:lineRule="auto"/>
        <w:rPr>
          <w:rFonts w:ascii="Arial" w:hAnsi="Arial" w:cs="Arial"/>
          <w:szCs w:val="28"/>
        </w:rPr>
      </w:pPr>
      <w:r w:rsidRPr="002162B6">
        <w:rPr>
          <w:rFonts w:ascii="Arial" w:hAnsi="Arial" w:cs="Arial"/>
          <w:szCs w:val="28"/>
        </w:rPr>
        <w:t xml:space="preserve">Przy szesnastu produktach stwierdzono nieprawidłowości w zakresie uwidaczniania informacji o cenie jednostkowej polegające na braku właściwej ceny jednostkowej wyliczonej w odniesieniu do masy netto po odcieku oraz na braku informacji o cenie jednostkowej. Przy dwudziestu jeden produktach stwierdzono nieprawidłowości w zakresie uwidaczniania informacji o cenie i cenie jednostkowej polegające na braku informacji o cenie i cenie jednostkowej oraz braku właściwych informacji o cenie i cenie jednostkowej z uwagi na umieszczenie przy wskazanych produktach wywieszek cenowych uwidaczniających dwie różne gramatury bądź gramatury inne niż uwidocznione na produktach. Ponadto przy jednym produkcie stwierdzono brak informacji o cenie. </w:t>
      </w:r>
    </w:p>
    <w:p w14:paraId="5B938E05" w14:textId="77777777" w:rsidR="002162B6" w:rsidRPr="002162B6" w:rsidRDefault="002162B6" w:rsidP="002162B6">
      <w:pPr>
        <w:spacing w:before="120" w:line="360" w:lineRule="auto"/>
        <w:rPr>
          <w:rFonts w:ascii="Arial" w:hAnsi="Arial" w:cs="Arial"/>
          <w:b/>
          <w:szCs w:val="28"/>
        </w:rPr>
      </w:pPr>
      <w:r w:rsidRPr="002162B6">
        <w:rPr>
          <w:rFonts w:ascii="Arial" w:hAnsi="Arial" w:cs="Arial"/>
          <w:szCs w:val="28"/>
        </w:rPr>
        <w:t xml:space="preserve">W związku z powyższym spełnione zostały przesłanki do nałożenia przez Podkarpackiego Wojewódzkiego Inspektora Inspekcji Handlowej na kontrolowaną Panią </w:t>
      </w:r>
      <w:r w:rsidRPr="002162B6">
        <w:rPr>
          <w:rFonts w:ascii="Arial" w:hAnsi="Arial" w:cs="Arial"/>
          <w:b/>
          <w:szCs w:val="28"/>
        </w:rPr>
        <w:t xml:space="preserve">(dane zanonimizowane) </w:t>
      </w:r>
      <w:r w:rsidRPr="002162B6">
        <w:rPr>
          <w:rFonts w:ascii="Arial" w:hAnsi="Arial" w:cs="Arial"/>
          <w:szCs w:val="28"/>
        </w:rPr>
        <w:t xml:space="preserve">kary pieniężnej przewidzianej w art. 6 ust. 1 ustawy w wysokości </w:t>
      </w:r>
      <w:r w:rsidRPr="002162B6">
        <w:rPr>
          <w:rFonts w:ascii="Arial" w:hAnsi="Arial" w:cs="Arial"/>
          <w:b/>
          <w:szCs w:val="28"/>
        </w:rPr>
        <w:t xml:space="preserve">800 zł. </w:t>
      </w:r>
    </w:p>
    <w:p w14:paraId="46BC2F5B" w14:textId="77777777" w:rsidR="002162B6" w:rsidRPr="002162B6" w:rsidRDefault="002162B6" w:rsidP="002162B6">
      <w:pPr>
        <w:pStyle w:val="Nagwek3"/>
        <w:spacing w:before="120"/>
        <w:rPr>
          <w:szCs w:val="28"/>
        </w:rPr>
      </w:pPr>
      <w:r w:rsidRPr="002162B6">
        <w:rPr>
          <w:szCs w:val="28"/>
        </w:rPr>
        <w:t>Wymierzając ją PWIIH wziął pod uwagę, zgodnie z art. 6 ust. 3 ustawy:</w:t>
      </w:r>
    </w:p>
    <w:p w14:paraId="3C719239" w14:textId="78C7BBBA" w:rsidR="002162B6" w:rsidRPr="002162B6" w:rsidRDefault="002162B6" w:rsidP="002162B6">
      <w:pPr>
        <w:pStyle w:val="Akapitzlist"/>
        <w:numPr>
          <w:ilvl w:val="0"/>
          <w:numId w:val="33"/>
        </w:numPr>
        <w:spacing w:before="120" w:line="360" w:lineRule="auto"/>
        <w:rPr>
          <w:rFonts w:ascii="Arial" w:hAnsi="Arial" w:cs="Arial"/>
          <w:szCs w:val="28"/>
        </w:rPr>
      </w:pPr>
      <w:r w:rsidRPr="002162B6">
        <w:rPr>
          <w:rFonts w:ascii="Arial" w:hAnsi="Arial" w:cs="Arial"/>
          <w:b/>
          <w:szCs w:val="28"/>
        </w:rPr>
        <w:t>stopień naruszenia</w:t>
      </w:r>
      <w:r w:rsidRPr="002162B6">
        <w:rPr>
          <w:rFonts w:ascii="Arial" w:hAnsi="Arial" w:cs="Arial"/>
          <w:szCs w:val="28"/>
        </w:rPr>
        <w:t xml:space="preserve"> obowiązków – w toku kontroli sprawdzono informacje</w:t>
      </w:r>
      <w:r w:rsidRPr="002162B6">
        <w:rPr>
          <w:rFonts w:ascii="Arial" w:hAnsi="Arial"/>
          <w:szCs w:val="28"/>
        </w:rPr>
        <w:t xml:space="preserve"> </w:t>
      </w:r>
      <w:r w:rsidRPr="002162B6">
        <w:rPr>
          <w:rFonts w:ascii="Arial" w:hAnsi="Arial" w:cs="Arial"/>
          <w:szCs w:val="28"/>
        </w:rPr>
        <w:t xml:space="preserve">przy </w:t>
      </w:r>
      <w:r w:rsidRPr="002162B6">
        <w:rPr>
          <w:rFonts w:ascii="Arial" w:hAnsi="Arial" w:cs="Arial"/>
          <w:b/>
          <w:szCs w:val="28"/>
        </w:rPr>
        <w:t>113</w:t>
      </w:r>
      <w:r w:rsidRPr="002162B6">
        <w:rPr>
          <w:rFonts w:ascii="Arial" w:hAnsi="Arial" w:cs="Arial"/>
          <w:szCs w:val="28"/>
        </w:rPr>
        <w:t xml:space="preserve"> asortymentach towarów, stwierdzając przy </w:t>
      </w:r>
      <w:r w:rsidRPr="002162B6">
        <w:rPr>
          <w:rFonts w:ascii="Arial" w:hAnsi="Arial" w:cs="Arial"/>
          <w:b/>
          <w:szCs w:val="28"/>
        </w:rPr>
        <w:t>38</w:t>
      </w:r>
      <w:r w:rsidRPr="002162B6">
        <w:rPr>
          <w:rFonts w:ascii="Arial" w:hAnsi="Arial" w:cs="Arial"/>
          <w:szCs w:val="28"/>
        </w:rPr>
        <w:t xml:space="preserve"> partiach nieprawidłowości dające podstawę do wszczęcia postępowania w sprawie wymierzenia kary,</w:t>
      </w:r>
      <w:r w:rsidRPr="002162B6">
        <w:rPr>
          <w:rFonts w:ascii="Arial" w:hAnsi="Arial"/>
          <w:szCs w:val="28"/>
        </w:rPr>
        <w:t xml:space="preserve"> </w:t>
      </w:r>
      <w:r w:rsidRPr="002162B6">
        <w:rPr>
          <w:rFonts w:ascii="Arial" w:hAnsi="Arial" w:cs="Arial"/>
          <w:szCs w:val="28"/>
        </w:rPr>
        <w:t>tj. w przypadku niespełna</w:t>
      </w:r>
      <w:r w:rsidRPr="002162B6">
        <w:rPr>
          <w:rFonts w:ascii="Arial" w:hAnsi="Arial" w:cs="Arial"/>
          <w:bCs/>
          <w:szCs w:val="28"/>
        </w:rPr>
        <w:t xml:space="preserve"> </w:t>
      </w:r>
      <w:r w:rsidRPr="002162B6">
        <w:rPr>
          <w:rFonts w:ascii="Arial" w:hAnsi="Arial" w:cs="Arial"/>
          <w:b/>
          <w:bCs/>
          <w:szCs w:val="28"/>
        </w:rPr>
        <w:t xml:space="preserve">34 </w:t>
      </w:r>
      <w:r w:rsidRPr="002162B6">
        <w:rPr>
          <w:rFonts w:ascii="Arial" w:hAnsi="Arial" w:cs="Arial"/>
          <w:b/>
          <w:szCs w:val="28"/>
        </w:rPr>
        <w:t>%</w:t>
      </w:r>
      <w:r w:rsidRPr="002162B6">
        <w:rPr>
          <w:rFonts w:ascii="Arial" w:hAnsi="Arial" w:cs="Arial"/>
          <w:szCs w:val="28"/>
        </w:rPr>
        <w:t xml:space="preserve"> losowo wybranych produktów. Stwierdzone nieprawidłowości m.in. uniemożliwiały lub utrudniały konsumentowi porównanie cen oferowanych do sprzedaży produktów. Organ powyższe wziął pod uwagę wymierzając karę i oznaczając stopień naruszenia jako istotny;</w:t>
      </w:r>
    </w:p>
    <w:p w14:paraId="6C035837" w14:textId="77777777" w:rsidR="002162B6" w:rsidRPr="002162B6" w:rsidRDefault="002162B6" w:rsidP="002162B6">
      <w:pPr>
        <w:pStyle w:val="Akapitzlist"/>
        <w:numPr>
          <w:ilvl w:val="0"/>
          <w:numId w:val="33"/>
        </w:numPr>
        <w:spacing w:before="120" w:line="360" w:lineRule="auto"/>
        <w:rPr>
          <w:rFonts w:ascii="Arial" w:hAnsi="Arial" w:cs="Arial"/>
          <w:szCs w:val="28"/>
        </w:rPr>
      </w:pPr>
      <w:r w:rsidRPr="002162B6">
        <w:rPr>
          <w:rFonts w:ascii="Arial" w:hAnsi="Arial" w:cs="Arial"/>
          <w:b/>
          <w:bCs/>
          <w:szCs w:val="28"/>
        </w:rPr>
        <w:t>dotychczasową działalność przedsiębiorcy</w:t>
      </w:r>
      <w:r w:rsidRPr="002162B6">
        <w:rPr>
          <w:rFonts w:ascii="Arial" w:hAnsi="Arial" w:cs="Arial"/>
          <w:szCs w:val="28"/>
        </w:rPr>
        <w:t xml:space="preserve"> – fakt, że jest to </w:t>
      </w:r>
      <w:r w:rsidRPr="002162B6">
        <w:rPr>
          <w:rFonts w:ascii="Arial" w:hAnsi="Arial" w:cs="Arial"/>
          <w:b/>
          <w:szCs w:val="28"/>
        </w:rPr>
        <w:t>pierwsze naruszenie</w:t>
      </w:r>
      <w:r w:rsidRPr="002162B6">
        <w:rPr>
          <w:rFonts w:ascii="Arial" w:hAnsi="Arial" w:cs="Arial"/>
          <w:szCs w:val="28"/>
        </w:rPr>
        <w:t xml:space="preserve"> przez przedsiębiorcę przepisów w zakresie uwidaczniania cen odnotowane przez Podkarpackiego Wojewódzkiego Inspektora Inspekcji Handlowej;</w:t>
      </w:r>
    </w:p>
    <w:p w14:paraId="575C2912" w14:textId="77777777" w:rsidR="002162B6" w:rsidRPr="002162B6" w:rsidRDefault="002162B6" w:rsidP="002162B6">
      <w:pPr>
        <w:pStyle w:val="Akapitzlist"/>
        <w:numPr>
          <w:ilvl w:val="0"/>
          <w:numId w:val="33"/>
        </w:numPr>
        <w:spacing w:before="120" w:line="360" w:lineRule="auto"/>
        <w:rPr>
          <w:rFonts w:ascii="Arial" w:hAnsi="Arial" w:cs="Arial"/>
          <w:szCs w:val="28"/>
        </w:rPr>
      </w:pPr>
      <w:r w:rsidRPr="002162B6">
        <w:rPr>
          <w:rFonts w:ascii="Arial" w:hAnsi="Arial" w:cs="Arial"/>
          <w:b/>
          <w:szCs w:val="28"/>
        </w:rPr>
        <w:t>wielkość obrotów i przychodu</w:t>
      </w:r>
      <w:r w:rsidRPr="002162B6">
        <w:rPr>
          <w:rFonts w:ascii="Arial" w:hAnsi="Arial" w:cs="Arial"/>
          <w:szCs w:val="28"/>
        </w:rPr>
        <w:t xml:space="preserve"> przedsiębiorcy w roku 2021.</w:t>
      </w:r>
    </w:p>
    <w:p w14:paraId="05A07162" w14:textId="0F2A4B74" w:rsidR="002162B6" w:rsidRPr="002162B6" w:rsidRDefault="002162B6" w:rsidP="002162B6">
      <w:pPr>
        <w:spacing w:before="120" w:line="360" w:lineRule="auto"/>
        <w:rPr>
          <w:rFonts w:ascii="Arial" w:hAnsi="Arial" w:cs="Arial"/>
          <w:szCs w:val="28"/>
        </w:rPr>
      </w:pPr>
      <w:r w:rsidRPr="002162B6">
        <w:rPr>
          <w:rFonts w:ascii="Arial" w:hAnsi="Arial" w:cs="Arial"/>
          <w:szCs w:val="28"/>
        </w:rPr>
        <w:t xml:space="preserve">Biorąc pod uwagę wymienione kryteria, nałożenie kary pieniężnej w kwocie </w:t>
      </w:r>
      <w:r w:rsidRPr="002162B6">
        <w:rPr>
          <w:rFonts w:ascii="Arial" w:hAnsi="Arial" w:cs="Arial"/>
          <w:b/>
          <w:szCs w:val="28"/>
        </w:rPr>
        <w:t>800 zł</w:t>
      </w:r>
      <w:r w:rsidRPr="002162B6">
        <w:rPr>
          <w:rFonts w:ascii="Arial" w:hAnsi="Arial"/>
          <w:b/>
          <w:szCs w:val="28"/>
        </w:rPr>
        <w:t xml:space="preserve"> </w:t>
      </w:r>
      <w:r w:rsidRPr="002162B6">
        <w:rPr>
          <w:rFonts w:ascii="Arial" w:hAnsi="Arial" w:cs="Arial"/>
          <w:szCs w:val="28"/>
        </w:rPr>
        <w:t xml:space="preserve">w stosunku do przewidzianej w ustawie kary określonej w maksymalnej wysokości, </w:t>
      </w:r>
      <w:r w:rsidRPr="002162B6">
        <w:rPr>
          <w:rFonts w:ascii="Arial" w:hAnsi="Arial" w:cs="Arial"/>
          <w:szCs w:val="28"/>
        </w:rPr>
        <w:lastRenderedPageBreak/>
        <w:t>należy uznać za w pełni uzasadnione. Zdaniem Podkarpackiego Wojewódzkiego Inspektora Inspekcji Handlowej kara pieniężna we wskazanej wyżej wysokości ponadto spełnia cele wyrażone</w:t>
      </w:r>
      <w:r w:rsidRPr="002162B6">
        <w:rPr>
          <w:rFonts w:ascii="Arial" w:hAnsi="Arial"/>
          <w:szCs w:val="28"/>
        </w:rPr>
        <w:t xml:space="preserve"> </w:t>
      </w:r>
      <w:r w:rsidRPr="002162B6">
        <w:rPr>
          <w:rFonts w:ascii="Arial" w:hAnsi="Arial" w:cs="Arial"/>
          <w:szCs w:val="28"/>
        </w:rPr>
        <w:t>w art. 8 dyrektywy 98/6 WE Parlamentu Europejskiego i Rady z dnia 16 lutego 1998 r.</w:t>
      </w:r>
      <w:r w:rsidRPr="002162B6">
        <w:rPr>
          <w:rFonts w:ascii="Arial" w:hAnsi="Arial"/>
          <w:szCs w:val="28"/>
        </w:rPr>
        <w:t xml:space="preserve"> </w:t>
      </w:r>
      <w:r w:rsidRPr="002162B6">
        <w:rPr>
          <w:rFonts w:ascii="Arial" w:hAnsi="Arial" w:cs="Arial"/>
          <w:szCs w:val="28"/>
        </w:rPr>
        <w:t>w sprawie ochrony konsumenta przez podawanie cen produktów oferowanych konsumentom (Dz. Urz. WE L 80 z 18.3.1998 r., s. 27), czyli jest skuteczna, proporcjonalna i odstraszająca.</w:t>
      </w:r>
    </w:p>
    <w:p w14:paraId="772A67E8" w14:textId="05AC8194" w:rsidR="002162B6" w:rsidRPr="002162B6" w:rsidRDefault="002162B6" w:rsidP="002162B6">
      <w:pPr>
        <w:spacing w:before="120" w:line="360" w:lineRule="auto"/>
        <w:rPr>
          <w:rFonts w:ascii="Arial" w:hAnsi="Arial" w:cs="Arial"/>
          <w:szCs w:val="28"/>
        </w:rPr>
      </w:pPr>
      <w:r w:rsidRPr="002162B6">
        <w:rPr>
          <w:rFonts w:ascii="Arial" w:hAnsi="Arial" w:cs="Arial"/>
          <w:szCs w:val="28"/>
        </w:rPr>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prawidłowo doręczonym zawiadomieniem</w:t>
      </w:r>
      <w:r w:rsidRPr="002162B6">
        <w:rPr>
          <w:rFonts w:ascii="Arial" w:hAnsi="Arial"/>
          <w:szCs w:val="28"/>
        </w:rPr>
        <w:t xml:space="preserve"> </w:t>
      </w:r>
      <w:r w:rsidRPr="002162B6">
        <w:rPr>
          <w:rFonts w:ascii="Arial" w:hAnsi="Arial" w:cs="Arial"/>
          <w:szCs w:val="28"/>
        </w:rPr>
        <w:t>o zamiarze wszczęcia kontroli. Od czasu doręczenia zawiadomienia do wszczęcia kontroli minęło 23 dni. Stwierdzić zatem należy, iż był to dostateczny i wystarczający czas na odpowiednie przygotowanie się do kontroli, m.in. na sprawdzenie i zweryfikowanie prawidłowości umieszczanych informacji w zakresie cen i cen jednostkowych.</w:t>
      </w:r>
    </w:p>
    <w:p w14:paraId="30E12F09" w14:textId="77777777" w:rsidR="002162B6" w:rsidRPr="002162B6" w:rsidRDefault="002162B6" w:rsidP="002162B6">
      <w:pPr>
        <w:spacing w:before="120" w:line="360" w:lineRule="auto"/>
        <w:rPr>
          <w:rFonts w:ascii="Arial" w:hAnsi="Arial" w:cs="Arial"/>
          <w:szCs w:val="28"/>
        </w:rPr>
      </w:pPr>
      <w:r w:rsidRPr="002162B6">
        <w:rPr>
          <w:rFonts w:ascii="Arial" w:hAnsi="Arial" w:cs="Arial"/>
          <w:szCs w:val="28"/>
        </w:rPr>
        <w:t xml:space="preserve">Ponadto w odniesieniu do oświadczenia złożonego przez przedsiębiorcę w trakcie kontroli, Podkarpacki Wojewódzki Inspektor Inspekcji Handlowej wyjaśnia, że odpowiedzialność podmiotu naruszającego przepisy ustawy ma charakter obiektywny i powstaje z chwilą popełnienia naruszenia. Oznacza to, że bez znaczenia pozostają okoliczności, w wyniku których strona dopuściła się nieprawidłowości tj. przeoczenie, a także kwestia winy, gdyż kara pieniężna za naruszenie przepisów w zakresie uwidaczniania cen jako kara administracyjna jest niezależna od winy oraz przyczyn stwierdzonych nieprawidłowości i jest nakładana w związku z wystąpieniem opisanego w ustawie skutku. Tym samym już samo ujawnienie podczas kontroli przeprowadzonej w placówce mieszczącej się w Rozborzu </w:t>
      </w:r>
      <w:r w:rsidRPr="002162B6">
        <w:rPr>
          <w:rFonts w:ascii="Arial" w:hAnsi="Arial" w:cs="Arial"/>
          <w:b/>
          <w:szCs w:val="28"/>
        </w:rPr>
        <w:t>(dane zanonimizowane)</w:t>
      </w:r>
      <w:r w:rsidRPr="002162B6">
        <w:rPr>
          <w:rFonts w:ascii="Arial" w:hAnsi="Arial" w:cs="Arial"/>
          <w:szCs w:val="28"/>
        </w:rPr>
        <w:t xml:space="preserve"> nieprawidłowości w uwidacznianiu cen lub cen jednostkowych stanowiło podstawę do wszczęcia postępowania administracyjnego w celu nałożenia w oparciu o art. 6 ust. 1 ustawy administracyjnej kary pieniężnej oraz jej nałożenia przez organ Inspekcji Handlowej.</w:t>
      </w:r>
    </w:p>
    <w:p w14:paraId="49D63A92" w14:textId="77777777" w:rsidR="002162B6" w:rsidRPr="002162B6" w:rsidRDefault="002162B6" w:rsidP="002162B6">
      <w:pPr>
        <w:spacing w:before="120" w:line="360" w:lineRule="auto"/>
        <w:rPr>
          <w:rFonts w:ascii="Arial" w:hAnsi="Arial" w:cs="Arial"/>
          <w:szCs w:val="28"/>
        </w:rPr>
      </w:pPr>
      <w:r w:rsidRPr="002162B6">
        <w:rPr>
          <w:rFonts w:ascii="Arial" w:hAnsi="Arial" w:cs="Arial"/>
          <w:szCs w:val="28"/>
        </w:rPr>
        <w:t xml:space="preserve">Z kolei usunięcie nieprawidłowości świadczyć może o tym, że przedsiębiorca rzetelnie i ze zrozumieniem podchodzi do wykazanych przez organ kontroli nieprawidłowości. Podjęcie tych działań miało jednak charakter następczy, a więc następujący po stwierdzeniu przez inspektorów Inspekcji Handlowej naruszenia </w:t>
      </w:r>
      <w:r w:rsidRPr="002162B6">
        <w:rPr>
          <w:rFonts w:ascii="Arial" w:hAnsi="Arial" w:cs="Arial"/>
          <w:szCs w:val="28"/>
        </w:rPr>
        <w:lastRenderedPageBreak/>
        <w:t xml:space="preserve">przepisów. Tym samym stwierdzić można, że gdyby nie działania kontrolne organu, przedsiębiorca mógłby w dalszym ciągu błędnie informować swoich konsumentów o cenach jednostkowych towarów. Niewątpliwie, podstawowym prawem konsumentów jest prawo do rzetelnego i jasnego poinformowania o cenach danych towarów czy też usług. </w:t>
      </w:r>
    </w:p>
    <w:p w14:paraId="3A91C5C3" w14:textId="77777777" w:rsidR="002162B6" w:rsidRPr="002162B6" w:rsidRDefault="002162B6" w:rsidP="002162B6">
      <w:pPr>
        <w:spacing w:before="120" w:line="360" w:lineRule="auto"/>
        <w:rPr>
          <w:rFonts w:ascii="Arial" w:hAnsi="Arial" w:cs="Arial"/>
          <w:szCs w:val="28"/>
        </w:rPr>
      </w:pPr>
      <w:r w:rsidRPr="002162B6">
        <w:rPr>
          <w:rFonts w:ascii="Arial" w:hAnsi="Arial" w:cs="Arial"/>
          <w:szCs w:val="28"/>
        </w:rPr>
        <w:t>Podkarpacki Wojewódzki Inspektor Inspekcji Handlowej stwierdził i uznał, iż cena jest jednym z najistotniejszych czynników mających wpływ na podjęcie decyzji o zakupie danego towaru przez konsumenta. Wskazać np. należy, że ceny jednostkowe umożliwiają kupującym dokonanie porównania cen produktów tego samego rodzaju, w opakowaniach różnej wielkości, a tym samym pozwalają im dokonać świadomego i najkorzystniejszego pod względem ekonomicznym wyboru. Również cena jednostkowa wyliczona dla towaru w środku płynnym niebędącym podstawowym składnikiem produktu, lecz stanowiącym jedynie dodatek do produktu, daje możliwość dokonania najkorzystniejszego wyboru. Konsument informowany jest o cenie składnika podstawowego determinującego jego wybór spośród innych, podobnych artykułów, nie zaś o cenie zalewy, którą może być np. woda.</w:t>
      </w:r>
    </w:p>
    <w:p w14:paraId="055C91B3" w14:textId="77777777" w:rsidR="002162B6" w:rsidRPr="002162B6" w:rsidRDefault="002162B6" w:rsidP="002162B6">
      <w:pPr>
        <w:spacing w:before="120" w:line="360" w:lineRule="auto"/>
        <w:rPr>
          <w:rFonts w:ascii="Arial" w:hAnsi="Arial" w:cs="Arial"/>
          <w:szCs w:val="28"/>
        </w:rPr>
      </w:pPr>
      <w:r w:rsidRPr="002162B6">
        <w:rPr>
          <w:rFonts w:ascii="Arial" w:hAnsi="Arial" w:cs="Arial"/>
          <w:szCs w:val="28"/>
        </w:rPr>
        <w:t xml:space="preserve">Podkreślić należy, że konsument ma prawo do uzyskania wszystkich istotnych informacji o towarach przed dokonaniem zakupu. Uwidocznieniem zaś jest ujawnienie informacji wymaganych ustawą w taki sposób, aby przeciętny konsument mógł się samodzielnie zaznajomić z danymi na temat ceny czy ceny jednostkowej produktu bez podejmowania dodatkowych czynności. Uwidocznienie ceny produktu jest więc bezsprzecznie jednym z podstawowych obowiązków przedsiębiorcy względem konsumenta. </w:t>
      </w:r>
    </w:p>
    <w:p w14:paraId="4B4E3AEC" w14:textId="77777777" w:rsidR="002162B6" w:rsidRPr="002162B6" w:rsidRDefault="002162B6" w:rsidP="002162B6">
      <w:pPr>
        <w:pStyle w:val="Nagwek3"/>
        <w:spacing w:before="120"/>
        <w:rPr>
          <w:szCs w:val="28"/>
        </w:rPr>
      </w:pPr>
      <w:r w:rsidRPr="002162B6">
        <w:rPr>
          <w:szCs w:val="28"/>
        </w:rPr>
        <w:t>Wskazać należy, że tutejszy organ Inspekcji, analizując cały materiał dowodowy nie znalazł podstaw do odstąpienia od wymierzenia administracyjnej kary pieniężnej.</w:t>
      </w:r>
    </w:p>
    <w:p w14:paraId="133740BC" w14:textId="55E271FB" w:rsidR="002162B6" w:rsidRPr="002162B6" w:rsidRDefault="002162B6" w:rsidP="002162B6">
      <w:pPr>
        <w:spacing w:before="120" w:line="360" w:lineRule="auto"/>
        <w:rPr>
          <w:rFonts w:ascii="Arial" w:hAnsi="Arial" w:cs="Arial"/>
          <w:szCs w:val="28"/>
        </w:rPr>
      </w:pPr>
      <w:r w:rsidRPr="002162B6">
        <w:rPr>
          <w:rFonts w:ascii="Arial" w:hAnsi="Arial" w:cs="Arial"/>
          <w:szCs w:val="28"/>
        </w:rPr>
        <w:t xml:space="preserve">Zgodnie z art. 189e kpa,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2162B6">
        <w:rPr>
          <w:rFonts w:ascii="Arial" w:hAnsi="Arial" w:cs="Arial"/>
          <w:szCs w:val="28"/>
        </w:rPr>
        <w:t>MoP</w:t>
      </w:r>
      <w:proofErr w:type="spellEnd"/>
      <w:r w:rsidRPr="002162B6">
        <w:rPr>
          <w:rFonts w:ascii="Arial" w:hAnsi="Arial" w:cs="Arial"/>
          <w:szCs w:val="28"/>
        </w:rPr>
        <w:t xml:space="preserve"> 2005, Nr 6). „Siłę wyższą odróżnia od zwykłego </w:t>
      </w:r>
      <w:r w:rsidRPr="002162B6">
        <w:rPr>
          <w:rFonts w:ascii="Arial" w:hAnsi="Arial" w:cs="Arial"/>
          <w:szCs w:val="28"/>
        </w:rPr>
        <w:lastRenderedPageBreak/>
        <w:t>przypadku (</w:t>
      </w:r>
      <w:r>
        <w:rPr>
          <w:rFonts w:ascii="Arial" w:hAnsi="Arial" w:cs="Arial"/>
          <w:szCs w:val="28"/>
        </w:rPr>
        <w:t>„</w:t>
      </w:r>
      <w:r w:rsidRPr="002162B6">
        <w:rPr>
          <w:rFonts w:ascii="Arial" w:hAnsi="Arial" w:cs="Arial"/>
          <w:szCs w:val="28"/>
        </w:rPr>
        <w:t>casus</w:t>
      </w:r>
      <w:r>
        <w:rPr>
          <w:rFonts w:ascii="Arial" w:hAnsi="Arial" w:cs="Arial"/>
          <w:szCs w:val="28"/>
        </w:rPr>
        <w:t>”</w:t>
      </w:r>
      <w:r w:rsidRPr="002162B6">
        <w:rPr>
          <w:rFonts w:ascii="Arial" w:hAnsi="Arial" w:cs="Arial"/>
          <w:szCs w:val="28"/>
        </w:rPr>
        <w:t>) to, że jest to zdarzenie nadzwyczajne, zewnętrzne i niemożliwe do zapobieżenia (</w:t>
      </w:r>
      <w:r w:rsidRPr="002162B6">
        <w:rPr>
          <w:rFonts w:ascii="Arial" w:hAnsi="Arial" w:cs="Arial"/>
          <w:szCs w:val="28"/>
        </w:rPr>
        <w:t>„</w:t>
      </w:r>
      <w:r w:rsidRPr="002162B6">
        <w:rPr>
          <w:rFonts w:ascii="Arial" w:hAnsi="Arial" w:cs="Arial"/>
          <w:szCs w:val="28"/>
        </w:rPr>
        <w:t xml:space="preserve">vis </w:t>
      </w:r>
      <w:proofErr w:type="spellStart"/>
      <w:r w:rsidRPr="002162B6">
        <w:rPr>
          <w:rFonts w:ascii="Arial" w:hAnsi="Arial" w:cs="Arial"/>
          <w:szCs w:val="28"/>
        </w:rPr>
        <w:t>cui</w:t>
      </w:r>
      <w:proofErr w:type="spellEnd"/>
      <w:r w:rsidRPr="002162B6">
        <w:rPr>
          <w:rFonts w:ascii="Arial" w:hAnsi="Arial" w:cs="Arial"/>
          <w:szCs w:val="28"/>
        </w:rPr>
        <w:t xml:space="preserve"> </w:t>
      </w:r>
      <w:proofErr w:type="spellStart"/>
      <w:r w:rsidRPr="002162B6">
        <w:rPr>
          <w:rFonts w:ascii="Arial" w:hAnsi="Arial" w:cs="Arial"/>
          <w:szCs w:val="28"/>
        </w:rPr>
        <w:t>humana</w:t>
      </w:r>
      <w:proofErr w:type="spellEnd"/>
      <w:r w:rsidRPr="002162B6">
        <w:rPr>
          <w:rFonts w:ascii="Arial" w:hAnsi="Arial" w:cs="Arial"/>
          <w:szCs w:val="28"/>
        </w:rPr>
        <w:t xml:space="preserve"> </w:t>
      </w:r>
      <w:proofErr w:type="spellStart"/>
      <w:r w:rsidRPr="002162B6">
        <w:rPr>
          <w:rFonts w:ascii="Arial" w:hAnsi="Arial" w:cs="Arial"/>
          <w:szCs w:val="28"/>
        </w:rPr>
        <w:t>infirmitas</w:t>
      </w:r>
      <w:proofErr w:type="spellEnd"/>
      <w:r w:rsidRPr="002162B6">
        <w:rPr>
          <w:rFonts w:ascii="Arial" w:hAnsi="Arial" w:cs="Arial"/>
          <w:szCs w:val="28"/>
        </w:rPr>
        <w:t xml:space="preserve"> </w:t>
      </w:r>
      <w:proofErr w:type="spellStart"/>
      <w:r w:rsidRPr="002162B6">
        <w:rPr>
          <w:rFonts w:ascii="Arial" w:hAnsi="Arial" w:cs="Arial"/>
          <w:szCs w:val="28"/>
        </w:rPr>
        <w:t>resistere</w:t>
      </w:r>
      <w:proofErr w:type="spellEnd"/>
      <w:r w:rsidRPr="002162B6">
        <w:rPr>
          <w:rFonts w:ascii="Arial" w:hAnsi="Arial" w:cs="Arial"/>
          <w:szCs w:val="28"/>
        </w:rPr>
        <w:t xml:space="preserve"> non </w:t>
      </w:r>
      <w:proofErr w:type="spellStart"/>
      <w:r w:rsidRPr="002162B6">
        <w:rPr>
          <w:rFonts w:ascii="Arial" w:hAnsi="Arial" w:cs="Arial"/>
          <w:szCs w:val="28"/>
        </w:rPr>
        <w:t>potest</w:t>
      </w:r>
      <w:proofErr w:type="spellEnd"/>
      <w:r w:rsidRPr="002162B6">
        <w:rPr>
          <w:rFonts w:ascii="Arial" w:hAnsi="Arial" w:cs="Arial"/>
          <w:szCs w:val="28"/>
        </w:rPr>
        <w:t>”</w:t>
      </w:r>
      <w:r w:rsidRPr="002162B6">
        <w:rPr>
          <w:rFonts w:ascii="Arial" w:hAnsi="Arial" w:cs="Arial"/>
          <w:szCs w:val="28"/>
        </w:rPr>
        <w:t>). Należą</w:t>
      </w:r>
      <w:r w:rsidRPr="002162B6">
        <w:rPr>
          <w:rFonts w:ascii="Arial" w:hAnsi="Arial"/>
          <w:szCs w:val="28"/>
        </w:rPr>
        <w:t xml:space="preserve"> </w:t>
      </w:r>
      <w:r w:rsidRPr="002162B6">
        <w:rPr>
          <w:rFonts w:ascii="Arial" w:hAnsi="Arial" w:cs="Arial"/>
          <w:szCs w:val="28"/>
        </w:rPr>
        <w:t>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2162B6">
        <w:rPr>
          <w:rFonts w:ascii="Arial" w:hAnsi="Arial" w:cs="Arial"/>
          <w:szCs w:val="28"/>
        </w:rPr>
        <w:t>Kidyba</w:t>
      </w:r>
      <w:proofErr w:type="spellEnd"/>
      <w:r w:rsidRPr="002162B6">
        <w:rPr>
          <w:rFonts w:ascii="Arial" w:hAnsi="Arial" w:cs="Arial"/>
          <w:szCs w:val="28"/>
        </w:rPr>
        <w:t>: Kodeks cywilny. Komentarz. T. 3. Zobowiązania – część ogólna. Warszawa 2016, art. 124). W ocenie tutejszego organu Inspekcji, na gruncie sprawy</w:t>
      </w:r>
      <w:r w:rsidRPr="002162B6">
        <w:rPr>
          <w:rFonts w:ascii="Arial" w:hAnsi="Arial"/>
          <w:szCs w:val="28"/>
        </w:rPr>
        <w:t xml:space="preserve"> </w:t>
      </w:r>
      <w:r w:rsidRPr="002162B6">
        <w:rPr>
          <w:rFonts w:ascii="Arial" w:hAnsi="Arial" w:cs="Arial"/>
          <w:szCs w:val="28"/>
        </w:rPr>
        <w:t>z pewnością nie mamy do czynienia z działaniem siły wyższej. Kontrole dotyczące uwidaczniania cen przeprowadzane są za uprzednim zawiadomieniem o zamiarze ich przeprowadzenia, a tym samym kontrolowany ma czas i możliwość przygotowania się do takiej.</w:t>
      </w:r>
    </w:p>
    <w:p w14:paraId="49BB2D56" w14:textId="77777777" w:rsidR="002162B6" w:rsidRPr="002162B6" w:rsidRDefault="002162B6" w:rsidP="002162B6">
      <w:pPr>
        <w:spacing w:before="120" w:line="360" w:lineRule="auto"/>
        <w:rPr>
          <w:rFonts w:ascii="Arial" w:hAnsi="Arial" w:cs="Arial"/>
          <w:szCs w:val="28"/>
        </w:rPr>
      </w:pPr>
      <w:r w:rsidRPr="002162B6">
        <w:rPr>
          <w:rFonts w:ascii="Arial" w:hAnsi="Arial" w:cs="Arial"/>
          <w:szCs w:val="28"/>
        </w:rPr>
        <w:t>Przesłanki odstąpienia od nałożenia administracyjnej kary pieniężnej określone są także w art. 189f kpa, który stanowi w § 1, że organ administracji publicznej, w drodze decyzji, odstępuje od nałożenia administracyjnej kary pieniężnej i poprzestaje na pouczeniu, jeżeli:</w:t>
      </w:r>
    </w:p>
    <w:p w14:paraId="2CC70932" w14:textId="77777777" w:rsidR="002162B6" w:rsidRPr="002162B6" w:rsidRDefault="002162B6" w:rsidP="002162B6">
      <w:pPr>
        <w:pStyle w:val="Akapitzlist"/>
        <w:numPr>
          <w:ilvl w:val="0"/>
          <w:numId w:val="34"/>
        </w:numPr>
        <w:spacing w:before="120" w:line="360" w:lineRule="auto"/>
        <w:rPr>
          <w:rFonts w:ascii="Arial" w:hAnsi="Arial" w:cs="Arial"/>
          <w:szCs w:val="28"/>
        </w:rPr>
      </w:pPr>
      <w:r w:rsidRPr="002162B6">
        <w:rPr>
          <w:rFonts w:ascii="Arial" w:hAnsi="Arial" w:cs="Arial"/>
          <w:szCs w:val="28"/>
        </w:rPr>
        <w:t>waga naruszenia prawa jest znikoma, a strona zaprzestała naruszania prawa lub</w:t>
      </w:r>
    </w:p>
    <w:p w14:paraId="6AB88B8B" w14:textId="77777777" w:rsidR="002162B6" w:rsidRPr="002162B6" w:rsidRDefault="002162B6" w:rsidP="002162B6">
      <w:pPr>
        <w:pStyle w:val="Akapitzlist"/>
        <w:numPr>
          <w:ilvl w:val="0"/>
          <w:numId w:val="34"/>
        </w:numPr>
        <w:spacing w:before="120" w:line="360" w:lineRule="auto"/>
        <w:rPr>
          <w:rFonts w:ascii="Arial" w:hAnsi="Arial" w:cs="Arial"/>
          <w:szCs w:val="28"/>
        </w:rPr>
      </w:pPr>
      <w:r w:rsidRPr="002162B6">
        <w:rPr>
          <w:rFonts w:ascii="Arial" w:hAnsi="Arial" w:cs="Arial"/>
          <w:szCs w:val="28"/>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44CE3F2B" w14:textId="77777777" w:rsidR="002162B6" w:rsidRPr="002162B6" w:rsidRDefault="002162B6" w:rsidP="002162B6">
      <w:pPr>
        <w:spacing w:before="120" w:line="360" w:lineRule="auto"/>
        <w:rPr>
          <w:rFonts w:ascii="Arial" w:hAnsi="Arial" w:cs="Arial"/>
          <w:szCs w:val="28"/>
        </w:rPr>
      </w:pPr>
      <w:r w:rsidRPr="002162B6">
        <w:rPr>
          <w:rFonts w:ascii="Arial" w:hAnsi="Arial" w:cs="Arial"/>
          <w:szCs w:val="28"/>
        </w:rPr>
        <w:t xml:space="preserve">W ocenie tutejszego organu Inspekcji wagi naruszenia prawa przez stronę nie można uznać za znikomą, gdyż brak wymaganych informacji dla łącznie </w:t>
      </w:r>
      <w:r w:rsidRPr="002162B6">
        <w:rPr>
          <w:rFonts w:ascii="Arial" w:hAnsi="Arial" w:cs="Arial"/>
          <w:b/>
          <w:bCs/>
          <w:szCs w:val="28"/>
        </w:rPr>
        <w:t>38</w:t>
      </w:r>
      <w:r w:rsidRPr="002162B6">
        <w:rPr>
          <w:rFonts w:ascii="Arial" w:hAnsi="Arial" w:cs="Arial"/>
          <w:szCs w:val="28"/>
        </w:rPr>
        <w:t xml:space="preserve"> produktów spośród </w:t>
      </w:r>
      <w:r w:rsidRPr="002162B6">
        <w:rPr>
          <w:rFonts w:ascii="Arial" w:hAnsi="Arial" w:cs="Arial"/>
          <w:b/>
          <w:bCs/>
          <w:szCs w:val="28"/>
        </w:rPr>
        <w:t>113</w:t>
      </w:r>
      <w:r w:rsidRPr="002162B6">
        <w:rPr>
          <w:rFonts w:ascii="Arial" w:hAnsi="Arial" w:cs="Arial"/>
          <w:szCs w:val="28"/>
        </w:rPr>
        <w:t xml:space="preserve"> sprawdzanych (niespełna </w:t>
      </w:r>
      <w:r w:rsidRPr="002162B6">
        <w:rPr>
          <w:rFonts w:ascii="Arial" w:hAnsi="Arial" w:cs="Arial"/>
          <w:b/>
          <w:bCs/>
          <w:szCs w:val="28"/>
        </w:rPr>
        <w:t>34 %</w:t>
      </w:r>
      <w:r w:rsidRPr="002162B6">
        <w:rPr>
          <w:rFonts w:ascii="Arial" w:hAnsi="Arial" w:cs="Arial"/>
          <w:szCs w:val="28"/>
        </w:rPr>
        <w:t>), stanowi zagrożenie dla interesów majątkowych klientów strony. Tym samym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375A2F23" w14:textId="77777777" w:rsidR="002162B6" w:rsidRPr="002162B6" w:rsidRDefault="002162B6" w:rsidP="002162B6">
      <w:pPr>
        <w:spacing w:before="120" w:line="360" w:lineRule="auto"/>
        <w:rPr>
          <w:rFonts w:ascii="Arial" w:hAnsi="Arial" w:cs="Arial"/>
          <w:szCs w:val="28"/>
        </w:rPr>
      </w:pPr>
      <w:r w:rsidRPr="002162B6">
        <w:rPr>
          <w:rFonts w:ascii="Arial" w:hAnsi="Arial" w:cs="Arial"/>
          <w:szCs w:val="28"/>
        </w:rPr>
        <w:t xml:space="preserve">Nie można również było zastosować alternatywy, która umożliwiałaby zastosowanie możliwości odstąpienia od wymierzenia kary pieniężnej, wskazanej w przepisie art. </w:t>
      </w:r>
      <w:r w:rsidRPr="002162B6">
        <w:rPr>
          <w:rFonts w:ascii="Arial" w:hAnsi="Arial" w:cs="Arial"/>
          <w:szCs w:val="28"/>
        </w:rPr>
        <w:lastRenderedPageBreak/>
        <w:t>189f § 1 pkt 2 kpa. Kwestie cen sprawdzonych w trakcie kontroli DP.8361.38.2022 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19CF1561" w14:textId="35D3B366" w:rsidR="002162B6" w:rsidRPr="002162B6" w:rsidRDefault="002162B6" w:rsidP="002162B6">
      <w:pPr>
        <w:spacing w:before="120" w:line="360" w:lineRule="auto"/>
        <w:rPr>
          <w:rFonts w:ascii="Arial" w:hAnsi="Arial" w:cs="Arial"/>
          <w:szCs w:val="28"/>
        </w:rPr>
      </w:pPr>
      <w:r w:rsidRPr="002162B6">
        <w:rPr>
          <w:rFonts w:ascii="Arial" w:hAnsi="Arial" w:cs="Arial"/>
          <w:szCs w:val="28"/>
        </w:rPr>
        <w:t>Brak jest także podstaw do odstąpienia od nałożenia kary pieniężnej na podstawie art. 189f § 2 kpa, w myśl którego w przypadkach innych niż wymienione w § 1, jeżeli pozwoli to</w:t>
      </w:r>
      <w:r w:rsidRPr="002162B6">
        <w:rPr>
          <w:rFonts w:ascii="Arial" w:hAnsi="Arial"/>
          <w:szCs w:val="28"/>
        </w:rPr>
        <w:t xml:space="preserve"> </w:t>
      </w:r>
      <w:r w:rsidRPr="002162B6">
        <w:rPr>
          <w:rFonts w:ascii="Arial" w:hAnsi="Arial" w:cs="Arial"/>
          <w:szCs w:val="28"/>
        </w:rPr>
        <w:t xml:space="preserve">na spełnienie celów, dla których miałaby być nałożona administracyjna kara pieniężna, organ administracji publicznej, w drodze postanowienia, może wyznaczyć stronie termin do przedstawienia dowodów potwierdzających: </w:t>
      </w:r>
    </w:p>
    <w:p w14:paraId="3873DE8A" w14:textId="77777777" w:rsidR="002162B6" w:rsidRPr="002162B6" w:rsidRDefault="002162B6" w:rsidP="002162B6">
      <w:pPr>
        <w:pStyle w:val="Akapitzlist"/>
        <w:numPr>
          <w:ilvl w:val="0"/>
          <w:numId w:val="35"/>
        </w:numPr>
        <w:spacing w:before="120" w:line="360" w:lineRule="auto"/>
        <w:rPr>
          <w:rFonts w:ascii="Arial" w:hAnsi="Arial" w:cs="Arial"/>
          <w:szCs w:val="28"/>
        </w:rPr>
      </w:pPr>
      <w:r w:rsidRPr="002162B6">
        <w:rPr>
          <w:rFonts w:ascii="Arial" w:hAnsi="Arial" w:cs="Arial"/>
          <w:szCs w:val="28"/>
        </w:rPr>
        <w:t>usunięcie naruszenia prawa lub</w:t>
      </w:r>
    </w:p>
    <w:p w14:paraId="502D25BB" w14:textId="77777777" w:rsidR="002162B6" w:rsidRPr="002162B6" w:rsidRDefault="002162B6" w:rsidP="002162B6">
      <w:pPr>
        <w:pStyle w:val="Akapitzlist"/>
        <w:numPr>
          <w:ilvl w:val="0"/>
          <w:numId w:val="35"/>
        </w:numPr>
        <w:spacing w:before="120" w:line="360" w:lineRule="auto"/>
        <w:rPr>
          <w:rFonts w:ascii="Arial" w:hAnsi="Arial" w:cs="Arial"/>
          <w:szCs w:val="28"/>
        </w:rPr>
      </w:pPr>
      <w:r w:rsidRPr="002162B6">
        <w:rPr>
          <w:rFonts w:ascii="Arial" w:hAnsi="Arial" w:cs="Arial"/>
          <w:szCs w:val="28"/>
        </w:rPr>
        <w:t>powiadomienie właściwych podmiotów o stwierdzonym naruszeniu prawa, określając termin i sposób powiadomienia.</w:t>
      </w:r>
    </w:p>
    <w:p w14:paraId="6F0D495A" w14:textId="77777777" w:rsidR="002162B6" w:rsidRPr="002162B6" w:rsidRDefault="002162B6" w:rsidP="002162B6">
      <w:pPr>
        <w:spacing w:before="120" w:line="360" w:lineRule="auto"/>
        <w:rPr>
          <w:rFonts w:ascii="Arial" w:hAnsi="Arial" w:cs="Arial"/>
          <w:szCs w:val="28"/>
        </w:rPr>
      </w:pPr>
      <w:r w:rsidRPr="002162B6">
        <w:rPr>
          <w:rFonts w:ascii="Arial" w:hAnsi="Arial" w:cs="Arial"/>
          <w:szCs w:val="28"/>
        </w:rPr>
        <w:t>W ocenie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też musi także spełniać funkcję prewencyjną oraz dyscyplinująco-represyjną. Powinna być ona ostrzeżeniem dla przedsiębiorcy, tak by nie dopuścił się on do powstania nieprawidłowości w przyszłości. Wszelkie wymagania kara w tej wysokości według organu spełnia.</w:t>
      </w:r>
    </w:p>
    <w:p w14:paraId="6BC3FA67" w14:textId="77777777" w:rsidR="002162B6" w:rsidRPr="002162B6" w:rsidRDefault="002162B6" w:rsidP="002162B6">
      <w:pPr>
        <w:spacing w:before="120" w:line="360" w:lineRule="auto"/>
        <w:rPr>
          <w:rFonts w:ascii="Arial" w:hAnsi="Arial" w:cs="Arial"/>
          <w:szCs w:val="28"/>
        </w:rPr>
      </w:pPr>
      <w:r w:rsidRPr="002162B6">
        <w:rPr>
          <w:rFonts w:ascii="Arial" w:hAnsi="Arial" w:cs="Arial"/>
          <w:szCs w:val="28"/>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w:t>
      </w:r>
      <w:r w:rsidRPr="002162B6">
        <w:rPr>
          <w:rFonts w:ascii="Arial" w:hAnsi="Arial" w:cs="Arial"/>
          <w:szCs w:val="28"/>
        </w:rPr>
        <w:lastRenderedPageBreak/>
        <w:t xml:space="preserve">Instytucja ta nie znajdzie zastosowania do Strony, bowiem jak wynika z informacji zawartych w CEIDG, strona tego postępowania prowadzi nieprzerwanie działalność od 1 maja 1993 r. </w:t>
      </w:r>
    </w:p>
    <w:p w14:paraId="586A333C" w14:textId="77777777" w:rsidR="002162B6" w:rsidRPr="002162B6" w:rsidRDefault="002162B6" w:rsidP="002162B6">
      <w:pPr>
        <w:spacing w:before="120" w:line="360" w:lineRule="auto"/>
        <w:rPr>
          <w:rFonts w:ascii="Arial" w:hAnsi="Arial" w:cs="Arial"/>
          <w:szCs w:val="28"/>
        </w:rPr>
      </w:pPr>
      <w:r w:rsidRPr="002162B6">
        <w:rPr>
          <w:rFonts w:ascii="Arial" w:hAnsi="Arial" w:cs="Arial"/>
          <w:szCs w:val="28"/>
        </w:rPr>
        <w:t>W związku z powyższym tutejszy organ Inspekcji orzekł jak w sentencji.</w:t>
      </w:r>
    </w:p>
    <w:p w14:paraId="7D3C5B56" w14:textId="77777777" w:rsidR="002162B6" w:rsidRPr="002162B6" w:rsidRDefault="002162B6" w:rsidP="002162B6">
      <w:pPr>
        <w:spacing w:before="120" w:line="360" w:lineRule="auto"/>
        <w:rPr>
          <w:rFonts w:ascii="Arial" w:hAnsi="Arial" w:cs="Arial"/>
          <w:szCs w:val="28"/>
        </w:rPr>
      </w:pPr>
      <w:r w:rsidRPr="002162B6">
        <w:rPr>
          <w:rFonts w:ascii="Arial" w:hAnsi="Arial" w:cs="Arial"/>
          <w:szCs w:val="28"/>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0F88EA95" w14:textId="77777777" w:rsidR="002162B6" w:rsidRPr="002162B6" w:rsidRDefault="002162B6" w:rsidP="002162B6">
      <w:pPr>
        <w:pStyle w:val="Nagwek3"/>
        <w:spacing w:before="120"/>
        <w:rPr>
          <w:szCs w:val="28"/>
        </w:rPr>
      </w:pPr>
      <w:r w:rsidRPr="002162B6">
        <w:rPr>
          <w:szCs w:val="28"/>
        </w:rPr>
        <w:t xml:space="preserve">Podkarpacki Wojewódzki Inspektor Inspekcji Handlowej wydając decyzję oparł się na następujących dowodach: protokole kontroli DP.8361.38.2022 z dnia 4 maja 2022 r. wraz z załącznikami; zawiadomieniu o wszczęciu postępowania z dnia 28 września 2022 r. oraz przesłanym przez przedsiębiorcę piśmie z dnia 5 października 2022 r. wraz z dołączonymi dokumentami – wpływ do Delegatury w Przemyślu dnia 6 października 2022 r. </w:t>
      </w:r>
    </w:p>
    <w:p w14:paraId="7DCE87CD" w14:textId="51E8D8B4" w:rsidR="0057018B" w:rsidRPr="002162B6" w:rsidRDefault="002162B6" w:rsidP="002162B6">
      <w:pPr>
        <w:pStyle w:val="Nagwek3"/>
        <w:spacing w:before="120"/>
        <w:rPr>
          <w:szCs w:val="28"/>
        </w:rPr>
      </w:pPr>
      <w:r w:rsidRPr="002162B6">
        <w:rPr>
          <w:szCs w:val="28"/>
        </w:rPr>
        <w:t xml:space="preserve">Na podstawie art. 7 ust. 1 i 3 ustawy karę pieniężną, stanowiącą dochód budżetu państwa, przedsiębiorca winien uiścić na rachunek bankowy Wojewódzkiego Inspektoratu Inspekcji Handlowej w Rzeszowie, ul. 8 Marca 5, 35-959 Rzeszów – numer konta: </w:t>
      </w:r>
      <w:r w:rsidRPr="002162B6">
        <w:rPr>
          <w:b/>
          <w:szCs w:val="28"/>
        </w:rPr>
        <w:t>NBP O/O w Rzeszowie 67 1010 1528 0016 5822 3100 0000,</w:t>
      </w:r>
      <w:r>
        <w:rPr>
          <w:szCs w:val="28"/>
        </w:rPr>
        <w:t xml:space="preserve"> </w:t>
      </w:r>
      <w:r w:rsidRPr="002162B6">
        <w:rPr>
          <w:bCs w:val="0"/>
          <w:szCs w:val="28"/>
        </w:rPr>
        <w:t>w terminie 7 dni od dnia, w którym decyzja o wymierzeniu kary stała się ostateczna</w:t>
      </w:r>
      <w:r w:rsidR="0057018B" w:rsidRPr="002162B6">
        <w:rPr>
          <w:rFonts w:eastAsia="Calibri"/>
          <w:lang w:eastAsia="en-US"/>
        </w:rPr>
        <w:t>.</w:t>
      </w:r>
    </w:p>
    <w:p w14:paraId="6F515665" w14:textId="77777777" w:rsidR="0057018B" w:rsidRPr="002162B6" w:rsidRDefault="0057018B" w:rsidP="001E6BE6">
      <w:pPr>
        <w:pStyle w:val="Nagwek3"/>
        <w:spacing w:before="120"/>
        <w:rPr>
          <w:bCs w:val="0"/>
        </w:rPr>
      </w:pPr>
      <w:r w:rsidRPr="002162B6">
        <w:rPr>
          <w:bCs w:val="0"/>
        </w:rPr>
        <w:t>Pouczenie:</w:t>
      </w:r>
    </w:p>
    <w:p w14:paraId="685F74AB" w14:textId="77777777" w:rsidR="002162B6" w:rsidRPr="002162B6" w:rsidRDefault="002162B6" w:rsidP="002162B6">
      <w:pPr>
        <w:spacing w:before="120" w:line="360" w:lineRule="auto"/>
        <w:rPr>
          <w:rFonts w:ascii="Arial" w:hAnsi="Arial" w:cs="Arial"/>
          <w:szCs w:val="24"/>
        </w:rPr>
      </w:pPr>
      <w:r w:rsidRPr="002162B6">
        <w:rPr>
          <w:rFonts w:ascii="Arial" w:hAnsi="Arial" w:cs="Arial"/>
          <w:szCs w:val="24"/>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310BB5F0" w14:textId="77777777" w:rsidR="002162B6" w:rsidRPr="002162B6" w:rsidRDefault="002162B6" w:rsidP="002162B6">
      <w:pPr>
        <w:spacing w:before="120" w:line="360" w:lineRule="auto"/>
        <w:rPr>
          <w:rFonts w:ascii="Arial" w:hAnsi="Arial" w:cs="Arial"/>
          <w:szCs w:val="24"/>
        </w:rPr>
      </w:pPr>
      <w:r w:rsidRPr="002162B6">
        <w:rPr>
          <w:rFonts w:ascii="Arial" w:hAnsi="Arial" w:cs="Arial"/>
          <w:szCs w:val="24"/>
        </w:rPr>
        <w:t>Zgodnie z art. 127a Kodeksu postepowania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294F8EA8" w14:textId="77777777" w:rsidR="002162B6" w:rsidRPr="002162B6" w:rsidRDefault="002162B6" w:rsidP="002162B6">
      <w:pPr>
        <w:spacing w:before="120" w:line="360" w:lineRule="auto"/>
        <w:rPr>
          <w:rFonts w:ascii="Arial" w:hAnsi="Arial" w:cs="Arial"/>
          <w:szCs w:val="24"/>
        </w:rPr>
      </w:pPr>
      <w:r w:rsidRPr="002162B6">
        <w:rPr>
          <w:rFonts w:ascii="Arial" w:hAnsi="Arial" w:cs="Arial"/>
          <w:szCs w:val="24"/>
        </w:rPr>
        <w:lastRenderedPageBreak/>
        <w:t xml:space="preserve">Zgodnie z art. 8 ustawy o informowaniu o cenach towarów i usług do kar pieniężnych w zakresie nieuregulowanym w ustawie stosuje się odpowiednio przepisy działu III ustawy z dnia 29 sierpnia 1997 r. Ordynacja podatkowa (tekst jednolity: Dz. U. z 2021 r., poz. 1540 z </w:t>
      </w:r>
      <w:proofErr w:type="spellStart"/>
      <w:r w:rsidRPr="002162B6">
        <w:rPr>
          <w:rFonts w:ascii="Arial" w:hAnsi="Arial" w:cs="Arial"/>
          <w:szCs w:val="24"/>
        </w:rPr>
        <w:t>późn</w:t>
      </w:r>
      <w:proofErr w:type="spellEnd"/>
      <w:r w:rsidRPr="002162B6">
        <w:rPr>
          <w:rFonts w:ascii="Arial" w:hAnsi="Arial" w:cs="Arial"/>
          <w:szCs w:val="24"/>
        </w:rPr>
        <w:t>. zm.). Kary pieniężne podlegają egzekucji w trybie przepisów o postępowaniu egzekucyjnym w administracji w zakresie egzekucji obowiązków o charakterze pieniężnym.</w:t>
      </w:r>
    </w:p>
    <w:p w14:paraId="11515186" w14:textId="77777777" w:rsidR="0057018B" w:rsidRPr="002162B6" w:rsidRDefault="0057018B" w:rsidP="001E6BE6">
      <w:pPr>
        <w:pStyle w:val="Nagwek3"/>
        <w:spacing w:before="120"/>
        <w:rPr>
          <w:b/>
          <w:bCs w:val="0"/>
        </w:rPr>
      </w:pPr>
      <w:r w:rsidRPr="002162B6">
        <w:rPr>
          <w:b/>
          <w:bCs w:val="0"/>
        </w:rPr>
        <w:t>Otrzymują:</w:t>
      </w:r>
    </w:p>
    <w:p w14:paraId="09AB8058" w14:textId="77777777" w:rsidR="002162B6" w:rsidRPr="002162B6" w:rsidRDefault="002162B6" w:rsidP="002162B6">
      <w:pPr>
        <w:numPr>
          <w:ilvl w:val="0"/>
          <w:numId w:val="30"/>
        </w:numPr>
        <w:spacing w:before="120" w:line="360" w:lineRule="auto"/>
        <w:ind w:left="357" w:hanging="357"/>
        <w:rPr>
          <w:rFonts w:ascii="Arial" w:hAnsi="Arial" w:cs="Arial"/>
          <w:szCs w:val="24"/>
          <w:lang w:eastAsia="zh-CN"/>
        </w:rPr>
      </w:pPr>
      <w:r w:rsidRPr="002162B6">
        <w:rPr>
          <w:rFonts w:ascii="Arial" w:hAnsi="Arial" w:cs="Arial"/>
          <w:szCs w:val="24"/>
          <w:lang w:eastAsia="zh-CN"/>
        </w:rPr>
        <w:t>Adresat;</w:t>
      </w:r>
    </w:p>
    <w:p w14:paraId="2D7427B7" w14:textId="06FF429F" w:rsidR="002162B6" w:rsidRPr="002162B6" w:rsidRDefault="002162B6" w:rsidP="002162B6">
      <w:pPr>
        <w:numPr>
          <w:ilvl w:val="0"/>
          <w:numId w:val="30"/>
        </w:numPr>
        <w:spacing w:before="120" w:line="360" w:lineRule="auto"/>
        <w:ind w:left="357" w:hanging="357"/>
        <w:rPr>
          <w:rFonts w:ascii="Arial" w:hAnsi="Arial" w:cs="Arial"/>
          <w:szCs w:val="24"/>
          <w:lang w:eastAsia="zh-CN"/>
        </w:rPr>
      </w:pPr>
      <w:r w:rsidRPr="002162B6">
        <w:rPr>
          <w:rFonts w:ascii="Arial" w:hAnsi="Arial" w:cs="Arial"/>
          <w:szCs w:val="24"/>
          <w:lang w:eastAsia="zh-CN"/>
        </w:rPr>
        <w:t>Wydz. BA;</w:t>
      </w:r>
    </w:p>
    <w:p w14:paraId="7202A932" w14:textId="23346E32" w:rsidR="002162B6" w:rsidRPr="002162B6" w:rsidRDefault="002162B6" w:rsidP="002162B6">
      <w:pPr>
        <w:numPr>
          <w:ilvl w:val="0"/>
          <w:numId w:val="30"/>
        </w:numPr>
        <w:spacing w:before="120" w:line="360" w:lineRule="auto"/>
        <w:ind w:left="357" w:hanging="357"/>
        <w:rPr>
          <w:rFonts w:ascii="Arial" w:hAnsi="Arial" w:cs="Arial"/>
          <w:szCs w:val="24"/>
          <w:lang w:eastAsia="zh-CN"/>
        </w:rPr>
      </w:pPr>
      <w:r w:rsidRPr="002162B6">
        <w:rPr>
          <w:rFonts w:ascii="Arial" w:hAnsi="Arial" w:cs="Arial"/>
          <w:szCs w:val="24"/>
          <w:lang w:eastAsia="zh-CN"/>
        </w:rPr>
        <w:t>Aa (DP/P.W., po-</w:t>
      </w:r>
      <w:proofErr w:type="spellStart"/>
      <w:r w:rsidRPr="002162B6">
        <w:rPr>
          <w:rFonts w:ascii="Arial" w:hAnsi="Arial" w:cs="Arial"/>
          <w:szCs w:val="24"/>
          <w:lang w:eastAsia="zh-CN"/>
        </w:rPr>
        <w:t>m.o</w:t>
      </w:r>
      <w:proofErr w:type="spellEnd"/>
      <w:r w:rsidRPr="002162B6">
        <w:rPr>
          <w:rFonts w:ascii="Arial" w:hAnsi="Arial" w:cs="Arial"/>
          <w:szCs w:val="24"/>
          <w:lang w:eastAsia="zh-CN"/>
        </w:rPr>
        <w:t>.)</w:t>
      </w:r>
    </w:p>
    <w:p w14:paraId="45A6F4A7" w14:textId="1DE84097" w:rsidR="003B7C7E" w:rsidRPr="002162B6" w:rsidRDefault="003B7C7E" w:rsidP="002162B6">
      <w:pPr>
        <w:spacing w:before="240" w:line="360" w:lineRule="auto"/>
        <w:rPr>
          <w:rFonts w:ascii="Arial" w:hAnsi="Arial" w:cs="Arial"/>
          <w:szCs w:val="24"/>
        </w:rPr>
      </w:pPr>
      <w:r w:rsidRPr="002162B6">
        <w:rPr>
          <w:rFonts w:ascii="Arial" w:hAnsi="Arial" w:cs="Arial"/>
          <w:szCs w:val="24"/>
        </w:rPr>
        <w:t>PODKARPACKI WOJEWÓDZKI INSPEKTOR INSPEKCJI HANDLOWEJ Jerzy Szczepański</w:t>
      </w:r>
    </w:p>
    <w:sectPr w:rsidR="003B7C7E" w:rsidRPr="002162B6"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5BEC9" w14:textId="77777777" w:rsidR="003121D9" w:rsidRDefault="003121D9">
      <w:r>
        <w:separator/>
      </w:r>
    </w:p>
  </w:endnote>
  <w:endnote w:type="continuationSeparator" w:id="0">
    <w:p w14:paraId="31D88C2E" w14:textId="77777777" w:rsidR="003121D9" w:rsidRDefault="00312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86528" w14:textId="77777777" w:rsidR="003121D9" w:rsidRDefault="003121D9">
      <w:r>
        <w:separator/>
      </w:r>
    </w:p>
  </w:footnote>
  <w:footnote w:type="continuationSeparator" w:id="0">
    <w:p w14:paraId="3584FFBB" w14:textId="77777777" w:rsidR="003121D9" w:rsidRDefault="00312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2" w15:restartNumberingAfterBreak="0">
    <w:nsid w:val="03312CCF"/>
    <w:multiLevelType w:val="hybridMultilevel"/>
    <w:tmpl w:val="8DE06AE8"/>
    <w:lvl w:ilvl="0" w:tplc="849E2DFC">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413D8C"/>
    <w:multiLevelType w:val="hybridMultilevel"/>
    <w:tmpl w:val="CB6C6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271837"/>
    <w:multiLevelType w:val="hybridMultilevel"/>
    <w:tmpl w:val="64267E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54373F"/>
    <w:multiLevelType w:val="hybridMultilevel"/>
    <w:tmpl w:val="F8B600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F7A0139"/>
    <w:multiLevelType w:val="hybridMultilevel"/>
    <w:tmpl w:val="8348EF30"/>
    <w:lvl w:ilvl="0" w:tplc="A754DB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5C4360"/>
    <w:multiLevelType w:val="hybridMultilevel"/>
    <w:tmpl w:val="14881024"/>
    <w:lvl w:ilvl="0" w:tplc="4FE20F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73450B"/>
    <w:multiLevelType w:val="hybridMultilevel"/>
    <w:tmpl w:val="BFA010F4"/>
    <w:lvl w:ilvl="0" w:tplc="C6E8621A">
      <w:start w:val="1"/>
      <w:numFmt w:val="decimal"/>
      <w:lvlText w:val="%1."/>
      <w:lvlJc w:val="left"/>
      <w:pPr>
        <w:ind w:left="643" w:hanging="360"/>
      </w:pPr>
      <w:rPr>
        <w:b w:val="0"/>
        <w:b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 w15:restartNumberingAfterBreak="0">
    <w:nsid w:val="1DDC431B"/>
    <w:multiLevelType w:val="hybridMultilevel"/>
    <w:tmpl w:val="35C655B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0" w15:restartNumberingAfterBreak="0">
    <w:nsid w:val="210D1C67"/>
    <w:multiLevelType w:val="hybridMultilevel"/>
    <w:tmpl w:val="BEDC8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C83E84"/>
    <w:multiLevelType w:val="hybridMultilevel"/>
    <w:tmpl w:val="1D9A06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3" w15:restartNumberingAfterBreak="0">
    <w:nsid w:val="28AB6391"/>
    <w:multiLevelType w:val="hybridMultilevel"/>
    <w:tmpl w:val="9646A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845073"/>
    <w:multiLevelType w:val="hybridMultilevel"/>
    <w:tmpl w:val="0E5C49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0D0B6D"/>
    <w:multiLevelType w:val="hybridMultilevel"/>
    <w:tmpl w:val="FD5C7B6C"/>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04A2A9B"/>
    <w:multiLevelType w:val="hybridMultilevel"/>
    <w:tmpl w:val="642EA5A8"/>
    <w:lvl w:ilvl="0" w:tplc="77EE53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452476C"/>
    <w:multiLevelType w:val="hybridMultilevel"/>
    <w:tmpl w:val="1E6C96A0"/>
    <w:lvl w:ilvl="0" w:tplc="D61467BA">
      <w:start w:val="1"/>
      <w:numFmt w:val="upperRoman"/>
      <w:lvlText w:val="%1."/>
      <w:lvlJc w:val="right"/>
      <w:pPr>
        <w:ind w:left="340" w:hanging="170"/>
      </w:pPr>
      <w:rPr>
        <w:rFonts w:hint="default"/>
        <w:b/>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48221123"/>
    <w:multiLevelType w:val="hybridMultilevel"/>
    <w:tmpl w:val="504025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C00506"/>
    <w:multiLevelType w:val="hybridMultilevel"/>
    <w:tmpl w:val="6C7C4882"/>
    <w:lvl w:ilvl="0" w:tplc="0DEC736A">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4C5C3C42"/>
    <w:multiLevelType w:val="hybridMultilevel"/>
    <w:tmpl w:val="D16EF8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FA1E05"/>
    <w:multiLevelType w:val="hybridMultilevel"/>
    <w:tmpl w:val="9DDC77EC"/>
    <w:lvl w:ilvl="0" w:tplc="1180B1C6">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7EC4BAD"/>
    <w:multiLevelType w:val="hybridMultilevel"/>
    <w:tmpl w:val="C7466A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9A7D9D"/>
    <w:multiLevelType w:val="hybridMultilevel"/>
    <w:tmpl w:val="7702210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4" w15:restartNumberingAfterBreak="0">
    <w:nsid w:val="6B172F33"/>
    <w:multiLevelType w:val="hybridMultilevel"/>
    <w:tmpl w:val="086C60F8"/>
    <w:lvl w:ilvl="0" w:tplc="4FE20F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1C36BE"/>
    <w:multiLevelType w:val="hybridMultilevel"/>
    <w:tmpl w:val="8D56BE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0345583"/>
    <w:multiLevelType w:val="hybridMultilevel"/>
    <w:tmpl w:val="9B942D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28" w15:restartNumberingAfterBreak="0">
    <w:nsid w:val="71AF0BC3"/>
    <w:multiLevelType w:val="hybridMultilevel"/>
    <w:tmpl w:val="BF12D0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5A754B3"/>
    <w:multiLevelType w:val="hybridMultilevel"/>
    <w:tmpl w:val="4CE69FF4"/>
    <w:lvl w:ilvl="0" w:tplc="FFFFFFFF">
      <w:numFmt w:val="bullet"/>
      <w:lvlText w:val="-"/>
      <w:lvlJc w:val="left"/>
      <w:pPr>
        <w:ind w:left="1500" w:hanging="360"/>
      </w:pPr>
      <w:rPr>
        <w:rFonts w:ascii="Times New Roman" w:eastAsia="Times New Roman" w:hAnsi="Times New Roman" w:cs="Times New Roman"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0" w15:restartNumberingAfterBreak="0">
    <w:nsid w:val="799C352D"/>
    <w:multiLevelType w:val="hybridMultilevel"/>
    <w:tmpl w:val="3A2652F8"/>
    <w:lvl w:ilvl="0" w:tplc="2E60A534">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79BF7A17"/>
    <w:multiLevelType w:val="hybridMultilevel"/>
    <w:tmpl w:val="115EBD20"/>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7A5C7FAF"/>
    <w:multiLevelType w:val="hybridMultilevel"/>
    <w:tmpl w:val="76307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6A4F25"/>
    <w:multiLevelType w:val="hybridMultilevel"/>
    <w:tmpl w:val="F886D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24140725">
    <w:abstractNumId w:val="33"/>
  </w:num>
  <w:num w:numId="2" w16cid:durableId="755856837">
    <w:abstractNumId w:val="2"/>
  </w:num>
  <w:num w:numId="3" w16cid:durableId="1011568581">
    <w:abstractNumId w:val="23"/>
  </w:num>
  <w:num w:numId="4" w16cid:durableId="2045982488">
    <w:abstractNumId w:val="21"/>
  </w:num>
  <w:num w:numId="5" w16cid:durableId="978417063">
    <w:abstractNumId w:val="31"/>
  </w:num>
  <w:num w:numId="6" w16cid:durableId="1597709946">
    <w:abstractNumId w:val="29"/>
  </w:num>
  <w:num w:numId="7" w16cid:durableId="1929119673">
    <w:abstractNumId w:val="9"/>
  </w:num>
  <w:num w:numId="8" w16cid:durableId="1734816058">
    <w:abstractNumId w:val="19"/>
  </w:num>
  <w:num w:numId="9" w16cid:durableId="993067181">
    <w:abstractNumId w:val="6"/>
  </w:num>
  <w:num w:numId="10" w16cid:durableId="595820241">
    <w:abstractNumId w:val="8"/>
  </w:num>
  <w:num w:numId="11" w16cid:durableId="1771662352">
    <w:abstractNumId w:val="16"/>
  </w:num>
  <w:num w:numId="12" w16cid:durableId="1137455976">
    <w:abstractNumId w:val="3"/>
  </w:num>
  <w:num w:numId="13" w16cid:durableId="879130892">
    <w:abstractNumId w:val="5"/>
  </w:num>
  <w:num w:numId="14" w16cid:durableId="924414992">
    <w:abstractNumId w:val="13"/>
  </w:num>
  <w:num w:numId="15" w16cid:durableId="1804081619">
    <w:abstractNumId w:val="22"/>
  </w:num>
  <w:num w:numId="16" w16cid:durableId="321811206">
    <w:abstractNumId w:val="28"/>
  </w:num>
  <w:num w:numId="17" w16cid:durableId="534780060">
    <w:abstractNumId w:val="18"/>
  </w:num>
  <w:num w:numId="18" w16cid:durableId="917176647">
    <w:abstractNumId w:val="10"/>
  </w:num>
  <w:num w:numId="19" w16cid:durableId="360323045">
    <w:abstractNumId w:val="25"/>
  </w:num>
  <w:num w:numId="20" w16cid:durableId="752240416">
    <w:abstractNumId w:val="20"/>
  </w:num>
  <w:num w:numId="21" w16cid:durableId="1205171837">
    <w:abstractNumId w:val="26"/>
  </w:num>
  <w:num w:numId="22" w16cid:durableId="687869678">
    <w:abstractNumId w:val="32"/>
  </w:num>
  <w:num w:numId="23" w16cid:durableId="283510441">
    <w:abstractNumId w:val="14"/>
  </w:num>
  <w:num w:numId="24" w16cid:durableId="684938288">
    <w:abstractNumId w:val="30"/>
  </w:num>
  <w:num w:numId="25" w16cid:durableId="17973356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93924147">
    <w:abstractNumId w:val="12"/>
  </w:num>
  <w:num w:numId="27" w16cid:durableId="87312365">
    <w:abstractNumId w:val="27"/>
  </w:num>
  <w:num w:numId="28" w16cid:durableId="3968981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238325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937119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66038270">
    <w:abstractNumId w:val="1"/>
  </w:num>
  <w:num w:numId="32" w16cid:durableId="562788234">
    <w:abstractNumId w:val="15"/>
  </w:num>
  <w:num w:numId="33" w16cid:durableId="984355043">
    <w:abstractNumId w:val="4"/>
  </w:num>
  <w:num w:numId="34" w16cid:durableId="76751807">
    <w:abstractNumId w:val="7"/>
  </w:num>
  <w:num w:numId="35" w16cid:durableId="2009137537">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59E1"/>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E6BE6"/>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2B6"/>
    <w:rsid w:val="0021688D"/>
    <w:rsid w:val="002172A2"/>
    <w:rsid w:val="002225D9"/>
    <w:rsid w:val="0022309A"/>
    <w:rsid w:val="00225074"/>
    <w:rsid w:val="00225472"/>
    <w:rsid w:val="00225EE4"/>
    <w:rsid w:val="00227515"/>
    <w:rsid w:val="0023163A"/>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38E"/>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21D9"/>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3D86"/>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18B"/>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881"/>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1735C"/>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0B1A"/>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2D6"/>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03"/>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13AC"/>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5DC"/>
    <w:rsid w:val="00E009CD"/>
    <w:rsid w:val="00E02495"/>
    <w:rsid w:val="00E03502"/>
    <w:rsid w:val="00E07AE2"/>
    <w:rsid w:val="00E1119F"/>
    <w:rsid w:val="00E12100"/>
    <w:rsid w:val="00E12E66"/>
    <w:rsid w:val="00E1667D"/>
    <w:rsid w:val="00E17D96"/>
    <w:rsid w:val="00E20A56"/>
    <w:rsid w:val="00E20C84"/>
    <w:rsid w:val="00E229A9"/>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3F02"/>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D34D5"/>
    <w:rsid w:val="00FD502B"/>
    <w:rsid w:val="00FE1FE9"/>
    <w:rsid w:val="00FE29C5"/>
    <w:rsid w:val="00FE30F0"/>
    <w:rsid w:val="00FE4B0A"/>
    <w:rsid w:val="00FE4E0C"/>
    <w:rsid w:val="00FE5931"/>
    <w:rsid w:val="00FE5D0F"/>
    <w:rsid w:val="00FE6007"/>
    <w:rsid w:val="00FE6EA8"/>
    <w:rsid w:val="00FE7A0C"/>
    <w:rsid w:val="00FE7E1F"/>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numbering" w:customStyle="1" w:styleId="Bezlisty1">
    <w:name w:val="Bez listy1"/>
    <w:next w:val="Bezlisty"/>
    <w:semiHidden/>
    <w:rsid w:val="0057018B"/>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rsid w:val="0057018B"/>
    <w:rPr>
      <w:sz w:val="20"/>
    </w:rPr>
  </w:style>
  <w:style w:type="character" w:customStyle="1" w:styleId="TekstkomentarzaZnak">
    <w:name w:val="Tekst komentarza Znak"/>
    <w:basedOn w:val="Domylnaczcionkaakapitu"/>
    <w:link w:val="Tekstkomentarza"/>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 w:type="paragraph" w:styleId="Legenda">
    <w:name w:val="caption"/>
    <w:basedOn w:val="Normalny"/>
    <w:next w:val="Normalny"/>
    <w:uiPriority w:val="35"/>
    <w:unhideWhenUsed/>
    <w:qFormat/>
    <w:rsid w:val="002162B6"/>
    <w:pPr>
      <w:spacing w:after="200"/>
    </w:pPr>
    <w:rPr>
      <w:rFonts w:asciiTheme="minorHAnsi" w:eastAsiaTheme="minorHAnsi" w:hAnsiTheme="minorHAnsi" w:cstheme="minorBidi"/>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3846</Words>
  <Characters>23080</Characters>
  <Application>Microsoft Office Word</Application>
  <DocSecurity>2</DocSecurity>
  <Lines>192</Lines>
  <Paragraphs>53</Paragraphs>
  <ScaleCrop>false</ScaleCrop>
  <Company/>
  <LinksUpToDate>false</LinksUpToDate>
  <CharactersWithSpaces>26873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2023-01-09T13:56:00Z</dcterms:created>
  <dcterms:modified xsi:type="dcterms:W3CDTF">2023-01-09T13:58:00Z</dcterms:modified>
</cp:coreProperties>
</file>