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01422F3" w:rsidR="0089209F" w:rsidRPr="00C1359A" w:rsidRDefault="0089209F" w:rsidP="006F1881">
      <w:pPr>
        <w:pStyle w:val="Nagwek"/>
        <w:spacing w:line="360" w:lineRule="auto"/>
        <w:rPr>
          <w:rFonts w:ascii="Arial" w:hAnsi="Arial" w:cs="Arial"/>
        </w:rPr>
      </w:pPr>
      <w:bookmarkStart w:id="0" w:name="_Hlk104358543"/>
      <w:bookmarkStart w:id="1" w:name="_Hlk104358949"/>
      <w:r w:rsidRPr="00C1359A">
        <w:rPr>
          <w:rFonts w:ascii="Arial" w:hAnsi="Arial" w:cs="Arial"/>
        </w:rPr>
        <w:t xml:space="preserve">Rzeszów, </w:t>
      </w:r>
      <w:r w:rsidR="00E005DC" w:rsidRPr="00C1359A">
        <w:rPr>
          <w:rFonts w:ascii="Arial" w:hAnsi="Arial" w:cs="Arial"/>
          <w:lang w:val="pl-PL"/>
        </w:rPr>
        <w:t>20</w:t>
      </w:r>
      <w:r w:rsidRPr="00C1359A">
        <w:rPr>
          <w:rFonts w:ascii="Arial" w:hAnsi="Arial" w:cs="Arial"/>
        </w:rPr>
        <w:t xml:space="preserve"> </w:t>
      </w:r>
      <w:r w:rsidR="00E005DC" w:rsidRPr="00C1359A">
        <w:rPr>
          <w:rFonts w:ascii="Arial" w:hAnsi="Arial" w:cs="Arial"/>
          <w:lang w:val="pl-PL"/>
        </w:rPr>
        <w:t xml:space="preserve">lipca </w:t>
      </w:r>
      <w:r w:rsidRPr="00C1359A">
        <w:rPr>
          <w:rFonts w:ascii="Arial" w:hAnsi="Arial" w:cs="Arial"/>
        </w:rPr>
        <w:t>2022 r.</w:t>
      </w:r>
    </w:p>
    <w:p w14:paraId="067C078B" w14:textId="707C2F1D" w:rsidR="0089209F" w:rsidRPr="00C1359A" w:rsidRDefault="00E005DC" w:rsidP="006F1881">
      <w:pPr>
        <w:pStyle w:val="Nagwek"/>
        <w:spacing w:line="360" w:lineRule="auto"/>
        <w:rPr>
          <w:rFonts w:ascii="Arial" w:hAnsi="Arial" w:cs="Arial"/>
        </w:rPr>
      </w:pPr>
      <w:r w:rsidRPr="00C1359A">
        <w:rPr>
          <w:rFonts w:ascii="Arial" w:hAnsi="Arial" w:cs="Arial"/>
          <w:lang w:val="pl-PL"/>
        </w:rPr>
        <w:t>KH</w:t>
      </w:r>
      <w:r w:rsidR="0009281D" w:rsidRPr="00C1359A">
        <w:rPr>
          <w:rFonts w:ascii="Arial" w:hAnsi="Arial" w:cs="Arial"/>
          <w:lang w:val="pl-PL"/>
        </w:rPr>
        <w:t>.8361.</w:t>
      </w:r>
      <w:r w:rsidRPr="00C1359A">
        <w:rPr>
          <w:rFonts w:ascii="Arial" w:hAnsi="Arial" w:cs="Arial"/>
          <w:lang w:val="pl-PL"/>
        </w:rPr>
        <w:t>34</w:t>
      </w:r>
      <w:r w:rsidR="0009281D" w:rsidRPr="00C1359A">
        <w:rPr>
          <w:rFonts w:ascii="Arial" w:hAnsi="Arial" w:cs="Arial"/>
          <w:lang w:val="pl-PL"/>
        </w:rPr>
        <w:t>.202</w:t>
      </w:r>
      <w:r w:rsidRPr="00C1359A">
        <w:rPr>
          <w:rFonts w:ascii="Arial" w:hAnsi="Arial" w:cs="Arial"/>
          <w:lang w:val="pl-PL"/>
        </w:rPr>
        <w:t>2</w:t>
      </w:r>
    </w:p>
    <w:bookmarkEnd w:id="0"/>
    <w:p w14:paraId="65E9E06F" w14:textId="7C4364F2" w:rsidR="00A96E78" w:rsidRPr="00C1359A" w:rsidRDefault="00187AEB" w:rsidP="006F1881">
      <w:pPr>
        <w:pStyle w:val="Nagwek1"/>
        <w:spacing w:before="240" w:after="240" w:line="360" w:lineRule="auto"/>
        <w:jc w:val="left"/>
        <w:rPr>
          <w:rFonts w:ascii="Arial" w:hAnsi="Arial" w:cs="Arial"/>
          <w:sz w:val="28"/>
          <w:szCs w:val="28"/>
        </w:rPr>
      </w:pPr>
      <w:r w:rsidRPr="00C1359A">
        <w:rPr>
          <w:rFonts w:ascii="Arial" w:hAnsi="Arial" w:cs="Arial"/>
          <w:sz w:val="28"/>
          <w:szCs w:val="28"/>
        </w:rPr>
        <w:t>Decyzja</w:t>
      </w:r>
    </w:p>
    <w:bookmarkEnd w:id="1"/>
    <w:p w14:paraId="268ACDE7" w14:textId="3C837D55" w:rsidR="007F1BE6" w:rsidRPr="00C1359A" w:rsidRDefault="0089209F" w:rsidP="006F1881">
      <w:pPr>
        <w:pStyle w:val="Nagwek"/>
        <w:tabs>
          <w:tab w:val="left" w:pos="708"/>
        </w:tabs>
        <w:spacing w:line="360" w:lineRule="auto"/>
        <w:rPr>
          <w:rFonts w:ascii="Arial" w:hAnsi="Arial" w:cs="Arial"/>
          <w:szCs w:val="24"/>
        </w:rPr>
      </w:pPr>
      <w:r w:rsidRPr="00C1359A">
        <w:rPr>
          <w:rFonts w:ascii="Arial" w:hAnsi="Arial" w:cs="Arial"/>
          <w:szCs w:val="24"/>
        </w:rPr>
        <w:t xml:space="preserve">Na </w:t>
      </w:r>
      <w:r w:rsidR="00C1359A" w:rsidRPr="00C1359A">
        <w:rPr>
          <w:rFonts w:ascii="Arial" w:hAnsi="Arial" w:cs="Arial"/>
          <w:szCs w:val="24"/>
          <w:lang w:val="pl-PL"/>
        </w:rPr>
        <w:t xml:space="preserve">podstawie art. 6 ust. 1 ustawy z dnia 9 maja 2014 r. </w:t>
      </w:r>
      <w:bookmarkStart w:id="2" w:name="_Hlk52274278"/>
      <w:r w:rsidR="00C1359A" w:rsidRPr="00C1359A">
        <w:rPr>
          <w:rFonts w:ascii="Arial" w:hAnsi="Arial" w:cs="Arial"/>
          <w:szCs w:val="24"/>
          <w:lang w:val="pl-PL"/>
        </w:rPr>
        <w:t>o informowaniu o cenach towarów i usług</w:t>
      </w:r>
      <w:bookmarkEnd w:id="2"/>
      <w:r w:rsidR="00C1359A" w:rsidRPr="00C1359A">
        <w:rPr>
          <w:rFonts w:ascii="Arial" w:hAnsi="Arial" w:cs="Arial"/>
          <w:szCs w:val="24"/>
          <w:lang w:val="pl-PL"/>
        </w:rPr>
        <w:t xml:space="preserve"> (tekst jednolity: Dz. U. z 2019 r. poz. 178) - zwanej dalej „ustawą o cenach” oraz art. 104 § 1 ustawy z dnia 14 czerwca 1960 r. - Kodeks postępowania administracyjnego (tekst jednolity: Dz. U. z 2021 r. poz. 735 ze zm.), zwany dalej „kpa”, po przeprowadzeniu postępowania administracyjnego</w:t>
      </w:r>
      <w:r w:rsidR="00065686" w:rsidRPr="00C1359A">
        <w:rPr>
          <w:rFonts w:ascii="Arial" w:hAnsi="Arial" w:cs="Arial"/>
          <w:szCs w:val="24"/>
          <w:lang w:val="pl-PL"/>
        </w:rPr>
        <w:t>,</w:t>
      </w:r>
    </w:p>
    <w:p w14:paraId="6DEFC71B" w14:textId="4A4FF0E5" w:rsidR="007F1BE6" w:rsidRPr="00C1359A" w:rsidRDefault="00774EB6" w:rsidP="006F1881">
      <w:pPr>
        <w:pStyle w:val="Nagwek2"/>
      </w:pPr>
      <w:r w:rsidRPr="00C1359A">
        <w:t>Podkarpacki Wojewódzki Inspektor Inspekcji Handlowej wymierza</w:t>
      </w:r>
    </w:p>
    <w:p w14:paraId="31430C92" w14:textId="7A0B2969" w:rsidR="00774EB6" w:rsidRPr="00C1359A" w:rsidRDefault="00C1359A" w:rsidP="006F1881">
      <w:pPr>
        <w:pStyle w:val="Nagwek"/>
        <w:tabs>
          <w:tab w:val="left" w:pos="708"/>
        </w:tabs>
        <w:spacing w:line="360" w:lineRule="auto"/>
        <w:rPr>
          <w:rFonts w:ascii="Arial" w:hAnsi="Arial" w:cs="Arial"/>
          <w:szCs w:val="24"/>
        </w:rPr>
      </w:pPr>
      <w:r w:rsidRPr="00C1359A">
        <w:rPr>
          <w:rFonts w:ascii="Arial" w:hAnsi="Arial" w:cs="Arial"/>
          <w:bCs/>
          <w:szCs w:val="24"/>
          <w:lang w:val="pl-PL"/>
        </w:rPr>
        <w:t>Panu</w:t>
      </w:r>
      <w:r w:rsidRPr="00C1359A">
        <w:rPr>
          <w:rFonts w:ascii="Arial" w:hAnsi="Arial" w:cs="Arial"/>
          <w:szCs w:val="24"/>
          <w:lang w:val="pl-PL"/>
        </w:rPr>
        <w:t xml:space="preserve"> </w:t>
      </w:r>
      <w:r w:rsidRPr="00C1359A">
        <w:rPr>
          <w:rFonts w:ascii="Arial" w:hAnsi="Arial" w:cs="Arial"/>
          <w:b/>
          <w:szCs w:val="24"/>
          <w:lang w:val="pl-PL"/>
        </w:rPr>
        <w:t xml:space="preserve">(dane zanonimizowane) </w:t>
      </w:r>
      <w:r w:rsidRPr="00C1359A">
        <w:rPr>
          <w:rFonts w:ascii="Arial" w:hAnsi="Arial" w:cs="Arial"/>
          <w:szCs w:val="24"/>
          <w:lang w:val="pl-PL"/>
        </w:rPr>
        <w:t xml:space="preserve">prowadzącemu działalność gospodarczą pod firmą </w:t>
      </w:r>
      <w:r w:rsidRPr="00C1359A">
        <w:rPr>
          <w:rFonts w:ascii="Arial" w:hAnsi="Arial" w:cs="Arial"/>
          <w:b/>
          <w:szCs w:val="24"/>
          <w:lang w:val="pl-PL"/>
        </w:rPr>
        <w:t xml:space="preserve">ARMA-HIT Tomasz Zieliński, (dane zanonimizowane) Nowa Dęba </w:t>
      </w:r>
      <w:r w:rsidRPr="00C1359A">
        <w:rPr>
          <w:rFonts w:ascii="Arial" w:hAnsi="Arial" w:cs="Arial"/>
          <w:szCs w:val="24"/>
          <w:lang w:val="pl-PL"/>
        </w:rPr>
        <w:t xml:space="preserve">karę pieniężną w wysokości </w:t>
      </w:r>
      <w:r w:rsidRPr="00C1359A">
        <w:rPr>
          <w:rFonts w:ascii="Arial" w:hAnsi="Arial" w:cs="Arial"/>
          <w:b/>
          <w:szCs w:val="24"/>
          <w:lang w:val="pl-PL"/>
        </w:rPr>
        <w:t>1000 zł</w:t>
      </w:r>
      <w:r w:rsidRPr="00C1359A">
        <w:rPr>
          <w:rFonts w:ascii="Arial" w:hAnsi="Arial" w:cs="Arial"/>
          <w:szCs w:val="24"/>
          <w:lang w:val="pl-PL"/>
        </w:rPr>
        <w:t xml:space="preserve"> (słownie: </w:t>
      </w:r>
      <w:r w:rsidRPr="00C1359A">
        <w:rPr>
          <w:rFonts w:ascii="Arial" w:hAnsi="Arial" w:cs="Arial"/>
          <w:b/>
          <w:bCs/>
          <w:szCs w:val="24"/>
          <w:lang w:val="pl-PL"/>
        </w:rPr>
        <w:t>tysiąc złotych</w:t>
      </w:r>
      <w:r w:rsidRPr="00C1359A">
        <w:rPr>
          <w:rFonts w:ascii="Arial" w:hAnsi="Arial" w:cs="Arial"/>
          <w:szCs w:val="24"/>
          <w:lang w:val="pl-PL"/>
        </w:rPr>
        <w:t xml:space="preserve">) za niewykonanie w miejscu sprzedaży detalicznej tj. sklepie </w:t>
      </w:r>
      <w:r w:rsidRPr="00C1359A">
        <w:rPr>
          <w:rFonts w:ascii="Arial" w:hAnsi="Arial" w:cs="Arial"/>
          <w:b/>
          <w:szCs w:val="24"/>
          <w:lang w:val="pl-PL"/>
        </w:rPr>
        <w:t xml:space="preserve">(dane zanonimizowane) </w:t>
      </w:r>
      <w:r w:rsidRPr="00C1359A">
        <w:rPr>
          <w:rFonts w:ascii="Arial" w:hAnsi="Arial" w:cs="Arial"/>
          <w:szCs w:val="24"/>
          <w:lang w:val="pl-PL"/>
        </w:rPr>
        <w:t>Nowa Dęba, obowiązku uwidaczniania cen jednostkowych w sposób jednoznaczny, niebudzący wątpliwości oraz umożliwiający porównanie cen dla 30 rodzajów produktów, co narusza art. 4 ust. 1 ustawy o cenach</w:t>
      </w:r>
      <w:r w:rsidR="00774EB6" w:rsidRPr="00C1359A">
        <w:rPr>
          <w:rFonts w:ascii="Arial" w:hAnsi="Arial" w:cs="Arial"/>
          <w:szCs w:val="24"/>
        </w:rPr>
        <w:t xml:space="preserve">. </w:t>
      </w:r>
    </w:p>
    <w:p w14:paraId="637F9D98" w14:textId="0ECE6F3E" w:rsidR="00D74C22" w:rsidRPr="00C1359A" w:rsidRDefault="00B65984" w:rsidP="006F1881">
      <w:pPr>
        <w:pStyle w:val="Nagwek2"/>
      </w:pPr>
      <w:r w:rsidRPr="00C1359A">
        <w:t>Uzasadnienie</w:t>
      </w:r>
    </w:p>
    <w:p w14:paraId="6222B41D" w14:textId="5EEB0653" w:rsidR="00C1359A" w:rsidRPr="00C1359A" w:rsidRDefault="00D27EFC" w:rsidP="00C1359A">
      <w:pPr>
        <w:pStyle w:val="Nagwek3"/>
        <w:spacing w:before="120"/>
        <w:rPr>
          <w:bCs w:val="0"/>
          <w:lang w:eastAsia="x-none"/>
        </w:rPr>
      </w:pPr>
      <w:r w:rsidRPr="00C1359A">
        <w:rPr>
          <w:bCs w:val="0"/>
        </w:rPr>
        <w:t xml:space="preserve">Na </w:t>
      </w:r>
      <w:r w:rsidR="00C1359A" w:rsidRPr="00C1359A">
        <w:rPr>
          <w:bCs w:val="0"/>
          <w:lang w:eastAsia="x-none"/>
        </w:rPr>
        <w:t>podstawie art. 3 ust. 1 pkt 1 i 6 ustawy z dnia 15 grudnia 2000 r. o Inspekcji Handlowej (tekst jednolity: Dz. U. z 2020 r., poz. 1706), inspektorzy z Delegatury w Tarnobrzegu Wojewódzkiego Inspektoratu Inspekcji Handlowej w Rzeszowie przeprowadzili w dniach</w:t>
      </w:r>
      <w:r w:rsidR="00C1359A" w:rsidRPr="00C1359A">
        <w:rPr>
          <w:bCs w:val="0"/>
        </w:rPr>
        <w:t xml:space="preserve"> </w:t>
      </w:r>
      <w:r w:rsidR="00C1359A" w:rsidRPr="00C1359A">
        <w:rPr>
          <w:bCs w:val="0"/>
          <w:lang w:eastAsia="x-none"/>
        </w:rPr>
        <w:t xml:space="preserve">26 kwietnia i 6 maja 2022 r. kontrolę w </w:t>
      </w:r>
      <w:bookmarkStart w:id="3" w:name="_Hlk90886786"/>
      <w:r w:rsidR="00C1359A" w:rsidRPr="00C1359A">
        <w:rPr>
          <w:bCs w:val="0"/>
          <w:lang w:eastAsia="x-none"/>
        </w:rPr>
        <w:t xml:space="preserve">Sklepie </w:t>
      </w:r>
      <w:r w:rsidR="00C1359A" w:rsidRPr="00C1359A">
        <w:rPr>
          <w:b/>
          <w:bCs w:val="0"/>
          <w:lang w:eastAsia="x-none"/>
        </w:rPr>
        <w:t xml:space="preserve">(dane zanonimizowane) </w:t>
      </w:r>
      <w:r w:rsidR="00C1359A" w:rsidRPr="00C1359A">
        <w:rPr>
          <w:bCs w:val="0"/>
          <w:lang w:eastAsia="x-none"/>
        </w:rPr>
        <w:t>zlokalizowanym</w:t>
      </w:r>
      <w:r w:rsidR="00C1359A" w:rsidRPr="00C1359A">
        <w:rPr>
          <w:bCs w:val="0"/>
        </w:rPr>
        <w:t xml:space="preserve"> </w:t>
      </w:r>
      <w:r w:rsidR="00C1359A" w:rsidRPr="00C1359A">
        <w:rPr>
          <w:bCs w:val="0"/>
          <w:lang w:eastAsia="x-none"/>
        </w:rPr>
        <w:t xml:space="preserve">w Nowej Dębie przy ul. </w:t>
      </w:r>
      <w:r w:rsidR="00C1359A" w:rsidRPr="00C1359A">
        <w:rPr>
          <w:b/>
          <w:bCs w:val="0"/>
          <w:lang w:eastAsia="x-none"/>
        </w:rPr>
        <w:t>(dane zanonimizowane)</w:t>
      </w:r>
      <w:r w:rsidR="00C1359A" w:rsidRPr="00C1359A">
        <w:rPr>
          <w:bCs w:val="0"/>
          <w:lang w:eastAsia="x-none"/>
        </w:rPr>
        <w:t xml:space="preserve">, należącego do </w:t>
      </w:r>
      <w:bookmarkStart w:id="4" w:name="_Hlk107571468"/>
      <w:bookmarkEnd w:id="3"/>
      <w:r w:rsidR="00C1359A" w:rsidRPr="00C1359A">
        <w:rPr>
          <w:bCs w:val="0"/>
          <w:lang w:eastAsia="x-none"/>
        </w:rPr>
        <w:t xml:space="preserve">przedsiębiorcy, </w:t>
      </w:r>
      <w:bookmarkEnd w:id="4"/>
      <w:r w:rsidR="00C1359A" w:rsidRPr="00C1359A">
        <w:rPr>
          <w:b/>
          <w:bCs w:val="0"/>
          <w:lang w:eastAsia="x-none"/>
        </w:rPr>
        <w:t xml:space="preserve">(dane zanonimizowane) </w:t>
      </w:r>
      <w:r w:rsidR="00C1359A" w:rsidRPr="00C1359A">
        <w:rPr>
          <w:bCs w:val="0"/>
          <w:lang w:eastAsia="x-none"/>
        </w:rPr>
        <w:t>prowadzącego działalność gospodarczą pod firmą</w:t>
      </w:r>
      <w:r w:rsidR="00C1359A" w:rsidRPr="00C1359A">
        <w:rPr>
          <w:b/>
          <w:bCs w:val="0"/>
          <w:lang w:eastAsia="x-none"/>
        </w:rPr>
        <w:t xml:space="preserve"> ARMA-HIT Tomasz Zieliński, (dane zanonimizowane) Nowa Dęba </w:t>
      </w:r>
      <w:r w:rsidR="00C1359A" w:rsidRPr="00C1359A">
        <w:rPr>
          <w:bCs w:val="0"/>
          <w:lang w:eastAsia="x-none"/>
        </w:rPr>
        <w:t>– zwany dalej „przedsiębiorcą”, „kontrolowanym” lub „stroną”.</w:t>
      </w:r>
    </w:p>
    <w:p w14:paraId="76B0099F" w14:textId="5D3BA41D" w:rsidR="00C1359A" w:rsidRPr="00C1359A" w:rsidRDefault="00C1359A" w:rsidP="00C1359A">
      <w:pPr>
        <w:spacing w:before="120" w:line="360" w:lineRule="auto"/>
        <w:rPr>
          <w:rFonts w:ascii="Arial" w:hAnsi="Arial" w:cs="Arial"/>
          <w:szCs w:val="24"/>
          <w:lang w:eastAsia="x-none"/>
        </w:rPr>
      </w:pPr>
      <w:r w:rsidRPr="00C1359A">
        <w:rPr>
          <w:rFonts w:ascii="Arial" w:hAnsi="Arial" w:cs="Arial"/>
          <w:szCs w:val="24"/>
          <w:lang w:eastAsia="x-none"/>
        </w:rPr>
        <w:t>Kontrolę przeprowadzono po uprzednim zawiadomieniu przedsiębiorcy, o zamiarze wszczęcia kontroli na podstawie art. 48 ust. 1 ustawy z dnia 6 marca 2018 r. Prawo przedsiębiorców</w:t>
      </w:r>
      <w:r w:rsidRPr="00C1359A">
        <w:rPr>
          <w:rFonts w:ascii="Arial" w:hAnsi="Arial" w:cs="Arial"/>
          <w:szCs w:val="24"/>
        </w:rPr>
        <w:t xml:space="preserve"> </w:t>
      </w:r>
      <w:r w:rsidRPr="00C1359A">
        <w:rPr>
          <w:rFonts w:ascii="Arial" w:hAnsi="Arial" w:cs="Arial"/>
          <w:szCs w:val="24"/>
          <w:lang w:eastAsia="x-none"/>
        </w:rPr>
        <w:t>(tekst jednolity: Dz. U. z 2021 r., poz. 162 ze zm.), pismem z dnia 29 marca 2022 r.</w:t>
      </w:r>
      <w:r w:rsidRPr="00C1359A">
        <w:rPr>
          <w:rFonts w:ascii="Arial" w:hAnsi="Arial" w:cs="Arial"/>
          <w:szCs w:val="24"/>
        </w:rPr>
        <w:t xml:space="preserve"> </w:t>
      </w:r>
      <w:r w:rsidRPr="00C1359A">
        <w:rPr>
          <w:rFonts w:ascii="Arial" w:hAnsi="Arial" w:cs="Arial"/>
          <w:szCs w:val="24"/>
          <w:lang w:eastAsia="x-none"/>
        </w:rPr>
        <w:t>o sygn. DT.8360.1.21.2022 - doręczonym w dniu 29 marca 2022 r.</w:t>
      </w:r>
    </w:p>
    <w:p w14:paraId="4A50C99E" w14:textId="77777777" w:rsidR="00C1359A" w:rsidRPr="00C1359A" w:rsidRDefault="00C1359A" w:rsidP="00C1359A">
      <w:pPr>
        <w:spacing w:before="120" w:line="360" w:lineRule="auto"/>
        <w:rPr>
          <w:rFonts w:ascii="Arial" w:hAnsi="Arial" w:cs="Arial"/>
          <w:szCs w:val="24"/>
          <w:lang w:eastAsia="x-none"/>
        </w:rPr>
      </w:pPr>
      <w:r w:rsidRPr="00C1359A">
        <w:rPr>
          <w:rFonts w:ascii="Arial" w:hAnsi="Arial" w:cs="Arial"/>
          <w:szCs w:val="24"/>
          <w:lang w:eastAsia="x-none"/>
        </w:rPr>
        <w:lastRenderedPageBreak/>
        <w:t>W trakcie kontroli sprawdzano m. in. przestrzeganie przez przedsiębiorcę obowiązku uwidaczniania cen oraz cen jednostkowych (z uwzględnieniem prawidłowości wyliczenia cen jednostkowych) przy towarach oferowanych do sprzedaży.</w:t>
      </w:r>
    </w:p>
    <w:p w14:paraId="56468834" w14:textId="2873786D" w:rsidR="00C1359A" w:rsidRPr="00C1359A" w:rsidRDefault="00C1359A" w:rsidP="00C1359A">
      <w:pPr>
        <w:pStyle w:val="Nagwek3"/>
        <w:spacing w:before="120"/>
        <w:rPr>
          <w:bCs w:val="0"/>
          <w:lang w:eastAsia="x-none"/>
        </w:rPr>
      </w:pPr>
      <w:r w:rsidRPr="00C1359A">
        <w:rPr>
          <w:bCs w:val="0"/>
          <w:lang w:eastAsia="x-none"/>
        </w:rPr>
        <w:t xml:space="preserve">Inspektorzy sprawdzili przestrzeganie przepisów w powyższym zakresie na podstawie 100 wyrywkowo wybranych z oferty sklepu produktów, stwierdzając nieprawidłowości dotyczące </w:t>
      </w:r>
      <w:r w:rsidRPr="00C1359A">
        <w:rPr>
          <w:b/>
          <w:bCs w:val="0"/>
          <w:lang w:eastAsia="x-none"/>
        </w:rPr>
        <w:t>niewidocznienia ceny jednostkowej dla 30 rodzajach produktów</w:t>
      </w:r>
      <w:r w:rsidRPr="00C1359A">
        <w:rPr>
          <w:bCs w:val="0"/>
          <w:lang w:eastAsia="x-none"/>
        </w:rPr>
        <w:t xml:space="preserve"> tj.: lakier samochodowy akrylowy czarny mat Śnieżka 600 ml, lakier samochodowy akrylowy srebrny Śnieżka 600 ml, lakier odporny na wysoką temperaturę czarny 400 ml Śnieżka, lakier fluorescencyjny żółty Śnieżka 400 ml, lakier fluorescencyjny czerwony Śnieżka 400 ml, lakier fluorescencyjny pomarańczowy Śnieżka 400 ml, impregnat ochronny do drewna gruntujący bezbarwny </w:t>
      </w:r>
      <w:proofErr w:type="spellStart"/>
      <w:r w:rsidRPr="00C1359A">
        <w:rPr>
          <w:bCs w:val="0"/>
          <w:lang w:eastAsia="x-none"/>
        </w:rPr>
        <w:t>Vidaron</w:t>
      </w:r>
      <w:proofErr w:type="spellEnd"/>
      <w:r w:rsidRPr="00C1359A">
        <w:rPr>
          <w:bCs w:val="0"/>
          <w:lang w:eastAsia="x-none"/>
        </w:rPr>
        <w:t xml:space="preserve"> 2,5L, klej mocarny Tytan 290 ml, kotwica chemiczna </w:t>
      </w:r>
      <w:proofErr w:type="spellStart"/>
      <w:r w:rsidRPr="00C1359A">
        <w:rPr>
          <w:bCs w:val="0"/>
          <w:lang w:eastAsia="x-none"/>
        </w:rPr>
        <w:t>KotwaMAX</w:t>
      </w:r>
      <w:proofErr w:type="spellEnd"/>
      <w:r w:rsidRPr="00C1359A">
        <w:rPr>
          <w:bCs w:val="0"/>
          <w:lang w:eastAsia="x-none"/>
        </w:rPr>
        <w:t xml:space="preserve"> 300 ml, klej Mamut </w:t>
      </w:r>
      <w:proofErr w:type="spellStart"/>
      <w:r w:rsidRPr="00C1359A">
        <w:rPr>
          <w:bCs w:val="0"/>
          <w:lang w:eastAsia="x-none"/>
        </w:rPr>
        <w:t>Glue</w:t>
      </w:r>
      <w:proofErr w:type="spellEnd"/>
      <w:r w:rsidRPr="00C1359A">
        <w:rPr>
          <w:bCs w:val="0"/>
        </w:rPr>
        <w:t xml:space="preserve"> </w:t>
      </w:r>
      <w:r w:rsidRPr="00C1359A">
        <w:rPr>
          <w:bCs w:val="0"/>
          <w:lang w:eastAsia="x-none"/>
        </w:rPr>
        <w:t xml:space="preserve">290 ml, preparat do czyszczenia hamulców CX80 600 ml, tester szczelności CX80 500 ml, preparat do usuwania naklejek CX80 500 ml, preparat WD-40 400 ml, preparat WD-40 450 ml z aplikatorem, preparat czysta łazienka HG 650 ml, pianka do czyszczenia szyb kominkowych 500 ml, higieniczny żel do czyszczenia toalet HG 650 ml, preparat stosowany w elektronice CX80 500 ml, gaśnica na osy i szerszenie </w:t>
      </w:r>
      <w:proofErr w:type="spellStart"/>
      <w:r w:rsidRPr="00C1359A">
        <w:rPr>
          <w:bCs w:val="0"/>
          <w:lang w:eastAsia="x-none"/>
        </w:rPr>
        <w:t>Bross</w:t>
      </w:r>
      <w:proofErr w:type="spellEnd"/>
      <w:r w:rsidRPr="00C1359A">
        <w:rPr>
          <w:bCs w:val="0"/>
          <w:lang w:eastAsia="x-none"/>
        </w:rPr>
        <w:t xml:space="preserve"> 300 ml, proszek na mrówki </w:t>
      </w:r>
      <w:proofErr w:type="spellStart"/>
      <w:r w:rsidRPr="00C1359A">
        <w:rPr>
          <w:bCs w:val="0"/>
          <w:lang w:eastAsia="x-none"/>
        </w:rPr>
        <w:t>Bross</w:t>
      </w:r>
      <w:proofErr w:type="spellEnd"/>
      <w:r w:rsidRPr="00C1359A">
        <w:rPr>
          <w:bCs w:val="0"/>
          <w:lang w:eastAsia="x-none"/>
        </w:rPr>
        <w:t xml:space="preserve"> 250g, proszek na mrówki </w:t>
      </w:r>
      <w:proofErr w:type="spellStart"/>
      <w:r w:rsidRPr="00C1359A">
        <w:rPr>
          <w:bCs w:val="0"/>
          <w:lang w:eastAsia="x-none"/>
        </w:rPr>
        <w:t>Bross</w:t>
      </w:r>
      <w:proofErr w:type="spellEnd"/>
      <w:r w:rsidRPr="00C1359A">
        <w:rPr>
          <w:bCs w:val="0"/>
          <w:lang w:eastAsia="x-none"/>
        </w:rPr>
        <w:t xml:space="preserve"> 500g, spray na komary i kleszcze 90 ml, impregnat łazienkowy HG 250 ml, </w:t>
      </w:r>
      <w:proofErr w:type="spellStart"/>
      <w:r w:rsidRPr="00C1359A">
        <w:rPr>
          <w:bCs w:val="0"/>
          <w:lang w:eastAsia="x-none"/>
        </w:rPr>
        <w:t>pianoklej</w:t>
      </w:r>
      <w:proofErr w:type="spellEnd"/>
      <w:r w:rsidRPr="00C1359A">
        <w:rPr>
          <w:bCs w:val="0"/>
          <w:lang w:eastAsia="x-none"/>
        </w:rPr>
        <w:t xml:space="preserve"> do termoizolacji Tytan 820 ml, klej do styropianu Tytan 750 ml, piana pistoletowa </w:t>
      </w:r>
      <w:proofErr w:type="spellStart"/>
      <w:r w:rsidRPr="00C1359A">
        <w:rPr>
          <w:bCs w:val="0"/>
          <w:lang w:eastAsia="x-none"/>
        </w:rPr>
        <w:t>niskosprężona</w:t>
      </w:r>
      <w:proofErr w:type="spellEnd"/>
      <w:r w:rsidRPr="00C1359A">
        <w:rPr>
          <w:bCs w:val="0"/>
          <w:lang w:eastAsia="x-none"/>
        </w:rPr>
        <w:t xml:space="preserve"> 65 Tytan 750 ml, piana Premium PCV Den </w:t>
      </w:r>
      <w:proofErr w:type="spellStart"/>
      <w:r w:rsidRPr="00C1359A">
        <w:rPr>
          <w:bCs w:val="0"/>
          <w:lang w:eastAsia="x-none"/>
        </w:rPr>
        <w:t>Braven</w:t>
      </w:r>
      <w:proofErr w:type="spellEnd"/>
      <w:r w:rsidRPr="00C1359A">
        <w:rPr>
          <w:bCs w:val="0"/>
          <w:lang w:eastAsia="x-none"/>
        </w:rPr>
        <w:t xml:space="preserve"> 750 ml, Piana MAX </w:t>
      </w:r>
      <w:proofErr w:type="spellStart"/>
      <w:r w:rsidRPr="00C1359A">
        <w:rPr>
          <w:bCs w:val="0"/>
          <w:lang w:eastAsia="x-none"/>
        </w:rPr>
        <w:t>Profesional</w:t>
      </w:r>
      <w:proofErr w:type="spellEnd"/>
      <w:r w:rsidRPr="00C1359A">
        <w:rPr>
          <w:bCs w:val="0"/>
          <w:lang w:eastAsia="x-none"/>
        </w:rPr>
        <w:t xml:space="preserve"> 625g, klej – uszczelniacz </w:t>
      </w:r>
      <w:proofErr w:type="spellStart"/>
      <w:r w:rsidRPr="00C1359A">
        <w:rPr>
          <w:bCs w:val="0"/>
          <w:lang w:eastAsia="x-none"/>
        </w:rPr>
        <w:t>Pattex</w:t>
      </w:r>
      <w:proofErr w:type="spellEnd"/>
      <w:r w:rsidRPr="00C1359A">
        <w:rPr>
          <w:bCs w:val="0"/>
          <w:lang w:eastAsia="x-none"/>
        </w:rPr>
        <w:t xml:space="preserve"> 290g – co narusza art. 4 ust. 1 ustawy o cenach oraz § 3 ust. 2 rozporządzenia Ministra Rozwoju z dnia 9 grudnia 2015 r. w sprawie uwidaczniania cen towarów i usług (Dz. U. z 2015 r., poz. 2121) – zwanego dalej „rozporządzeniem”.</w:t>
      </w:r>
    </w:p>
    <w:p w14:paraId="4D136DB6" w14:textId="77777777" w:rsidR="00C1359A" w:rsidRPr="00C1359A" w:rsidRDefault="00C1359A" w:rsidP="00C1359A">
      <w:pPr>
        <w:pStyle w:val="Nagwek"/>
        <w:tabs>
          <w:tab w:val="left" w:pos="708"/>
        </w:tabs>
        <w:spacing w:before="120" w:line="360" w:lineRule="auto"/>
        <w:rPr>
          <w:rFonts w:ascii="Arial" w:hAnsi="Arial" w:cs="Arial"/>
          <w:szCs w:val="24"/>
          <w:lang w:val="pl-PL"/>
        </w:rPr>
      </w:pPr>
      <w:r w:rsidRPr="00C1359A">
        <w:rPr>
          <w:rFonts w:ascii="Arial" w:hAnsi="Arial" w:cs="Arial"/>
          <w:szCs w:val="24"/>
          <w:lang w:val="pl-PL"/>
        </w:rPr>
        <w:t>Po ujawnieniu nieprawidłowości w tym zakresie, kontrolowany dobrowolnie i niezwłocznie uwidocznił ceny oraz ceny jednostkowe przed zakończeniem czynności kontrolnych.</w:t>
      </w:r>
    </w:p>
    <w:p w14:paraId="1F0F3E89" w14:textId="50C569F5" w:rsidR="00C1359A" w:rsidRPr="00C1359A" w:rsidRDefault="00C1359A" w:rsidP="00C1359A">
      <w:pPr>
        <w:pStyle w:val="Nagwek3"/>
        <w:spacing w:before="120"/>
        <w:rPr>
          <w:bCs w:val="0"/>
          <w:lang w:eastAsia="x-none"/>
        </w:rPr>
      </w:pPr>
      <w:r w:rsidRPr="00C1359A">
        <w:rPr>
          <w:bCs w:val="0"/>
          <w:lang w:eastAsia="x-none"/>
        </w:rPr>
        <w:t>W związku ze stwierdzonymi nieprawidłowościami, pismem z dnia 22 lipca 2022 r.</w:t>
      </w:r>
      <w:r w:rsidRPr="00C1359A">
        <w:rPr>
          <w:bCs w:val="0"/>
        </w:rPr>
        <w:t xml:space="preserve"> </w:t>
      </w:r>
      <w:r w:rsidRPr="00C1359A">
        <w:rPr>
          <w:bCs w:val="0"/>
          <w:lang w:eastAsia="x-none"/>
        </w:rPr>
        <w:t>Podkarpacki Wojewódzki Inspektor Inspekcji Handlowej zawiadomił stronę o wszczęciu</w:t>
      </w:r>
      <w:r w:rsidRPr="00C1359A">
        <w:rPr>
          <w:bCs w:val="0"/>
        </w:rPr>
        <w:t xml:space="preserve"> </w:t>
      </w:r>
      <w:r w:rsidRPr="00C1359A">
        <w:rPr>
          <w:bCs w:val="0"/>
          <w:lang w:eastAsia="x-none"/>
        </w:rPr>
        <w:t xml:space="preserve">z urzędu postępowania administracyjnego w trybie art. 6 ust. 1 ustawy o cenach z tytułu niewykonania obowiązków prawidłowego uwidaczniania w miejscu sprzedaży detalicznej cen jednostkowych. Jednocześnie pismem tym stronę </w:t>
      </w:r>
      <w:r w:rsidRPr="00C1359A">
        <w:rPr>
          <w:bCs w:val="0"/>
          <w:lang w:eastAsia="x-none"/>
        </w:rPr>
        <w:lastRenderedPageBreak/>
        <w:t>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w:t>
      </w:r>
      <w:r w:rsidRPr="00C1359A">
        <w:rPr>
          <w:bCs w:val="0"/>
        </w:rPr>
        <w:t xml:space="preserve"> </w:t>
      </w:r>
      <w:r w:rsidRPr="00C1359A">
        <w:rPr>
          <w:bCs w:val="0"/>
          <w:lang w:eastAsia="x-none"/>
        </w:rPr>
        <w:t>do przedstawienia wielkości obrotu i przychodów za rok 2021.</w:t>
      </w:r>
    </w:p>
    <w:p w14:paraId="4111ACA1" w14:textId="4E4BB5A8" w:rsidR="00F64E33" w:rsidRPr="00C1359A" w:rsidRDefault="00C1359A" w:rsidP="00C1359A">
      <w:pPr>
        <w:pStyle w:val="Nagwek3"/>
        <w:spacing w:before="120"/>
        <w:rPr>
          <w:bCs w:val="0"/>
        </w:rPr>
      </w:pPr>
      <w:r w:rsidRPr="00C1359A">
        <w:rPr>
          <w:bCs w:val="0"/>
        </w:rPr>
        <w:t>W dniu 1 sierpnia 2022 r. do Delegatury w Tarnobrzegu Wojewódzkiego Inspektoratu Inspekcji Handlowej w Rzeszowie wpłynęło od strony pismo PIT za 2021 ROK</w:t>
      </w:r>
      <w:r w:rsidR="00F64E33" w:rsidRPr="00C1359A">
        <w:rPr>
          <w:bCs w:val="0"/>
        </w:rPr>
        <w:t>.</w:t>
      </w:r>
    </w:p>
    <w:p w14:paraId="048832BA" w14:textId="1D7C2403" w:rsidR="00A96E78" w:rsidRPr="00C1359A" w:rsidRDefault="00F64E33" w:rsidP="006F1881">
      <w:pPr>
        <w:pStyle w:val="Nagwek2"/>
      </w:pPr>
      <w:r w:rsidRPr="00C1359A">
        <w:t>Podkarpacki Wojewódzki Inspektor Inspekcji Handlowej ustalił i stwierdził, co następuje</w:t>
      </w:r>
      <w:r w:rsidR="0051739C" w:rsidRPr="00C1359A">
        <w:t>:</w:t>
      </w:r>
    </w:p>
    <w:p w14:paraId="2CAAA172" w14:textId="239DC1F9" w:rsidR="00C1359A" w:rsidRPr="00C1359A" w:rsidRDefault="0057018B" w:rsidP="00C1359A">
      <w:pPr>
        <w:pStyle w:val="Nagwek3"/>
        <w:spacing w:before="120"/>
        <w:rPr>
          <w:szCs w:val="28"/>
        </w:rPr>
      </w:pPr>
      <w:r w:rsidRPr="00C1359A">
        <w:rPr>
          <w:bCs w:val="0"/>
          <w:szCs w:val="28"/>
        </w:rPr>
        <w:t xml:space="preserve">Zgodnie </w:t>
      </w:r>
      <w:r w:rsidR="00C1359A" w:rsidRPr="00C1359A">
        <w:rPr>
          <w:szCs w:val="28"/>
        </w:rPr>
        <w:t>z art. 6 ust. 1 ustawy o cenach karę pieniężną na przedsiębiorcę, który nie wykonuje obowiązku uwidaczniania w miejscu sprzedaży detalicznej cen i cen jednostkowych nakłada wojewódzki inspektor Inspekcji Handlowej. W związku z tym, że naruszenie miało miejsce w miejscowości Nowa Dęba (woj. podkarpackie), właściwym do prowadzenia postępowania i nałożenia kary jest Podkarpacki Wojewódzki Inspektor Inspekcji Handlowej.</w:t>
      </w:r>
    </w:p>
    <w:p w14:paraId="0E0CA4E5" w14:textId="77777777" w:rsidR="00C1359A" w:rsidRPr="00C1359A" w:rsidRDefault="00C1359A" w:rsidP="00C1359A">
      <w:pPr>
        <w:spacing w:before="120" w:line="360" w:lineRule="auto"/>
        <w:rPr>
          <w:rFonts w:ascii="Arial" w:hAnsi="Arial" w:cs="Arial"/>
          <w:szCs w:val="28"/>
        </w:rPr>
      </w:pPr>
      <w:r w:rsidRPr="00C1359A">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304F18B9" w14:textId="77777777" w:rsidR="00C1359A" w:rsidRPr="00C1359A" w:rsidRDefault="00C1359A" w:rsidP="00C1359A">
      <w:pPr>
        <w:spacing w:before="120" w:line="360" w:lineRule="auto"/>
        <w:rPr>
          <w:rFonts w:ascii="Arial" w:hAnsi="Arial" w:cs="Arial"/>
          <w:szCs w:val="28"/>
        </w:rPr>
      </w:pPr>
      <w:r w:rsidRPr="00C1359A">
        <w:rPr>
          <w:rFonts w:ascii="Arial" w:hAnsi="Arial" w:cs="Arial"/>
          <w:szCs w:val="28"/>
        </w:rPr>
        <w:t>Zgodnie z art. 4 ust. 1 ustawy o cenach w miejscu sprzedaży detalicznej i świadczenia usług uwidacznia się cenę oraz cenę jednostkową towaru (usługi) w sposób jednoznaczny, niebudzący wątpliwości oraz umożliwiający porównanie cen.</w:t>
      </w:r>
    </w:p>
    <w:p w14:paraId="385629B5" w14:textId="5A51D746" w:rsidR="00C1359A" w:rsidRPr="00C1359A" w:rsidRDefault="00C1359A" w:rsidP="00C1359A">
      <w:pPr>
        <w:spacing w:before="120" w:line="360" w:lineRule="auto"/>
        <w:rPr>
          <w:rFonts w:ascii="Arial" w:hAnsi="Arial" w:cs="Arial"/>
          <w:szCs w:val="28"/>
        </w:rPr>
      </w:pPr>
      <w:r w:rsidRPr="00C1359A">
        <w:rPr>
          <w:rFonts w:ascii="Arial" w:hAnsi="Arial" w:cs="Arial"/>
          <w:szCs w:val="28"/>
        </w:rPr>
        <w:t>Pod pojęciem ceny ustawa o cenach rozumie wartość wyrażoną w jednostkach pieniężnych, którą kupujący jest obowiązany zapłacić przedsiębiorcy za towar lub usługę (art. 3 ust. 1 pkt 1 ustawy o cenach). Pod pojęciem ceny jednostkowej ustawa rozumie cenę ustaloną za jednostkę określonego towaru (usługi), którego ilość lub liczba jest wyrażona w jednostkach miar</w:t>
      </w:r>
      <w:r w:rsidRPr="00C1359A">
        <w:rPr>
          <w:rFonts w:ascii="Arial" w:hAnsi="Arial"/>
          <w:szCs w:val="28"/>
        </w:rPr>
        <w:t xml:space="preserve"> </w:t>
      </w:r>
      <w:r w:rsidRPr="00C1359A">
        <w:rPr>
          <w:rFonts w:ascii="Arial" w:hAnsi="Arial" w:cs="Arial"/>
          <w:szCs w:val="28"/>
        </w:rPr>
        <w:t>w rozumieniu przepisów o miarach (art. 3 ust. 1 pkt 2 ustawy o cenach).</w:t>
      </w:r>
    </w:p>
    <w:p w14:paraId="53C15EF6" w14:textId="2B5E3160" w:rsidR="00C1359A" w:rsidRPr="00C1359A" w:rsidRDefault="00C1359A" w:rsidP="00C1359A">
      <w:pPr>
        <w:spacing w:before="120" w:line="360" w:lineRule="auto"/>
        <w:rPr>
          <w:rFonts w:ascii="Arial" w:hAnsi="Arial" w:cs="Arial"/>
          <w:szCs w:val="28"/>
        </w:rPr>
      </w:pPr>
      <w:r w:rsidRPr="00C1359A">
        <w:rPr>
          <w:rFonts w:ascii="Arial" w:hAnsi="Arial" w:cs="Arial"/>
          <w:szCs w:val="28"/>
        </w:rPr>
        <w:t>Zgodnie z § 3 ust. 2 rozporządzenia, cenę jednostkową uwidacznia w szczególności:</w:t>
      </w:r>
      <w:r w:rsidRPr="00C1359A">
        <w:rPr>
          <w:rFonts w:ascii="Arial" w:hAnsi="Arial"/>
          <w:szCs w:val="28"/>
        </w:rPr>
        <w:t xml:space="preserve"> </w:t>
      </w:r>
      <w:r w:rsidRPr="00C1359A">
        <w:rPr>
          <w:rFonts w:ascii="Arial" w:hAnsi="Arial" w:cs="Arial"/>
          <w:szCs w:val="28"/>
        </w:rPr>
        <w:t>na wywieszce, w cenniku, w katalogu, na obwolucie, w postaci nadruku lub napisu na towarze lub opakowaniu.</w:t>
      </w:r>
    </w:p>
    <w:p w14:paraId="0824A249" w14:textId="77777777" w:rsidR="00C1359A" w:rsidRPr="00C1359A" w:rsidRDefault="00C1359A" w:rsidP="00C1359A">
      <w:pPr>
        <w:spacing w:before="120" w:line="360" w:lineRule="auto"/>
        <w:rPr>
          <w:rFonts w:ascii="Arial" w:hAnsi="Arial" w:cs="Arial"/>
          <w:szCs w:val="28"/>
        </w:rPr>
      </w:pPr>
      <w:r w:rsidRPr="00C1359A">
        <w:rPr>
          <w:rFonts w:ascii="Arial" w:hAnsi="Arial" w:cs="Arial"/>
          <w:szCs w:val="28"/>
        </w:rPr>
        <w:lastRenderedPageBreak/>
        <w:t>Pod pojęciem wywieszki rozumieć należy etykietę, metkę, tabliczkę lub plakat; wywieszka może mieć formę wyświetlacza elektronicznego (§ 2 pkt 4 rozporządzenia).</w:t>
      </w:r>
    </w:p>
    <w:p w14:paraId="45A2D6ED" w14:textId="411DF9BC" w:rsidR="00C1359A" w:rsidRPr="00C1359A" w:rsidRDefault="00C1359A" w:rsidP="00C1359A">
      <w:pPr>
        <w:spacing w:before="120" w:line="360" w:lineRule="auto"/>
        <w:rPr>
          <w:rFonts w:ascii="Arial" w:hAnsi="Arial" w:cs="Arial"/>
          <w:szCs w:val="28"/>
        </w:rPr>
      </w:pPr>
      <w:r w:rsidRPr="00C1359A">
        <w:rPr>
          <w:rFonts w:ascii="Arial" w:hAnsi="Arial" w:cs="Arial"/>
          <w:szCs w:val="28"/>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C1359A">
        <w:rPr>
          <w:rFonts w:ascii="Arial" w:hAnsi="Arial"/>
          <w:szCs w:val="28"/>
        </w:rPr>
        <w:t xml:space="preserve"> </w:t>
      </w:r>
      <w:r w:rsidRPr="00C1359A">
        <w:rPr>
          <w:rFonts w:ascii="Arial" w:hAnsi="Arial" w:cs="Arial"/>
          <w:szCs w:val="28"/>
        </w:rPr>
        <w:t xml:space="preserve">(§ 7 ust. 1 rozporządzenia). </w:t>
      </w:r>
    </w:p>
    <w:p w14:paraId="38D5DE69" w14:textId="160A1E69" w:rsidR="00C1359A" w:rsidRPr="00C1359A" w:rsidRDefault="00C1359A" w:rsidP="00C1359A">
      <w:pPr>
        <w:spacing w:before="120" w:line="360" w:lineRule="auto"/>
        <w:rPr>
          <w:rFonts w:ascii="Arial" w:hAnsi="Arial" w:cs="Arial"/>
          <w:szCs w:val="28"/>
        </w:rPr>
      </w:pPr>
      <w:r w:rsidRPr="00C1359A">
        <w:rPr>
          <w:rFonts w:ascii="Arial" w:hAnsi="Arial" w:cs="Arial"/>
          <w:szCs w:val="28"/>
        </w:rPr>
        <w:t>Zgodnie z art. 6 ust. 1 ustawy o cenach, jeżeli przedsiębiorca nie wykonuje obowiązków,</w:t>
      </w:r>
      <w:r w:rsidRPr="00C1359A">
        <w:rPr>
          <w:rFonts w:ascii="Arial" w:hAnsi="Arial"/>
          <w:szCs w:val="28"/>
        </w:rPr>
        <w:t xml:space="preserve"> </w:t>
      </w:r>
      <w:r w:rsidRPr="00C1359A">
        <w:rPr>
          <w:rFonts w:ascii="Arial" w:hAnsi="Arial" w:cs="Arial"/>
          <w:szCs w:val="28"/>
        </w:rPr>
        <w:t>o których mowa w art. 4 ustawy o cenach,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 a także wielkość jego obrotów i przychodu.</w:t>
      </w:r>
    </w:p>
    <w:p w14:paraId="740094C1" w14:textId="2AB00BA9" w:rsidR="00C1359A" w:rsidRPr="00C1359A" w:rsidRDefault="00C1359A" w:rsidP="00C1359A">
      <w:pPr>
        <w:pStyle w:val="Nagwek3"/>
        <w:spacing w:before="120"/>
        <w:rPr>
          <w:szCs w:val="28"/>
        </w:rPr>
      </w:pPr>
      <w:r w:rsidRPr="00C1359A">
        <w:rPr>
          <w:szCs w:val="28"/>
        </w:rPr>
        <w:t xml:space="preserve">W przedmiotowej sprawie w wyniku kontroli przeprowadzonej w dniach 26 kwietnia i 6 maja 2022 r. w Sklepie </w:t>
      </w:r>
      <w:r w:rsidRPr="00C1359A">
        <w:rPr>
          <w:b/>
          <w:szCs w:val="28"/>
        </w:rPr>
        <w:t xml:space="preserve">(dane zanonimizowane) </w:t>
      </w:r>
      <w:r w:rsidRPr="00C1359A">
        <w:rPr>
          <w:szCs w:val="28"/>
        </w:rPr>
        <w:t>w Nowej Dębie przy ul.</w:t>
      </w:r>
      <w:r w:rsidRPr="00C1359A">
        <w:rPr>
          <w:b/>
          <w:szCs w:val="28"/>
        </w:rPr>
        <w:t xml:space="preserve"> (dane zanonimizowane) </w:t>
      </w:r>
      <w:r w:rsidRPr="00C1359A">
        <w:rPr>
          <w:szCs w:val="28"/>
        </w:rPr>
        <w:t xml:space="preserve">należącym do kontrolowanego, </w:t>
      </w:r>
      <w:r w:rsidRPr="00C1359A">
        <w:rPr>
          <w:b/>
          <w:szCs w:val="28"/>
        </w:rPr>
        <w:t>(dane zanonimizowane)</w:t>
      </w:r>
      <w:r w:rsidRPr="00C1359A">
        <w:rPr>
          <w:szCs w:val="28"/>
        </w:rPr>
        <w:t>, ustalono, że w placówce tej, to jest w miejscu sprzedaży detalicznej, strona nie dopełniła wynikających z art. 4 ust. 1 ustawy o cenach, obowiązków, przy łącznie 30 rodzajach produktów oferowanych do sprzedaży, których takie wymagania dotyczą w sposób jednoznaczny, niebudzący wątpliwości oraz umożliwiający porównanie cen tj.: prawidłowego uwidocznienia cen jednostkowych dla 30 partii towarów.</w:t>
      </w:r>
    </w:p>
    <w:p w14:paraId="555797F7" w14:textId="77777777" w:rsidR="00C1359A" w:rsidRPr="00C1359A" w:rsidRDefault="00C1359A" w:rsidP="00C1359A">
      <w:pPr>
        <w:spacing w:before="120" w:line="360" w:lineRule="auto"/>
        <w:rPr>
          <w:rFonts w:ascii="Arial" w:hAnsi="Arial" w:cs="Arial"/>
          <w:szCs w:val="28"/>
        </w:rPr>
      </w:pPr>
      <w:r w:rsidRPr="00C1359A">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C1359A">
        <w:rPr>
          <w:rFonts w:ascii="Arial" w:hAnsi="Arial" w:cs="Arial"/>
          <w:b/>
          <w:szCs w:val="28"/>
        </w:rPr>
        <w:t>1000 zł</w:t>
      </w:r>
      <w:r w:rsidRPr="00C1359A">
        <w:rPr>
          <w:rFonts w:ascii="Arial" w:hAnsi="Arial" w:cs="Arial"/>
          <w:szCs w:val="28"/>
        </w:rPr>
        <w:t xml:space="preserve">. </w:t>
      </w:r>
    </w:p>
    <w:p w14:paraId="1C6DAF48" w14:textId="77777777" w:rsidR="00C1359A" w:rsidRPr="00C1359A" w:rsidRDefault="00C1359A" w:rsidP="00C1359A">
      <w:pPr>
        <w:pStyle w:val="Nagwek3"/>
        <w:spacing w:before="120"/>
        <w:rPr>
          <w:szCs w:val="28"/>
        </w:rPr>
      </w:pPr>
      <w:r w:rsidRPr="00C1359A">
        <w:rPr>
          <w:szCs w:val="28"/>
        </w:rPr>
        <w:lastRenderedPageBreak/>
        <w:t>Wymierzając ją wziął pod uwagę, zgodnie z art. 6 ust. 3 ustawy o cenach:</w:t>
      </w:r>
    </w:p>
    <w:p w14:paraId="36EA1AC0" w14:textId="20A05B53" w:rsidR="00C1359A" w:rsidRPr="00C1359A" w:rsidRDefault="00C1359A" w:rsidP="00C1359A">
      <w:pPr>
        <w:pStyle w:val="Akapitzlist"/>
        <w:numPr>
          <w:ilvl w:val="0"/>
          <w:numId w:val="29"/>
        </w:numPr>
        <w:spacing w:before="120" w:line="360" w:lineRule="auto"/>
        <w:rPr>
          <w:rFonts w:ascii="Arial" w:hAnsi="Arial" w:cs="Arial"/>
          <w:szCs w:val="28"/>
        </w:rPr>
      </w:pPr>
      <w:r w:rsidRPr="00C1359A">
        <w:rPr>
          <w:rFonts w:ascii="Arial" w:hAnsi="Arial" w:cs="Arial"/>
          <w:b/>
          <w:bCs/>
          <w:szCs w:val="28"/>
        </w:rPr>
        <w:t>stopień naruszenia obowiązków</w:t>
      </w:r>
      <w:r w:rsidRPr="00C1359A">
        <w:rPr>
          <w:rFonts w:ascii="Arial" w:hAnsi="Arial" w:cs="Arial"/>
          <w:szCs w:val="28"/>
        </w:rPr>
        <w:t xml:space="preserve"> – naruszenie obowiązków dotyczących uwidaczniania cen jednostkowych odnośnie 30 wyrywkowo wytypowanych rodzajów wyrobów na 100 sprawdzonych;</w:t>
      </w:r>
    </w:p>
    <w:p w14:paraId="4E10F710" w14:textId="1321A695" w:rsidR="00C1359A" w:rsidRPr="00C1359A" w:rsidRDefault="00C1359A" w:rsidP="00C1359A">
      <w:pPr>
        <w:pStyle w:val="Akapitzlist"/>
        <w:numPr>
          <w:ilvl w:val="0"/>
          <w:numId w:val="29"/>
        </w:numPr>
        <w:spacing w:before="120" w:line="360" w:lineRule="auto"/>
        <w:rPr>
          <w:rFonts w:ascii="Arial" w:hAnsi="Arial" w:cs="Arial"/>
          <w:szCs w:val="28"/>
        </w:rPr>
      </w:pPr>
      <w:r w:rsidRPr="00C1359A">
        <w:rPr>
          <w:rFonts w:ascii="Arial" w:hAnsi="Arial" w:cs="Arial"/>
          <w:szCs w:val="28"/>
        </w:rPr>
        <w:t xml:space="preserve">fakt, że jest to </w:t>
      </w:r>
      <w:r w:rsidRPr="00C1359A">
        <w:rPr>
          <w:rFonts w:ascii="Arial" w:hAnsi="Arial" w:cs="Arial"/>
          <w:b/>
          <w:bCs/>
          <w:szCs w:val="28"/>
        </w:rPr>
        <w:t>pierwsze naruszenie</w:t>
      </w:r>
      <w:r w:rsidRPr="00C1359A">
        <w:rPr>
          <w:rFonts w:ascii="Arial" w:hAnsi="Arial" w:cs="Arial"/>
          <w:szCs w:val="28"/>
        </w:rPr>
        <w:t xml:space="preserve"> przez przedsiębiorcę przepisów w zakresie uwidaczniania cen w okresie 12 miesięcy;</w:t>
      </w:r>
    </w:p>
    <w:p w14:paraId="7BE30D4E" w14:textId="0D005442" w:rsidR="00C1359A" w:rsidRPr="00C1359A" w:rsidRDefault="00C1359A" w:rsidP="00C1359A">
      <w:pPr>
        <w:pStyle w:val="Akapitzlist"/>
        <w:numPr>
          <w:ilvl w:val="0"/>
          <w:numId w:val="29"/>
        </w:numPr>
        <w:spacing w:before="120" w:line="360" w:lineRule="auto"/>
        <w:rPr>
          <w:rFonts w:ascii="Arial" w:hAnsi="Arial" w:cs="Arial"/>
          <w:szCs w:val="28"/>
        </w:rPr>
      </w:pPr>
      <w:r w:rsidRPr="00C1359A">
        <w:rPr>
          <w:rFonts w:ascii="Arial" w:hAnsi="Arial" w:cs="Arial"/>
          <w:b/>
          <w:bCs/>
          <w:szCs w:val="28"/>
        </w:rPr>
        <w:t>wielkość obrotów i przychodu</w:t>
      </w:r>
      <w:r w:rsidRPr="00C1359A">
        <w:rPr>
          <w:rFonts w:ascii="Arial" w:hAnsi="Arial" w:cs="Arial"/>
          <w:szCs w:val="28"/>
        </w:rPr>
        <w:t xml:space="preserve"> przedsiębiorcy w roku 2021.</w:t>
      </w:r>
    </w:p>
    <w:p w14:paraId="362EA3D9" w14:textId="35F51E3A" w:rsidR="00C1359A" w:rsidRPr="00C1359A" w:rsidRDefault="00C1359A" w:rsidP="00C1359A">
      <w:pPr>
        <w:spacing w:before="120" w:line="360" w:lineRule="auto"/>
        <w:rPr>
          <w:rFonts w:ascii="Arial" w:hAnsi="Arial" w:cs="Arial"/>
          <w:szCs w:val="28"/>
        </w:rPr>
      </w:pPr>
      <w:r w:rsidRPr="00C1359A">
        <w:rPr>
          <w:rFonts w:ascii="Arial" w:hAnsi="Arial" w:cs="Arial"/>
          <w:szCs w:val="28"/>
        </w:rPr>
        <w:t>Biorąc pod uwagę wymienione kryteria nałożenie kary pieniężnej w kwocie 1000 zł należy uznać za uzasadnione. Kara pieniężna wymierzana na gruncie przepisów o informowaniu</w:t>
      </w:r>
      <w:r w:rsidRPr="00C1359A">
        <w:rPr>
          <w:rFonts w:ascii="Arial" w:hAnsi="Arial"/>
          <w:szCs w:val="28"/>
        </w:rPr>
        <w:t xml:space="preserve"> </w:t>
      </w:r>
      <w:r w:rsidRPr="00C1359A">
        <w:rPr>
          <w:rFonts w:ascii="Arial" w:hAnsi="Arial" w:cs="Arial"/>
          <w:szCs w:val="28"/>
        </w:rPr>
        <w:t>o cenach towarów i usług powinna odpowiadać także wymogom wskazanym przez prawodawcę unijnego, tj. zgodnie z art. 8 dyrektywy 98/6/WE Parlamentu Europejskiego</w:t>
      </w:r>
      <w:r w:rsidRPr="00C1359A">
        <w:rPr>
          <w:rFonts w:ascii="Arial" w:hAnsi="Arial"/>
          <w:szCs w:val="28"/>
        </w:rPr>
        <w:t xml:space="preserve"> </w:t>
      </w:r>
      <w:r w:rsidRPr="00C1359A">
        <w:rPr>
          <w:rFonts w:ascii="Arial" w:hAnsi="Arial" w:cs="Arial"/>
          <w:szCs w:val="28"/>
        </w:rPr>
        <w:t xml:space="preserve">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489406CF" w14:textId="77777777" w:rsidR="00C1359A" w:rsidRPr="00C1359A" w:rsidRDefault="00C1359A" w:rsidP="00C1359A">
      <w:pPr>
        <w:spacing w:before="120" w:line="360" w:lineRule="auto"/>
        <w:rPr>
          <w:rFonts w:ascii="Arial" w:hAnsi="Arial" w:cs="Arial"/>
          <w:szCs w:val="28"/>
        </w:rPr>
      </w:pPr>
      <w:r w:rsidRPr="00C1359A">
        <w:rPr>
          <w:rFonts w:ascii="Arial" w:hAnsi="Arial" w:cs="Arial"/>
          <w:szCs w:val="28"/>
        </w:rPr>
        <w:t>Kontrolowany, po ujawnieniu nieprawidłowości podjął działania mające na celu wyeliminowanie nieprawidłowości, jednak organ zwraca uwagę, że miały one charakter następczy i zostały wykonane w związku z kontrolą Inspekcji Handlowej.</w:t>
      </w:r>
    </w:p>
    <w:p w14:paraId="3B37F062" w14:textId="3461E79C" w:rsidR="00C1359A" w:rsidRPr="00C1359A" w:rsidRDefault="00C1359A" w:rsidP="00C1359A">
      <w:pPr>
        <w:spacing w:before="120" w:line="360" w:lineRule="auto"/>
        <w:rPr>
          <w:rFonts w:ascii="Arial" w:hAnsi="Arial" w:cs="Arial"/>
          <w:szCs w:val="28"/>
        </w:rPr>
      </w:pPr>
      <w:r w:rsidRPr="00C1359A">
        <w:rPr>
          <w:rFonts w:ascii="Arial" w:hAnsi="Arial" w:cs="Arial"/>
          <w:szCs w:val="28"/>
        </w:rPr>
        <w:t>Podkarpacki Wojewódzki Inspektor Inspekcji Handlowej stwierdził i uznał, iż cena jednostkowa jest jednym z ważniejszych czynników mających wpływ na podjęcie decyzji</w:t>
      </w:r>
      <w:r w:rsidRPr="00C1359A">
        <w:rPr>
          <w:rFonts w:ascii="Arial" w:hAnsi="Arial"/>
          <w:szCs w:val="28"/>
        </w:rPr>
        <w:t xml:space="preserve"> </w:t>
      </w:r>
      <w:r w:rsidRPr="00C1359A">
        <w:rPr>
          <w:rFonts w:ascii="Arial" w:hAnsi="Arial" w:cs="Arial"/>
          <w:szCs w:val="28"/>
        </w:rPr>
        <w:t>o zakupie towaru przez konsumenta. Ceny jednostkowe umożliwiają konsumentom dokonanie porównania cen między produktami tego samego rodzaju, w różnej wielkości opakowaniach,</w:t>
      </w:r>
      <w:r w:rsidRPr="00C1359A">
        <w:rPr>
          <w:rFonts w:ascii="Arial" w:hAnsi="Arial"/>
          <w:szCs w:val="28"/>
        </w:rPr>
        <w:t xml:space="preserve"> </w:t>
      </w:r>
      <w:r w:rsidRPr="00C1359A">
        <w:rPr>
          <w:rFonts w:ascii="Arial" w:hAnsi="Arial" w:cs="Arial"/>
          <w:szCs w:val="28"/>
        </w:rPr>
        <w:t xml:space="preserve">a tym samym pozwalają im dokonać świadomego i najkorzystniejszego pod względem ekonomicznym wyboru. </w:t>
      </w:r>
    </w:p>
    <w:p w14:paraId="65C97322" w14:textId="6571C5D0" w:rsidR="00C1359A" w:rsidRPr="00C1359A" w:rsidRDefault="00C1359A" w:rsidP="00C1359A">
      <w:pPr>
        <w:spacing w:before="120" w:line="360" w:lineRule="auto"/>
        <w:rPr>
          <w:rFonts w:ascii="Arial" w:hAnsi="Arial" w:cs="Arial"/>
          <w:szCs w:val="28"/>
        </w:rPr>
      </w:pPr>
      <w:r w:rsidRPr="00C1359A">
        <w:rPr>
          <w:rFonts w:ascii="Arial" w:hAnsi="Arial" w:cs="Arial"/>
          <w:szCs w:val="28"/>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w:t>
      </w:r>
      <w:r w:rsidRPr="00C1359A">
        <w:rPr>
          <w:rFonts w:ascii="Arial" w:hAnsi="Arial"/>
          <w:szCs w:val="28"/>
        </w:rPr>
        <w:t xml:space="preserve"> </w:t>
      </w:r>
      <w:r w:rsidRPr="00C1359A">
        <w:rPr>
          <w:rFonts w:ascii="Arial" w:hAnsi="Arial" w:cs="Arial"/>
          <w:szCs w:val="28"/>
        </w:rPr>
        <w:t xml:space="preserve">bez znaczenia pozostają okoliczności, </w:t>
      </w:r>
      <w:r w:rsidRPr="00C1359A">
        <w:rPr>
          <w:rFonts w:ascii="Arial" w:hAnsi="Arial" w:cs="Arial"/>
          <w:szCs w:val="28"/>
        </w:rPr>
        <w:lastRenderedPageBreak/>
        <w:t>w wyniku których strona dopuściła się nieprawidłowości, gdyż karę wymierza się za samo naruszenie prawa.</w:t>
      </w:r>
    </w:p>
    <w:p w14:paraId="1171269B" w14:textId="77777777" w:rsidR="00C1359A" w:rsidRPr="00C1359A" w:rsidRDefault="00C1359A" w:rsidP="00C1359A">
      <w:pPr>
        <w:spacing w:before="120" w:line="360" w:lineRule="auto"/>
        <w:rPr>
          <w:rFonts w:ascii="Arial" w:hAnsi="Arial" w:cs="Arial"/>
          <w:szCs w:val="28"/>
        </w:rPr>
      </w:pPr>
      <w:r w:rsidRPr="00C1359A">
        <w:rPr>
          <w:rFonts w:ascii="Arial" w:hAnsi="Arial" w:cs="Arial"/>
          <w:szCs w:val="28"/>
        </w:rPr>
        <w:t>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doręczenia zawiadomień do wszczęcia kontroli minęło 28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64A938E4" w14:textId="77777777" w:rsidR="00C1359A" w:rsidRPr="00C1359A" w:rsidRDefault="00C1359A" w:rsidP="00C1359A">
      <w:pPr>
        <w:pStyle w:val="Nagwek3"/>
        <w:spacing w:before="120"/>
        <w:rPr>
          <w:szCs w:val="28"/>
        </w:rPr>
      </w:pPr>
      <w:r w:rsidRPr="00C1359A">
        <w:rPr>
          <w:szCs w:val="28"/>
        </w:rPr>
        <w:t xml:space="preserve">Jednocześnie organ nie znalazł podstaw do odstąpienia od wymierzenia kary pieniężnej. </w:t>
      </w:r>
    </w:p>
    <w:p w14:paraId="4AF879E4" w14:textId="4FAC9AAB" w:rsidR="00C1359A" w:rsidRPr="00C1359A" w:rsidRDefault="00C1359A" w:rsidP="00C1359A">
      <w:pPr>
        <w:pStyle w:val="Nagwek3"/>
        <w:spacing w:before="120"/>
        <w:rPr>
          <w:szCs w:val="28"/>
        </w:rPr>
      </w:pPr>
      <w:r w:rsidRPr="00C1359A">
        <w:rPr>
          <w:szCs w:val="28"/>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C1359A">
        <w:rPr>
          <w:szCs w:val="28"/>
        </w:rPr>
        <w:t>MoP</w:t>
      </w:r>
      <w:proofErr w:type="spellEnd"/>
      <w:r w:rsidRPr="00C1359A">
        <w:rPr>
          <w:szCs w:val="28"/>
        </w:rPr>
        <w:t xml:space="preserve"> 2005, Nr 6). „Siłę wyższą odróżnia od zwykłego przypadku (casus) to, że jest to zdarzenie nadzwyczajne, zewnętrzne i niemożliwe do zapobieżenia (</w:t>
      </w:r>
      <w:r>
        <w:rPr>
          <w:szCs w:val="28"/>
        </w:rPr>
        <w:t>„</w:t>
      </w:r>
      <w:r w:rsidRPr="00C1359A">
        <w:rPr>
          <w:szCs w:val="28"/>
        </w:rPr>
        <w:t xml:space="preserve">vis </w:t>
      </w:r>
      <w:proofErr w:type="spellStart"/>
      <w:r w:rsidRPr="00C1359A">
        <w:rPr>
          <w:szCs w:val="28"/>
        </w:rPr>
        <w:t>cui</w:t>
      </w:r>
      <w:proofErr w:type="spellEnd"/>
      <w:r w:rsidRPr="00C1359A">
        <w:rPr>
          <w:szCs w:val="28"/>
        </w:rPr>
        <w:t xml:space="preserve"> </w:t>
      </w:r>
      <w:proofErr w:type="spellStart"/>
      <w:r w:rsidRPr="00C1359A">
        <w:rPr>
          <w:szCs w:val="28"/>
        </w:rPr>
        <w:t>humana</w:t>
      </w:r>
      <w:proofErr w:type="spellEnd"/>
      <w:r w:rsidRPr="00C1359A">
        <w:rPr>
          <w:szCs w:val="28"/>
        </w:rPr>
        <w:t xml:space="preserve"> </w:t>
      </w:r>
      <w:proofErr w:type="spellStart"/>
      <w:r w:rsidRPr="00C1359A">
        <w:rPr>
          <w:szCs w:val="28"/>
        </w:rPr>
        <w:t>infirmitas</w:t>
      </w:r>
      <w:proofErr w:type="spellEnd"/>
      <w:r w:rsidRPr="00C1359A">
        <w:rPr>
          <w:szCs w:val="28"/>
        </w:rPr>
        <w:t xml:space="preserve"> </w:t>
      </w:r>
      <w:proofErr w:type="spellStart"/>
      <w:r w:rsidRPr="00C1359A">
        <w:rPr>
          <w:szCs w:val="28"/>
        </w:rPr>
        <w:t>resistere</w:t>
      </w:r>
      <w:proofErr w:type="spellEnd"/>
      <w:r w:rsidRPr="00C1359A">
        <w:rPr>
          <w:szCs w:val="28"/>
        </w:rPr>
        <w:t xml:space="preserve"> non </w:t>
      </w:r>
      <w:proofErr w:type="spellStart"/>
      <w:r w:rsidRPr="00C1359A">
        <w:rPr>
          <w:szCs w:val="28"/>
        </w:rPr>
        <w:t>potest</w:t>
      </w:r>
      <w:proofErr w:type="spellEnd"/>
      <w:r>
        <w:rPr>
          <w:szCs w:val="28"/>
        </w:rPr>
        <w:t>”</w:t>
      </w:r>
      <w:r w:rsidRPr="00C1359A">
        <w:rPr>
          <w:szCs w:val="28"/>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C1359A">
        <w:rPr>
          <w:szCs w:val="28"/>
        </w:rPr>
        <w:t>Kidyba</w:t>
      </w:r>
      <w:proofErr w:type="spellEnd"/>
      <w:r w:rsidRPr="00C1359A">
        <w:rPr>
          <w:szCs w:val="28"/>
        </w:rPr>
        <w:t xml:space="preserve">: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w:t>
      </w:r>
      <w:r w:rsidRPr="00C1359A">
        <w:rPr>
          <w:szCs w:val="28"/>
        </w:rPr>
        <w:lastRenderedPageBreak/>
        <w:t>zamiarze ich przeprowadzenia, a tym samym kontrolowani mieli czas i możliwość przygotowania się do takiej.</w:t>
      </w:r>
    </w:p>
    <w:p w14:paraId="0919DF7F" w14:textId="42C38A97" w:rsidR="00C1359A" w:rsidRPr="00C1359A" w:rsidRDefault="00C1359A" w:rsidP="00C1359A">
      <w:pPr>
        <w:pStyle w:val="Nagwek3"/>
        <w:spacing w:before="120"/>
        <w:rPr>
          <w:szCs w:val="28"/>
        </w:rPr>
      </w:pPr>
      <w:r w:rsidRPr="00C1359A">
        <w:rPr>
          <w:szCs w:val="28"/>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409FD205" w14:textId="58817978" w:rsidR="00C1359A" w:rsidRPr="00C1359A" w:rsidRDefault="00C1359A" w:rsidP="00C1359A">
      <w:pPr>
        <w:pStyle w:val="Akapitzlist"/>
        <w:numPr>
          <w:ilvl w:val="0"/>
          <w:numId w:val="31"/>
        </w:numPr>
        <w:spacing w:before="120" w:line="360" w:lineRule="auto"/>
        <w:rPr>
          <w:rFonts w:ascii="Arial" w:hAnsi="Arial" w:cs="Arial"/>
          <w:szCs w:val="28"/>
        </w:rPr>
      </w:pPr>
      <w:r w:rsidRPr="00C1359A">
        <w:rPr>
          <w:rFonts w:ascii="Arial" w:hAnsi="Arial" w:cs="Arial"/>
          <w:szCs w:val="28"/>
        </w:rPr>
        <w:t>waga naruszenia prawa jest znikoma, a strona zaprzestała naruszania prawa lub,</w:t>
      </w:r>
    </w:p>
    <w:p w14:paraId="4E48DD36" w14:textId="1C1FDFAA" w:rsidR="00C1359A" w:rsidRPr="00C1359A" w:rsidRDefault="00C1359A" w:rsidP="00C1359A">
      <w:pPr>
        <w:pStyle w:val="Akapitzlist"/>
        <w:numPr>
          <w:ilvl w:val="0"/>
          <w:numId w:val="31"/>
        </w:numPr>
        <w:spacing w:before="120" w:line="360" w:lineRule="auto"/>
        <w:rPr>
          <w:rFonts w:ascii="Arial" w:hAnsi="Arial" w:cs="Arial"/>
          <w:szCs w:val="28"/>
        </w:rPr>
      </w:pPr>
      <w:r w:rsidRPr="00C1359A">
        <w:rPr>
          <w:rFonts w:ascii="Arial" w:hAnsi="Arial" w:cs="Arial"/>
          <w:szCs w:val="28"/>
        </w:rPr>
        <w:t>za to samo zachowanie prawomocną decyzją na stronę została uprzednio nałożona administracyjna kara pieniężna przez inny uprawniony organ administracji publicznej</w:t>
      </w:r>
      <w:r w:rsidRPr="00C1359A">
        <w:rPr>
          <w:rFonts w:ascii="Arial" w:hAnsi="Arial"/>
          <w:szCs w:val="28"/>
        </w:rPr>
        <w:t xml:space="preserve"> </w:t>
      </w:r>
      <w:r w:rsidRPr="00C1359A">
        <w:rPr>
          <w:rFonts w:ascii="Arial" w:hAnsi="Arial" w:cs="Arial"/>
          <w:szCs w:val="28"/>
        </w:rPr>
        <w:t>lub strona została prawomocnie ukarana za wykroczenie lub wykroczenie skarbowe,</w:t>
      </w:r>
      <w:r w:rsidRPr="00C1359A">
        <w:rPr>
          <w:rFonts w:ascii="Arial" w:hAnsi="Arial"/>
          <w:szCs w:val="28"/>
        </w:rPr>
        <w:t xml:space="preserve"> </w:t>
      </w:r>
      <w:r w:rsidRPr="00C1359A">
        <w:rPr>
          <w:rFonts w:ascii="Arial" w:hAnsi="Arial" w:cs="Arial"/>
          <w:szCs w:val="28"/>
        </w:rPr>
        <w:t>lub prawomocnie skazana za przestępstwo lub przestępstwo skarbowe i uprzednia kara spełnia cele, dla których miałaby być nałożona administracyjna kara pieniężna.</w:t>
      </w:r>
    </w:p>
    <w:p w14:paraId="33D2C12F" w14:textId="1B2718C1" w:rsidR="00C1359A" w:rsidRPr="00C1359A" w:rsidRDefault="00C1359A" w:rsidP="00C1359A">
      <w:pPr>
        <w:spacing w:before="120" w:line="360" w:lineRule="auto"/>
        <w:rPr>
          <w:rFonts w:ascii="Arial" w:hAnsi="Arial" w:cs="Arial"/>
          <w:szCs w:val="28"/>
        </w:rPr>
      </w:pPr>
      <w:r w:rsidRPr="00C1359A">
        <w:rPr>
          <w:rFonts w:ascii="Arial" w:hAnsi="Arial" w:cs="Arial"/>
          <w:szCs w:val="28"/>
        </w:rPr>
        <w:t>W ocenie tutejszego organu Inspekcji wagi naruszenia prawa przez strony nie można uznać za znikomą, gdyż nieuwidocznienie cen jednostkowych, dotyczyło 30% sprawdzonych w toku kontroli cen. Tym samym pomimo działań naprawczych stron nie można było zastosować</w:t>
      </w:r>
      <w:r w:rsidRPr="00C1359A">
        <w:rPr>
          <w:rFonts w:ascii="Arial" w:hAnsi="Arial"/>
          <w:szCs w:val="28"/>
        </w:rPr>
        <w:t xml:space="preserve"> </w:t>
      </w:r>
      <w:r w:rsidRPr="00C1359A">
        <w:rPr>
          <w:rFonts w:ascii="Arial" w:hAnsi="Arial" w:cs="Arial"/>
          <w:szCs w:val="28"/>
        </w:rPr>
        <w:t>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2C66691F" w14:textId="2AA6482B" w:rsidR="00C1359A" w:rsidRPr="00C1359A" w:rsidRDefault="00C1359A" w:rsidP="00C1359A">
      <w:pPr>
        <w:spacing w:before="120" w:line="360" w:lineRule="auto"/>
        <w:rPr>
          <w:rFonts w:ascii="Arial" w:hAnsi="Arial" w:cs="Arial"/>
          <w:szCs w:val="28"/>
        </w:rPr>
      </w:pPr>
      <w:r w:rsidRPr="00C1359A">
        <w:rPr>
          <w:rFonts w:ascii="Arial" w:hAnsi="Arial" w:cs="Arial"/>
          <w:szCs w:val="28"/>
        </w:rPr>
        <w:t>Nie można również było zastosować przepisu art. 189f § 1 pkt 2 kpa. Kwestie cen sprawdzonych w trakcie kontroli nie mogły być przedmiotem kontroli innego organu,</w:t>
      </w:r>
      <w:r w:rsidRPr="00C1359A">
        <w:rPr>
          <w:rFonts w:ascii="Arial" w:hAnsi="Arial"/>
          <w:szCs w:val="28"/>
        </w:rPr>
        <w:t xml:space="preserve"> </w:t>
      </w:r>
      <w:r w:rsidRPr="00C1359A">
        <w:rPr>
          <w:rFonts w:ascii="Arial" w:hAnsi="Arial" w:cs="Arial"/>
          <w:szCs w:val="28"/>
        </w:rPr>
        <w:t>gdyż zgodnie z przepisami, jedynym uprawnionym rzeczowo i miejscowo organem mogącym przeprowadzić kontrolę i nałożyć karę w przedmiotowym zakresie jest Podkarpacki Wojewódzki Inspektor Inspekcji Handlowej. Na strony nadto nie była nakładana uprzednio kara pieniężna z uwagi na fakt, że jest to pierwsze naruszenie przepisów w zakresie uwidaczniania cen, a właściwym do jej wymierzenia jest Podkarpacki Wojewódzki Inspektor Inspekcji Handlowej.</w:t>
      </w:r>
    </w:p>
    <w:p w14:paraId="6FDB9D94" w14:textId="779C00D6" w:rsidR="00C1359A" w:rsidRPr="00C1359A" w:rsidRDefault="00C1359A" w:rsidP="00C1359A">
      <w:pPr>
        <w:spacing w:before="120" w:line="360" w:lineRule="auto"/>
        <w:rPr>
          <w:rFonts w:ascii="Arial" w:hAnsi="Arial" w:cs="Arial"/>
          <w:szCs w:val="28"/>
        </w:rPr>
      </w:pPr>
      <w:r w:rsidRPr="00C1359A">
        <w:rPr>
          <w:rFonts w:ascii="Arial" w:hAnsi="Arial" w:cs="Arial"/>
          <w:szCs w:val="28"/>
        </w:rPr>
        <w:t xml:space="preserve">Brak jest także podstaw do odstąpienia od nałożenia kary pieniężnej na podstawie art. 189f § 2 kpa, w myśl którego w przypadkach innych niż wymienione w § 1, jeżeli pozwoli to na spełnienie celów, dla których miałaby być nałożona administracyjna </w:t>
      </w:r>
      <w:r w:rsidRPr="00C1359A">
        <w:rPr>
          <w:rFonts w:ascii="Arial" w:hAnsi="Arial" w:cs="Arial"/>
          <w:szCs w:val="28"/>
        </w:rPr>
        <w:lastRenderedPageBreak/>
        <w:t>kara pieniężna, organ administracji publicznej, w drodze postanowienia, może wyznaczyć stronie termin</w:t>
      </w:r>
      <w:r w:rsidRPr="00C1359A">
        <w:rPr>
          <w:rFonts w:ascii="Arial" w:hAnsi="Arial"/>
          <w:szCs w:val="28"/>
        </w:rPr>
        <w:t xml:space="preserve"> </w:t>
      </w:r>
      <w:r w:rsidRPr="00C1359A">
        <w:rPr>
          <w:rFonts w:ascii="Arial" w:hAnsi="Arial" w:cs="Arial"/>
          <w:szCs w:val="28"/>
        </w:rPr>
        <w:t xml:space="preserve">do przedstawienia dowodów potwierdzających: </w:t>
      </w:r>
    </w:p>
    <w:p w14:paraId="5739365E" w14:textId="77777777" w:rsidR="00C1359A" w:rsidRPr="004975D1" w:rsidRDefault="00C1359A" w:rsidP="004975D1">
      <w:pPr>
        <w:pStyle w:val="Akapitzlist"/>
        <w:numPr>
          <w:ilvl w:val="0"/>
          <w:numId w:val="32"/>
        </w:numPr>
        <w:spacing w:before="120" w:line="360" w:lineRule="auto"/>
        <w:rPr>
          <w:rFonts w:ascii="Arial" w:hAnsi="Arial" w:cs="Arial"/>
          <w:szCs w:val="28"/>
        </w:rPr>
      </w:pPr>
      <w:r w:rsidRPr="004975D1">
        <w:rPr>
          <w:rFonts w:ascii="Arial" w:hAnsi="Arial" w:cs="Arial"/>
          <w:szCs w:val="28"/>
        </w:rPr>
        <w:t>usunięcie naruszenia prawa lub</w:t>
      </w:r>
    </w:p>
    <w:p w14:paraId="48E79AE0" w14:textId="77777777" w:rsidR="00C1359A" w:rsidRPr="004975D1" w:rsidRDefault="00C1359A" w:rsidP="004975D1">
      <w:pPr>
        <w:pStyle w:val="Akapitzlist"/>
        <w:numPr>
          <w:ilvl w:val="0"/>
          <w:numId w:val="32"/>
        </w:numPr>
        <w:spacing w:before="120" w:line="360" w:lineRule="auto"/>
        <w:rPr>
          <w:rFonts w:ascii="Arial" w:hAnsi="Arial" w:cs="Arial"/>
          <w:szCs w:val="28"/>
        </w:rPr>
      </w:pPr>
      <w:r w:rsidRPr="004975D1">
        <w:rPr>
          <w:rFonts w:ascii="Arial" w:hAnsi="Arial" w:cs="Arial"/>
          <w:szCs w:val="28"/>
        </w:rPr>
        <w:t>powiadomienie właściwych podmiotów o stwierdzonym naruszeniu prawa, określając termin i sposób powiadomienia.</w:t>
      </w:r>
    </w:p>
    <w:p w14:paraId="7F88F6B5" w14:textId="4669627F" w:rsidR="00C1359A" w:rsidRPr="00C1359A" w:rsidRDefault="00C1359A" w:rsidP="004975D1">
      <w:pPr>
        <w:spacing w:before="120" w:line="360" w:lineRule="auto"/>
        <w:rPr>
          <w:rFonts w:ascii="Arial" w:hAnsi="Arial" w:cs="Arial"/>
          <w:szCs w:val="28"/>
        </w:rPr>
      </w:pPr>
      <w:r w:rsidRPr="00C1359A">
        <w:rPr>
          <w:rFonts w:ascii="Arial" w:hAnsi="Arial" w:cs="Arial"/>
          <w:szCs w:val="28"/>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4975D1">
        <w:rPr>
          <w:rFonts w:ascii="Arial" w:hAnsi="Arial"/>
          <w:szCs w:val="28"/>
        </w:rPr>
        <w:t xml:space="preserve"> </w:t>
      </w:r>
      <w:r w:rsidRPr="00C1359A">
        <w:rPr>
          <w:rFonts w:ascii="Arial" w:hAnsi="Arial" w:cs="Arial"/>
          <w:szCs w:val="28"/>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39B398AA" w14:textId="0E28B29A" w:rsidR="00C1359A" w:rsidRPr="00C1359A" w:rsidRDefault="00C1359A" w:rsidP="004975D1">
      <w:pPr>
        <w:spacing w:before="120" w:line="360" w:lineRule="auto"/>
        <w:rPr>
          <w:rFonts w:ascii="Arial" w:hAnsi="Arial" w:cs="Arial"/>
          <w:szCs w:val="28"/>
        </w:rPr>
      </w:pPr>
      <w:r w:rsidRPr="00C1359A">
        <w:rPr>
          <w:rFonts w:ascii="Arial" w:hAnsi="Arial" w:cs="Arial"/>
          <w:szCs w:val="28"/>
        </w:rPr>
        <w:t>Z dniem 1 stycznia 2020 r. wszedł w życie art. 61 ustawy z dnia 31 lipca 2019 r. o zmianie niektórych ustaw w celu ograniczenia obciążeń regulacyjnych (Dz. U. z 2019 r. poz. 1495</w:t>
      </w:r>
      <w:r w:rsidRPr="004975D1">
        <w:rPr>
          <w:rFonts w:ascii="Arial" w:hAnsi="Arial"/>
          <w:szCs w:val="28"/>
        </w:rPr>
        <w:t xml:space="preserve"> </w:t>
      </w:r>
      <w:r w:rsidRPr="00C1359A">
        <w:rPr>
          <w:rFonts w:ascii="Arial" w:hAnsi="Arial" w:cs="Arial"/>
          <w:szCs w:val="28"/>
        </w:rPr>
        <w:t>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4975D1">
        <w:rPr>
          <w:rFonts w:ascii="Arial" w:hAnsi="Arial"/>
          <w:szCs w:val="28"/>
        </w:rPr>
        <w:t xml:space="preserve"> </w:t>
      </w:r>
      <w:r w:rsidRPr="00C1359A">
        <w:rPr>
          <w:rFonts w:ascii="Arial" w:hAnsi="Arial" w:cs="Arial"/>
          <w:szCs w:val="28"/>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działalność gospodarczą od 1 sierpnia 2000 r.</w:t>
      </w:r>
    </w:p>
    <w:p w14:paraId="71C24A9C" w14:textId="3EBAD7DF" w:rsidR="00C1359A" w:rsidRPr="00C1359A" w:rsidRDefault="00C1359A" w:rsidP="00C1359A">
      <w:pPr>
        <w:pStyle w:val="Nagwek3"/>
        <w:spacing w:before="120"/>
        <w:rPr>
          <w:szCs w:val="28"/>
        </w:rPr>
      </w:pPr>
      <w:r w:rsidRPr="00C1359A">
        <w:rPr>
          <w:szCs w:val="28"/>
        </w:rPr>
        <w:t xml:space="preserve">Podkarpacki Wojewódzki Inspektor Inspekcji Handlowej wydając decyzję oparł się na następujących dowodach: zawiadomieniu o zamiarze wszczęcia kontroli DT.8360.1.21.2022 z dnia 29 marca 2022 r., protokole kontroli Nr DT.8361.31.2022 z </w:t>
      </w:r>
      <w:r w:rsidRPr="00C1359A">
        <w:rPr>
          <w:szCs w:val="28"/>
        </w:rPr>
        <w:lastRenderedPageBreak/>
        <w:t>dnia 26 kwietnia 2022 r. wraz z załącznikami oraz informacji strony o wysokości obrotów strony w 2021 r.</w:t>
      </w:r>
    </w:p>
    <w:p w14:paraId="54DF0830" w14:textId="3D79CB33" w:rsidR="00C1359A" w:rsidRPr="00C1359A" w:rsidRDefault="00C1359A" w:rsidP="004975D1">
      <w:pPr>
        <w:spacing w:before="120" w:line="360" w:lineRule="auto"/>
        <w:rPr>
          <w:rFonts w:ascii="Arial" w:hAnsi="Arial" w:cs="Arial"/>
          <w:szCs w:val="28"/>
        </w:rPr>
      </w:pPr>
      <w:r w:rsidRPr="00C1359A">
        <w:rPr>
          <w:rFonts w:ascii="Arial" w:hAnsi="Arial" w:cs="Arial"/>
          <w:szCs w:val="28"/>
        </w:rPr>
        <w:t>Wobec powyższego Podkarpacki Wojewódzki Inspektor Inspekcji Handlowej orzekł jak</w:t>
      </w:r>
      <w:r w:rsidRPr="004975D1">
        <w:rPr>
          <w:rFonts w:ascii="Arial" w:hAnsi="Arial"/>
          <w:szCs w:val="28"/>
        </w:rPr>
        <w:t xml:space="preserve"> </w:t>
      </w:r>
      <w:r w:rsidRPr="00C1359A">
        <w:rPr>
          <w:rFonts w:ascii="Arial" w:hAnsi="Arial" w:cs="Arial"/>
          <w:szCs w:val="28"/>
        </w:rPr>
        <w:t>w sentencji.</w:t>
      </w:r>
    </w:p>
    <w:p w14:paraId="7DCE87CD" w14:textId="0CFB9274" w:rsidR="0057018B" w:rsidRPr="004975D1" w:rsidRDefault="00C1359A" w:rsidP="00C1359A">
      <w:pPr>
        <w:pStyle w:val="Nagwek3"/>
        <w:spacing w:before="120"/>
        <w:rPr>
          <w:szCs w:val="28"/>
        </w:rPr>
      </w:pPr>
      <w:r w:rsidRPr="00C1359A">
        <w:rPr>
          <w:szCs w:val="28"/>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C1359A">
        <w:rPr>
          <w:b/>
          <w:szCs w:val="28"/>
        </w:rPr>
        <w:t>NBP O/O w Rzeszowie 67 1010 1528 0016 5822 3100 0000,</w:t>
      </w:r>
      <w:r w:rsidR="004975D1">
        <w:rPr>
          <w:szCs w:val="28"/>
        </w:rPr>
        <w:t xml:space="preserve"> </w:t>
      </w:r>
      <w:r w:rsidRPr="00C1359A">
        <w:rPr>
          <w:bCs w:val="0"/>
          <w:szCs w:val="28"/>
        </w:rPr>
        <w:t>w terminie 7 dni od dnia, w którym decyzja o wymierzeniu kary stała się ostateczna</w:t>
      </w:r>
      <w:r w:rsidR="0057018B" w:rsidRPr="00C1359A">
        <w:rPr>
          <w:rFonts w:eastAsia="Calibri"/>
          <w:lang w:eastAsia="en-US"/>
        </w:rPr>
        <w:t>.</w:t>
      </w:r>
    </w:p>
    <w:p w14:paraId="0C9A4C56" w14:textId="77777777" w:rsidR="004975D1" w:rsidRDefault="0057018B" w:rsidP="004975D1">
      <w:pPr>
        <w:pStyle w:val="Nagwek3"/>
        <w:spacing w:before="120"/>
        <w:rPr>
          <w:bCs w:val="0"/>
        </w:rPr>
      </w:pPr>
      <w:r w:rsidRPr="00C1359A">
        <w:rPr>
          <w:bCs w:val="0"/>
        </w:rPr>
        <w:t>Pouczenie:</w:t>
      </w:r>
    </w:p>
    <w:p w14:paraId="0ED0A600" w14:textId="77777777" w:rsidR="004975D1" w:rsidRDefault="00C1359A" w:rsidP="004975D1">
      <w:pPr>
        <w:spacing w:before="120" w:line="360" w:lineRule="auto"/>
        <w:rPr>
          <w:rFonts w:ascii="Arial" w:hAnsi="Arial" w:cs="Arial"/>
          <w:szCs w:val="24"/>
        </w:rPr>
      </w:pPr>
      <w:r w:rsidRPr="00C1359A">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244215AA" w14:textId="77777777" w:rsidR="004975D1" w:rsidRDefault="00C1359A" w:rsidP="004975D1">
      <w:pPr>
        <w:spacing w:before="120" w:line="360" w:lineRule="auto"/>
        <w:rPr>
          <w:rFonts w:ascii="Arial" w:hAnsi="Arial" w:cs="Arial"/>
          <w:szCs w:val="24"/>
        </w:rPr>
      </w:pPr>
      <w:r w:rsidRPr="00C1359A">
        <w:rPr>
          <w:rFonts w:ascii="Arial" w:hAnsi="Arial" w:cs="Arial"/>
          <w:szCs w:val="24"/>
        </w:rPr>
        <w:t>Na podstawie art. 127a § 1 kpa w trakcie biegu terminu do wniesienia odwołania strona może zrzec się prawa do wniesienia odwołania w formie oświadczenia złożonego do Podkarpackiego Wojewódzkiego Inspektora Inspekcji Handlowej.</w:t>
      </w:r>
    </w:p>
    <w:p w14:paraId="7E551AB8" w14:textId="1645D189" w:rsidR="00C1359A" w:rsidRPr="00C1359A" w:rsidRDefault="004975D1" w:rsidP="004975D1">
      <w:pPr>
        <w:spacing w:before="120" w:line="360" w:lineRule="auto"/>
        <w:rPr>
          <w:rFonts w:ascii="Arial" w:hAnsi="Arial" w:cs="Arial"/>
          <w:szCs w:val="24"/>
        </w:rPr>
      </w:pPr>
      <w:r>
        <w:rPr>
          <w:rFonts w:ascii="Arial" w:hAnsi="Arial" w:cs="Arial"/>
          <w:szCs w:val="24"/>
        </w:rPr>
        <w:t>N</w:t>
      </w:r>
      <w:r w:rsidR="00C1359A" w:rsidRPr="00C1359A">
        <w:rPr>
          <w:rFonts w:ascii="Arial" w:hAnsi="Arial" w:cs="Arial"/>
          <w:szCs w:val="24"/>
        </w:rPr>
        <w:t>a podstawie art. 127a § 2 kpa z dniem doręczenia Podkarpackiemu Wojewódzkiemu Inspektorowi Inspekcji Handlowej oświadczenia o zrzeczeniu się prawa do wniesienia odwołania decyzja staje się ostateczna</w:t>
      </w:r>
      <w:r w:rsidR="00C1359A" w:rsidRPr="004975D1">
        <w:rPr>
          <w:rFonts w:ascii="Arial" w:hAnsi="Arial"/>
        </w:rPr>
        <w:t xml:space="preserve"> </w:t>
      </w:r>
      <w:r w:rsidR="00C1359A" w:rsidRPr="00C1359A">
        <w:rPr>
          <w:rFonts w:ascii="Arial" w:hAnsi="Arial" w:cs="Arial"/>
          <w:szCs w:val="24"/>
        </w:rPr>
        <w:t xml:space="preserve">i prawomocna. </w:t>
      </w:r>
    </w:p>
    <w:p w14:paraId="21EEF7B6" w14:textId="5AC3F92C" w:rsidR="00C1359A" w:rsidRPr="00C1359A" w:rsidRDefault="00C1359A" w:rsidP="004975D1">
      <w:pPr>
        <w:spacing w:before="120" w:line="360" w:lineRule="auto"/>
        <w:rPr>
          <w:rFonts w:ascii="Arial" w:hAnsi="Arial" w:cs="Arial"/>
          <w:szCs w:val="24"/>
        </w:rPr>
      </w:pPr>
      <w:r w:rsidRPr="00C1359A">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sidRPr="004975D1">
        <w:rPr>
          <w:rFonts w:ascii="Arial" w:hAnsi="Arial"/>
        </w:rPr>
        <w:t xml:space="preserve"> </w:t>
      </w:r>
      <w:r w:rsidRPr="00C1359A">
        <w:rPr>
          <w:rFonts w:ascii="Arial" w:hAnsi="Arial" w:cs="Arial"/>
          <w:szCs w:val="24"/>
        </w:rPr>
        <w:t>w trybie przepisów o postępowaniu egzekucyjnym w administracji w zakresie egzekucji obowiązków o charakterze pieniężnym.</w:t>
      </w:r>
    </w:p>
    <w:p w14:paraId="11515186" w14:textId="77777777" w:rsidR="0057018B" w:rsidRPr="00C1359A" w:rsidRDefault="0057018B" w:rsidP="001E6BE6">
      <w:pPr>
        <w:pStyle w:val="Nagwek3"/>
        <w:spacing w:before="120"/>
        <w:rPr>
          <w:b/>
          <w:bCs w:val="0"/>
        </w:rPr>
      </w:pPr>
      <w:r w:rsidRPr="00C1359A">
        <w:rPr>
          <w:b/>
          <w:bCs w:val="0"/>
        </w:rPr>
        <w:t>Otrzymują:</w:t>
      </w:r>
    </w:p>
    <w:p w14:paraId="6085CD72" w14:textId="4A1D528B" w:rsidR="00C1359A" w:rsidRPr="00C1359A" w:rsidRDefault="00C1359A" w:rsidP="00C1359A">
      <w:pPr>
        <w:pStyle w:val="Akapitzlist"/>
        <w:numPr>
          <w:ilvl w:val="0"/>
          <w:numId w:val="25"/>
        </w:numPr>
        <w:spacing w:before="240" w:line="360" w:lineRule="auto"/>
        <w:rPr>
          <w:rFonts w:ascii="Arial" w:hAnsi="Arial" w:cs="Arial"/>
          <w:b/>
          <w:szCs w:val="24"/>
          <w:lang w:eastAsia="zh-CN"/>
        </w:rPr>
      </w:pPr>
      <w:r w:rsidRPr="00C1359A">
        <w:rPr>
          <w:rFonts w:ascii="Arial" w:hAnsi="Arial" w:cs="Arial"/>
          <w:bCs/>
          <w:szCs w:val="24"/>
          <w:lang w:eastAsia="zh-CN"/>
        </w:rPr>
        <w:t>Adresat;</w:t>
      </w:r>
    </w:p>
    <w:p w14:paraId="0827840E" w14:textId="608B4600" w:rsidR="00C1359A" w:rsidRPr="00C1359A" w:rsidRDefault="00C1359A" w:rsidP="00C1359A">
      <w:pPr>
        <w:pStyle w:val="Akapitzlist"/>
        <w:numPr>
          <w:ilvl w:val="0"/>
          <w:numId w:val="25"/>
        </w:numPr>
        <w:spacing w:before="240" w:line="360" w:lineRule="auto"/>
        <w:rPr>
          <w:rFonts w:ascii="Arial" w:hAnsi="Arial" w:cs="Arial"/>
          <w:bCs/>
          <w:szCs w:val="24"/>
          <w:lang w:eastAsia="zh-CN"/>
        </w:rPr>
      </w:pPr>
      <w:r w:rsidRPr="00C1359A">
        <w:rPr>
          <w:rFonts w:ascii="Arial" w:hAnsi="Arial" w:cs="Arial"/>
          <w:bCs/>
          <w:szCs w:val="24"/>
          <w:lang w:eastAsia="zh-CN"/>
        </w:rPr>
        <w:t>Wydział BA;</w:t>
      </w:r>
    </w:p>
    <w:p w14:paraId="6F01C74D" w14:textId="5D82CD69" w:rsidR="00C1359A" w:rsidRPr="00C1359A" w:rsidRDefault="00C1359A" w:rsidP="00C1359A">
      <w:pPr>
        <w:pStyle w:val="Akapitzlist"/>
        <w:numPr>
          <w:ilvl w:val="0"/>
          <w:numId w:val="25"/>
        </w:numPr>
        <w:spacing w:before="240" w:line="360" w:lineRule="auto"/>
        <w:rPr>
          <w:rFonts w:ascii="Arial" w:hAnsi="Arial" w:cs="Arial"/>
          <w:b/>
          <w:szCs w:val="24"/>
          <w:lang w:eastAsia="zh-CN"/>
        </w:rPr>
      </w:pPr>
      <w:r w:rsidRPr="00C1359A">
        <w:rPr>
          <w:rFonts w:ascii="Arial" w:hAnsi="Arial" w:cs="Arial"/>
          <w:szCs w:val="24"/>
          <w:lang w:eastAsia="zh-CN"/>
        </w:rPr>
        <w:t>Aa. (DT-K.K).</w:t>
      </w:r>
    </w:p>
    <w:p w14:paraId="45A6F4A7" w14:textId="082D4838" w:rsidR="003B7C7E" w:rsidRPr="00C1359A" w:rsidRDefault="003B7C7E" w:rsidP="006F1881">
      <w:pPr>
        <w:spacing w:before="240" w:line="360" w:lineRule="auto"/>
        <w:rPr>
          <w:rFonts w:ascii="Arial" w:hAnsi="Arial" w:cs="Arial"/>
          <w:szCs w:val="24"/>
        </w:rPr>
      </w:pPr>
      <w:r w:rsidRPr="00C1359A">
        <w:rPr>
          <w:rFonts w:ascii="Arial" w:hAnsi="Arial" w:cs="Arial"/>
          <w:szCs w:val="24"/>
        </w:rPr>
        <w:lastRenderedPageBreak/>
        <w:t>PODKARPACKI WOJEWÓDZKI INSPEKTOR INSPEKCJI HANDLOWEJ Jerzy Szczepański</w:t>
      </w:r>
    </w:p>
    <w:sectPr w:rsidR="003B7C7E" w:rsidRPr="00C1359A"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6EB53" w14:textId="77777777" w:rsidR="00623907" w:rsidRDefault="00623907">
      <w:r>
        <w:separator/>
      </w:r>
    </w:p>
  </w:endnote>
  <w:endnote w:type="continuationSeparator" w:id="0">
    <w:p w14:paraId="6360FD9A" w14:textId="77777777" w:rsidR="00623907" w:rsidRDefault="0062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28DEF" w14:textId="77777777" w:rsidR="00623907" w:rsidRDefault="00623907">
      <w:r>
        <w:separator/>
      </w:r>
    </w:p>
  </w:footnote>
  <w:footnote w:type="continuationSeparator" w:id="0">
    <w:p w14:paraId="7FF1E168" w14:textId="77777777" w:rsidR="00623907" w:rsidRDefault="006239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656916"/>
    <w:multiLevelType w:val="hybridMultilevel"/>
    <w:tmpl w:val="0E66D2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1EDB7E00"/>
    <w:multiLevelType w:val="hybridMultilevel"/>
    <w:tmpl w:val="45623358"/>
    <w:lvl w:ilvl="0" w:tplc="4526267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79426E"/>
    <w:multiLevelType w:val="hybridMultilevel"/>
    <w:tmpl w:val="EF3C691E"/>
    <w:lvl w:ilvl="0" w:tplc="189C6ADE">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912EE2"/>
    <w:multiLevelType w:val="hybridMultilevel"/>
    <w:tmpl w:val="5AFAB34A"/>
    <w:lvl w:ilvl="0" w:tplc="4FE20F5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A0C38B2"/>
    <w:multiLevelType w:val="hybridMultilevel"/>
    <w:tmpl w:val="6AB049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3" w15:restartNumberingAfterBreak="0">
    <w:nsid w:val="629E1188"/>
    <w:multiLevelType w:val="hybridMultilevel"/>
    <w:tmpl w:val="6728E1AC"/>
    <w:lvl w:ilvl="0" w:tplc="4FE20F5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01523A5"/>
    <w:multiLevelType w:val="hybridMultilevel"/>
    <w:tmpl w:val="373C83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770F3F97"/>
    <w:multiLevelType w:val="hybridMultilevel"/>
    <w:tmpl w:val="8DC65B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2"/>
  </w:num>
  <w:num w:numId="2" w16cid:durableId="755856837">
    <w:abstractNumId w:val="1"/>
  </w:num>
  <w:num w:numId="3" w16cid:durableId="1011568581">
    <w:abstractNumId w:val="22"/>
  </w:num>
  <w:num w:numId="4" w16cid:durableId="2045982488">
    <w:abstractNumId w:val="19"/>
  </w:num>
  <w:num w:numId="5" w16cid:durableId="978417063">
    <w:abstractNumId w:val="30"/>
  </w:num>
  <w:num w:numId="6" w16cid:durableId="1597709946">
    <w:abstractNumId w:val="28"/>
  </w:num>
  <w:num w:numId="7" w16cid:durableId="1929119673">
    <w:abstractNumId w:val="8"/>
  </w:num>
  <w:num w:numId="8" w16cid:durableId="1734816058">
    <w:abstractNumId w:val="17"/>
  </w:num>
  <w:num w:numId="9" w16cid:durableId="993067181">
    <w:abstractNumId w:val="6"/>
  </w:num>
  <w:num w:numId="10" w16cid:durableId="595820241">
    <w:abstractNumId w:val="7"/>
  </w:num>
  <w:num w:numId="11" w16cid:durableId="1771662352">
    <w:abstractNumId w:val="14"/>
  </w:num>
  <w:num w:numId="12" w16cid:durableId="1137455976">
    <w:abstractNumId w:val="2"/>
  </w:num>
  <w:num w:numId="13" w16cid:durableId="879130892">
    <w:abstractNumId w:val="3"/>
  </w:num>
  <w:num w:numId="14" w16cid:durableId="924414992">
    <w:abstractNumId w:val="12"/>
  </w:num>
  <w:num w:numId="15" w16cid:durableId="1804081619">
    <w:abstractNumId w:val="20"/>
  </w:num>
  <w:num w:numId="16" w16cid:durableId="321811206">
    <w:abstractNumId w:val="27"/>
  </w:num>
  <w:num w:numId="17" w16cid:durableId="534780060">
    <w:abstractNumId w:val="15"/>
  </w:num>
  <w:num w:numId="18" w16cid:durableId="917176647">
    <w:abstractNumId w:val="10"/>
  </w:num>
  <w:num w:numId="19" w16cid:durableId="360323045">
    <w:abstractNumId w:val="25"/>
  </w:num>
  <w:num w:numId="20" w16cid:durableId="752240416">
    <w:abstractNumId w:val="18"/>
  </w:num>
  <w:num w:numId="21" w16cid:durableId="1205171837">
    <w:abstractNumId w:val="26"/>
  </w:num>
  <w:num w:numId="22" w16cid:durableId="687869678">
    <w:abstractNumId w:val="31"/>
  </w:num>
  <w:num w:numId="23" w16cid:durableId="283510441">
    <w:abstractNumId w:val="13"/>
  </w:num>
  <w:num w:numId="24" w16cid:durableId="14513904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59777791">
    <w:abstractNumId w:val="11"/>
  </w:num>
  <w:num w:numId="26" w16cid:durableId="767239420">
    <w:abstractNumId w:val="5"/>
  </w:num>
  <w:num w:numId="27" w16cid:durableId="1050376469">
    <w:abstractNumId w:val="21"/>
  </w:num>
  <w:num w:numId="28" w16cid:durableId="620842803">
    <w:abstractNumId w:val="9"/>
  </w:num>
  <w:num w:numId="29" w16cid:durableId="855970379">
    <w:abstractNumId w:val="24"/>
  </w:num>
  <w:num w:numId="30" w16cid:durableId="276839090">
    <w:abstractNumId w:val="29"/>
  </w:num>
  <w:num w:numId="31" w16cid:durableId="614992590">
    <w:abstractNumId w:val="16"/>
  </w:num>
  <w:num w:numId="32" w16cid:durableId="548343567">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975D1"/>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3907"/>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0B1A"/>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59A"/>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04F0"/>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0FBE"/>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E7E1F"/>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C1359A"/>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2804</Words>
  <Characters>16830</Characters>
  <Application>Microsoft Office Word</Application>
  <DocSecurity>2</DocSecurity>
  <Lines>140</Lines>
  <Paragraphs>39</Paragraphs>
  <ScaleCrop>false</ScaleCrop>
  <Company/>
  <LinksUpToDate>false</LinksUpToDate>
  <CharactersWithSpaces>19595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2023-01-11T10:08:00Z</dcterms:created>
  <dcterms:modified xsi:type="dcterms:W3CDTF">2023-01-11T10:08:00Z</dcterms:modified>
</cp:coreProperties>
</file>