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493772E3" w:rsidR="0089209F" w:rsidRPr="00B7449E" w:rsidRDefault="0089209F" w:rsidP="00ED3DC3">
      <w:pPr>
        <w:pStyle w:val="Nagwek"/>
        <w:spacing w:line="360" w:lineRule="auto"/>
        <w:rPr>
          <w:rFonts w:ascii="Arial" w:hAnsi="Arial" w:cs="Arial"/>
        </w:rPr>
      </w:pPr>
      <w:bookmarkStart w:id="0" w:name="_Hlk104358543"/>
      <w:bookmarkStart w:id="1" w:name="_Hlk104358949"/>
      <w:r w:rsidRPr="00B7449E">
        <w:rPr>
          <w:rFonts w:ascii="Arial" w:hAnsi="Arial" w:cs="Arial"/>
        </w:rPr>
        <w:t xml:space="preserve">Rzeszów, </w:t>
      </w:r>
      <w:r w:rsidR="00ED3DC3" w:rsidRPr="00B7449E">
        <w:rPr>
          <w:rFonts w:ascii="Arial" w:hAnsi="Arial" w:cs="Arial"/>
          <w:lang w:val="pl-PL"/>
        </w:rPr>
        <w:t>30</w:t>
      </w:r>
      <w:r w:rsidR="00A26EDF" w:rsidRPr="00B7449E">
        <w:rPr>
          <w:rFonts w:ascii="Arial" w:hAnsi="Arial" w:cs="Arial"/>
          <w:lang w:val="pl-PL"/>
        </w:rPr>
        <w:t xml:space="preserve"> </w:t>
      </w:r>
      <w:r w:rsidR="00ED3DC3" w:rsidRPr="00B7449E">
        <w:rPr>
          <w:rFonts w:ascii="Arial" w:hAnsi="Arial" w:cs="Arial"/>
          <w:lang w:val="pl-PL"/>
        </w:rPr>
        <w:t xml:space="preserve">września </w:t>
      </w:r>
      <w:r w:rsidRPr="00B7449E">
        <w:rPr>
          <w:rFonts w:ascii="Arial" w:hAnsi="Arial" w:cs="Arial"/>
        </w:rPr>
        <w:t>2022 r.</w:t>
      </w:r>
    </w:p>
    <w:p w14:paraId="067C078B" w14:textId="5503821A" w:rsidR="0089209F" w:rsidRPr="00B7449E" w:rsidRDefault="00ED3DC3" w:rsidP="00ED3DC3">
      <w:pPr>
        <w:pStyle w:val="Nagwek"/>
        <w:spacing w:line="360" w:lineRule="auto"/>
        <w:rPr>
          <w:rFonts w:ascii="Arial" w:hAnsi="Arial" w:cs="Arial"/>
          <w:lang w:val="pl-PL"/>
        </w:rPr>
      </w:pPr>
      <w:r w:rsidRPr="00B7449E">
        <w:rPr>
          <w:rFonts w:ascii="Arial" w:hAnsi="Arial" w:cs="Arial"/>
          <w:lang w:val="pl-PL"/>
        </w:rPr>
        <w:t>DP</w:t>
      </w:r>
      <w:r w:rsidR="0089209F" w:rsidRPr="00B7449E">
        <w:rPr>
          <w:rFonts w:ascii="Arial" w:hAnsi="Arial" w:cs="Arial"/>
        </w:rPr>
        <w:t>.8361.</w:t>
      </w:r>
      <w:r w:rsidRPr="00B7449E">
        <w:rPr>
          <w:rFonts w:ascii="Arial" w:hAnsi="Arial" w:cs="Arial"/>
          <w:lang w:val="pl-PL"/>
        </w:rPr>
        <w:t>51</w:t>
      </w:r>
      <w:r w:rsidR="0089209F" w:rsidRPr="00B7449E">
        <w:rPr>
          <w:rFonts w:ascii="Arial" w:hAnsi="Arial" w:cs="Arial"/>
        </w:rPr>
        <w:t>.202</w:t>
      </w:r>
      <w:r w:rsidR="00CE4081" w:rsidRPr="00B7449E">
        <w:rPr>
          <w:rFonts w:ascii="Arial" w:hAnsi="Arial" w:cs="Arial"/>
          <w:lang w:val="pl-PL"/>
        </w:rPr>
        <w:t>2</w:t>
      </w:r>
    </w:p>
    <w:bookmarkEnd w:id="0"/>
    <w:p w14:paraId="65E9E06F" w14:textId="7C4364F2" w:rsidR="00A96E78" w:rsidRPr="00B7449E" w:rsidRDefault="00187AEB" w:rsidP="00ED3DC3">
      <w:pPr>
        <w:pStyle w:val="Nagwek1"/>
        <w:spacing w:before="240" w:after="240" w:line="360" w:lineRule="auto"/>
        <w:jc w:val="left"/>
        <w:rPr>
          <w:rFonts w:ascii="Arial" w:hAnsi="Arial" w:cs="Arial"/>
          <w:sz w:val="28"/>
          <w:szCs w:val="28"/>
        </w:rPr>
      </w:pPr>
      <w:r w:rsidRPr="00B7449E">
        <w:rPr>
          <w:rFonts w:ascii="Arial" w:hAnsi="Arial" w:cs="Arial"/>
          <w:sz w:val="28"/>
          <w:szCs w:val="28"/>
        </w:rPr>
        <w:t>Decyzja</w:t>
      </w:r>
    </w:p>
    <w:bookmarkEnd w:id="1"/>
    <w:p w14:paraId="268ACDE7" w14:textId="54F73825" w:rsidR="007F1BE6" w:rsidRPr="00B7449E" w:rsidRDefault="0089209F" w:rsidP="00ED3DC3">
      <w:pPr>
        <w:pStyle w:val="Nagwek"/>
        <w:tabs>
          <w:tab w:val="left" w:pos="708"/>
        </w:tabs>
        <w:spacing w:line="360" w:lineRule="auto"/>
        <w:rPr>
          <w:rFonts w:ascii="Arial" w:hAnsi="Arial" w:cs="Arial"/>
          <w:szCs w:val="24"/>
        </w:rPr>
      </w:pPr>
      <w:r w:rsidRPr="00B7449E">
        <w:rPr>
          <w:rFonts w:ascii="Arial" w:hAnsi="Arial" w:cs="Arial"/>
          <w:szCs w:val="24"/>
        </w:rPr>
        <w:t xml:space="preserve">Na </w:t>
      </w:r>
      <w:r w:rsidR="00ED3DC3" w:rsidRPr="00B7449E">
        <w:rPr>
          <w:rFonts w:ascii="Arial" w:hAnsi="Arial" w:cs="Arial"/>
          <w:lang w:val="pl-PL" w:eastAsia="zh-CN"/>
        </w:rPr>
        <w:t>podstawie art. 6 ust. 1 ustawy z dnia 9 maja 2014 r. o informowaniu o cenach towarów i usług (tekst jednolity: Dz. U. z 2019 r., poz. 178) oraz art. 104 § 1 ustawy z dnia 14 czerwca 1960 r. – Kodeks postępowania administracyjnego (tekst jednolity: Dz. U. z 2022 r. poz. 2000), po przeprowadzeniu postępowania administracyjnego wszczętego z urzędu</w:t>
      </w:r>
      <w:r w:rsidR="00065686" w:rsidRPr="00B7449E">
        <w:rPr>
          <w:rFonts w:ascii="Arial" w:hAnsi="Arial" w:cs="Arial"/>
          <w:szCs w:val="24"/>
          <w:lang w:val="pl-PL"/>
        </w:rPr>
        <w:t>,</w:t>
      </w:r>
    </w:p>
    <w:p w14:paraId="4F892FB4" w14:textId="15CE462B" w:rsidR="00B50B31" w:rsidRPr="00B7449E" w:rsidRDefault="00774EB6" w:rsidP="00ED3DC3">
      <w:pPr>
        <w:pStyle w:val="Nagwek2"/>
      </w:pPr>
      <w:r w:rsidRPr="00B7449E">
        <w:t>Podkarpacki Wojewódzki Inspektor Inspekcji Handlowej wymierza</w:t>
      </w:r>
      <w:r w:rsidR="00B50B31" w:rsidRPr="00B7449E">
        <w:t xml:space="preserve"> </w:t>
      </w:r>
    </w:p>
    <w:p w14:paraId="4DEAFA7A" w14:textId="5B81AA10" w:rsidR="00ED3DC3" w:rsidRPr="00B7449E" w:rsidRDefault="00A26EDF" w:rsidP="00ED3DC3">
      <w:pPr>
        <w:tabs>
          <w:tab w:val="left" w:pos="0"/>
        </w:tabs>
        <w:spacing w:before="120" w:line="360" w:lineRule="auto"/>
        <w:rPr>
          <w:rFonts w:ascii="Arial" w:hAnsi="Arial" w:cs="Arial"/>
        </w:rPr>
      </w:pPr>
      <w:bookmarkStart w:id="2" w:name="_Hlk98508175"/>
      <w:r w:rsidRPr="00B7449E">
        <w:rPr>
          <w:rFonts w:ascii="Arial" w:hAnsi="Arial" w:cs="Arial"/>
          <w:bCs/>
        </w:rPr>
        <w:t>przedsiębiorcy -</w:t>
      </w:r>
      <w:r w:rsidRPr="00B7449E">
        <w:rPr>
          <w:rFonts w:ascii="Arial" w:hAnsi="Arial" w:cs="Arial"/>
          <w:b/>
        </w:rPr>
        <w:t xml:space="preserve"> </w:t>
      </w:r>
      <w:bookmarkEnd w:id="2"/>
      <w:r w:rsidR="00ED3DC3" w:rsidRPr="00B7449E">
        <w:rPr>
          <w:rFonts w:ascii="Arial" w:hAnsi="Arial" w:cs="Arial"/>
          <w:b/>
        </w:rPr>
        <w:t xml:space="preserve">Pani (dane zanonimizowane), </w:t>
      </w:r>
      <w:r w:rsidR="00ED3DC3" w:rsidRPr="00B7449E">
        <w:rPr>
          <w:rFonts w:ascii="Arial" w:hAnsi="Arial" w:cs="Arial"/>
          <w:bCs/>
        </w:rPr>
        <w:t>prowadzącej działalność gospodarczą pod firmą:</w:t>
      </w:r>
      <w:r w:rsidR="00ED3DC3" w:rsidRPr="00B7449E">
        <w:rPr>
          <w:rFonts w:ascii="Arial" w:hAnsi="Arial" w:cs="Arial"/>
          <w:b/>
        </w:rPr>
        <w:t xml:space="preserve"> </w:t>
      </w:r>
      <w:r w:rsidR="00ED3DC3" w:rsidRPr="00B7449E">
        <w:rPr>
          <w:rFonts w:ascii="Arial" w:hAnsi="Arial" w:cs="Arial"/>
          <w:b/>
          <w:bCs/>
        </w:rPr>
        <w:t xml:space="preserve">Centrum AGD Leokadia </w:t>
      </w:r>
      <w:proofErr w:type="spellStart"/>
      <w:r w:rsidR="00ED3DC3" w:rsidRPr="00B7449E">
        <w:rPr>
          <w:rFonts w:ascii="Arial" w:hAnsi="Arial" w:cs="Arial"/>
          <w:b/>
          <w:bCs/>
        </w:rPr>
        <w:t>Krzysztyniak</w:t>
      </w:r>
      <w:proofErr w:type="spellEnd"/>
      <w:r w:rsidR="00ED3DC3" w:rsidRPr="00B7449E">
        <w:rPr>
          <w:rFonts w:ascii="Arial" w:hAnsi="Arial" w:cs="Arial"/>
          <w:b/>
          <w:bCs/>
        </w:rPr>
        <w:t xml:space="preserve">, </w:t>
      </w:r>
      <w:r w:rsidR="00ED3DC3" w:rsidRPr="00B7449E">
        <w:rPr>
          <w:rFonts w:ascii="Arial" w:hAnsi="Arial" w:cs="Arial"/>
          <w:b/>
        </w:rPr>
        <w:t xml:space="preserve">(dane zanonimizowane) </w:t>
      </w:r>
      <w:r w:rsidR="00ED3DC3" w:rsidRPr="00B7449E">
        <w:rPr>
          <w:rFonts w:ascii="Arial" w:hAnsi="Arial" w:cs="Arial"/>
          <w:b/>
          <w:bCs/>
        </w:rPr>
        <w:t>Kańczuga</w:t>
      </w:r>
      <w:r w:rsidR="00ED3DC3" w:rsidRPr="00B7449E">
        <w:rPr>
          <w:rFonts w:ascii="Arial" w:hAnsi="Arial" w:cs="Arial"/>
          <w:b/>
        </w:rPr>
        <w:t xml:space="preserve"> – </w:t>
      </w:r>
      <w:r w:rsidR="00ED3DC3" w:rsidRPr="00B7449E">
        <w:rPr>
          <w:rFonts w:ascii="Arial" w:hAnsi="Arial" w:cs="Arial"/>
          <w:bCs/>
        </w:rPr>
        <w:t>karę pieniężną w wysokości</w:t>
      </w:r>
      <w:r w:rsidR="00ED3DC3" w:rsidRPr="00B7449E">
        <w:rPr>
          <w:rFonts w:ascii="Arial" w:hAnsi="Arial" w:cs="Arial"/>
          <w:b/>
          <w:bCs/>
        </w:rPr>
        <w:t xml:space="preserve"> 700 złotych </w:t>
      </w:r>
      <w:r w:rsidR="00ED3DC3" w:rsidRPr="00B7449E">
        <w:rPr>
          <w:rFonts w:ascii="Arial" w:hAnsi="Arial" w:cs="Arial"/>
        </w:rPr>
        <w:t>(słownie:</w:t>
      </w:r>
      <w:r w:rsidR="00ED3DC3" w:rsidRPr="00B7449E">
        <w:rPr>
          <w:rFonts w:ascii="Arial" w:hAnsi="Arial" w:cs="Arial"/>
          <w:b/>
          <w:bCs/>
        </w:rPr>
        <w:t xml:space="preserve"> siedemset złotych</w:t>
      </w:r>
      <w:r w:rsidR="00ED3DC3" w:rsidRPr="00B7449E">
        <w:rPr>
          <w:rFonts w:ascii="Arial" w:hAnsi="Arial" w:cs="Arial"/>
        </w:rPr>
        <w:t>) za niewykonanie w miejscu sprzedaży detalicznej</w:t>
      </w:r>
      <w:r w:rsidR="00B7449E">
        <w:rPr>
          <w:rFonts w:ascii="Arial" w:hAnsi="Arial" w:cs="Arial"/>
          <w:b/>
          <w:bCs/>
        </w:rPr>
        <w:t xml:space="preserve"> </w:t>
      </w:r>
      <w:r w:rsidR="00ED3DC3" w:rsidRPr="00B7449E">
        <w:rPr>
          <w:rFonts w:ascii="Arial" w:hAnsi="Arial" w:cs="Arial"/>
        </w:rPr>
        <w:t>tj. w placówce należącej do ww. przedsiębiorcy, a mieszczącej się w Kańczudze</w:t>
      </w:r>
      <w:r w:rsidR="00B7449E">
        <w:rPr>
          <w:rFonts w:ascii="Arial" w:hAnsi="Arial" w:cs="Arial"/>
          <w:b/>
          <w:bCs/>
        </w:rPr>
        <w:t xml:space="preserve"> </w:t>
      </w:r>
      <w:r w:rsidR="00ED3DC3" w:rsidRPr="00B7449E">
        <w:rPr>
          <w:rFonts w:ascii="Arial" w:hAnsi="Arial" w:cs="Arial"/>
        </w:rPr>
        <w:t>przy ul.</w:t>
      </w:r>
      <w:r w:rsidR="00ED3DC3" w:rsidRPr="00B7449E">
        <w:rPr>
          <w:rFonts w:ascii="Arial" w:hAnsi="Arial" w:cs="Arial"/>
          <w:b/>
          <w:bCs/>
        </w:rPr>
        <w:t> </w:t>
      </w:r>
      <w:r w:rsidR="00ED3DC3" w:rsidRPr="00B7449E">
        <w:rPr>
          <w:rFonts w:ascii="Arial" w:hAnsi="Arial" w:cs="Arial"/>
          <w:b/>
        </w:rPr>
        <w:t>(dane zanonimizowane)</w:t>
      </w:r>
      <w:r w:rsidR="00ED3DC3" w:rsidRPr="00B7449E">
        <w:rPr>
          <w:rFonts w:ascii="Arial" w:hAnsi="Arial" w:cs="Arial"/>
          <w:b/>
          <w:bCs/>
        </w:rPr>
        <w:t xml:space="preserve">, </w:t>
      </w:r>
      <w:r w:rsidR="00ED3DC3" w:rsidRPr="00B7449E">
        <w:rPr>
          <w:rFonts w:ascii="Arial" w:hAnsi="Arial" w:cs="Arial"/>
        </w:rPr>
        <w:t>wynikającego z art. 4 ust. 1 ustawy o informowaniu o cenach towarów i usług obowiązku uwidaczniania cen i cen jednostkowych w sposób jednoznaczny, niebudzący wątpliwości oraz umożliwiający ich porównanie dla łącznie 33 asortymentów poprzez:</w:t>
      </w:r>
    </w:p>
    <w:p w14:paraId="7DE5FA5B" w14:textId="77777777" w:rsidR="00ED3DC3" w:rsidRPr="00B7449E" w:rsidRDefault="00ED3DC3" w:rsidP="00ED3DC3">
      <w:pPr>
        <w:numPr>
          <w:ilvl w:val="0"/>
          <w:numId w:val="14"/>
        </w:numPr>
        <w:tabs>
          <w:tab w:val="left" w:pos="0"/>
        </w:tabs>
        <w:spacing w:before="120" w:line="360" w:lineRule="auto"/>
        <w:rPr>
          <w:rFonts w:ascii="Arial" w:hAnsi="Arial" w:cs="Arial"/>
          <w:b/>
          <w:bCs/>
        </w:rPr>
      </w:pPr>
      <w:r w:rsidRPr="00ED3DC3">
        <w:rPr>
          <w:rFonts w:ascii="Arial" w:hAnsi="Arial" w:cs="Arial"/>
          <w:b/>
          <w:bCs/>
        </w:rPr>
        <w:t xml:space="preserve">nieuwidocznienie informacji o cenie jednostkowej dla 29 produktów </w:t>
      </w:r>
      <w:r w:rsidRPr="00ED3DC3">
        <w:rPr>
          <w:rFonts w:ascii="Arial" w:hAnsi="Arial" w:cs="Arial"/>
          <w:b/>
        </w:rPr>
        <w:t>oraz</w:t>
      </w:r>
    </w:p>
    <w:p w14:paraId="77FFBD30" w14:textId="6FD94982" w:rsidR="00B50B31" w:rsidRPr="00B7449E" w:rsidRDefault="00ED3DC3" w:rsidP="00ED3DC3">
      <w:pPr>
        <w:numPr>
          <w:ilvl w:val="0"/>
          <w:numId w:val="14"/>
        </w:numPr>
        <w:tabs>
          <w:tab w:val="left" w:pos="0"/>
        </w:tabs>
        <w:spacing w:before="120" w:line="360" w:lineRule="auto"/>
        <w:rPr>
          <w:rFonts w:ascii="Arial" w:hAnsi="Arial" w:cs="Arial"/>
          <w:b/>
          <w:bCs/>
        </w:rPr>
      </w:pPr>
      <w:r w:rsidRPr="00B7449E">
        <w:rPr>
          <w:rFonts w:ascii="Arial" w:hAnsi="Arial" w:cs="Arial"/>
          <w:b/>
          <w:bCs/>
        </w:rPr>
        <w:t>nieuwidocznienie informacji o cenie dla 4 produktów.</w:t>
      </w:r>
      <w:r w:rsidR="00B50B31" w:rsidRPr="00B7449E">
        <w:rPr>
          <w:rFonts w:ascii="Arial" w:hAnsi="Arial" w:cs="Arial"/>
          <w:szCs w:val="24"/>
        </w:rPr>
        <w:t>.</w:t>
      </w:r>
    </w:p>
    <w:p w14:paraId="637F9D98" w14:textId="0ECE6F3E" w:rsidR="00D74C22" w:rsidRPr="00B7449E" w:rsidRDefault="00B65984" w:rsidP="00ED3DC3">
      <w:pPr>
        <w:pStyle w:val="Nagwek2"/>
      </w:pPr>
      <w:r w:rsidRPr="00B7449E">
        <w:t>Uzasadnienie</w:t>
      </w:r>
    </w:p>
    <w:p w14:paraId="79798235" w14:textId="18F8AA0F" w:rsidR="00ED3DC3" w:rsidRPr="00ED3DC3" w:rsidRDefault="00ED3DC3" w:rsidP="00ED3DC3">
      <w:pPr>
        <w:pStyle w:val="Nagwek3"/>
        <w:spacing w:before="120"/>
        <w:rPr>
          <w:bCs w:val="0"/>
        </w:rPr>
      </w:pPr>
      <w:r w:rsidRPr="00B7449E">
        <w:rPr>
          <w:bCs w:val="0"/>
        </w:rPr>
        <w:t xml:space="preserve">Na </w:t>
      </w:r>
      <w:r w:rsidRPr="00ED3DC3">
        <w:rPr>
          <w:bCs w:val="0"/>
        </w:rPr>
        <w:t>podstawie art. 3 ust. 1 pkt 1 i 6 ustawy z dnia 15 grudnia 2000 r. o Inspekcji Handlowej (tekst jednolity: Dz. U. z 2020 r., poz. 1706) oraz art. 4 ust. 1 ustawy z dnia 9 maja 2014 r.</w:t>
      </w:r>
      <w:r w:rsidR="00B7449E">
        <w:rPr>
          <w:bCs w:val="0"/>
        </w:rPr>
        <w:t xml:space="preserve"> </w:t>
      </w:r>
      <w:r w:rsidRPr="00ED3DC3">
        <w:rPr>
          <w:bCs w:val="0"/>
        </w:rPr>
        <w:t>o informowaniu o cenach towarów i usług (tekst jednolity: Dz. U. z 2019 r., poz. 178) inspektorzy z Delegatury w Przemyślu Wojewódzkiego Inspektoratu Inspekcji Handlowej</w:t>
      </w:r>
      <w:r w:rsidR="00B7449E">
        <w:rPr>
          <w:bCs w:val="0"/>
        </w:rPr>
        <w:t xml:space="preserve"> </w:t>
      </w:r>
      <w:r w:rsidRPr="00ED3DC3">
        <w:rPr>
          <w:bCs w:val="0"/>
        </w:rPr>
        <w:t xml:space="preserve">w Rzeszowie, przeprowadzili w dniach 30 maja i 1 czerwca 2022 r. kontrolę w placówce handlowej zlokalizowanej przy ul. </w:t>
      </w:r>
      <w:r w:rsidRPr="00ED3DC3">
        <w:rPr>
          <w:b/>
          <w:bCs w:val="0"/>
        </w:rPr>
        <w:t xml:space="preserve">(dane zanonimizowane) </w:t>
      </w:r>
      <w:r w:rsidRPr="00ED3DC3">
        <w:rPr>
          <w:bCs w:val="0"/>
        </w:rPr>
        <w:t xml:space="preserve">w Kańczudze, należącej do Pani </w:t>
      </w:r>
      <w:r w:rsidRPr="00ED3DC3">
        <w:rPr>
          <w:b/>
          <w:bCs w:val="0"/>
        </w:rPr>
        <w:t>(dane zanonimizowane)</w:t>
      </w:r>
      <w:r w:rsidRPr="00ED3DC3">
        <w:rPr>
          <w:bCs w:val="0"/>
        </w:rPr>
        <w:t xml:space="preserve">, prowadzącej działalność gospodarczą pod firmą: Centrum AGD Leokadia </w:t>
      </w:r>
      <w:proofErr w:type="spellStart"/>
      <w:r w:rsidRPr="00ED3DC3">
        <w:rPr>
          <w:bCs w:val="0"/>
        </w:rPr>
        <w:lastRenderedPageBreak/>
        <w:t>Krzysztyniak</w:t>
      </w:r>
      <w:proofErr w:type="spellEnd"/>
      <w:r w:rsidRPr="00ED3DC3">
        <w:rPr>
          <w:bCs w:val="0"/>
        </w:rPr>
        <w:t xml:space="preserve">, </w:t>
      </w:r>
      <w:r w:rsidRPr="00ED3DC3">
        <w:rPr>
          <w:b/>
          <w:bCs w:val="0"/>
        </w:rPr>
        <w:t xml:space="preserve">(dane zanonimizowane) </w:t>
      </w:r>
      <w:r w:rsidRPr="00ED3DC3">
        <w:rPr>
          <w:bCs w:val="0"/>
        </w:rPr>
        <w:t>Kańczuga – zwaną dalej: „przedsiębiorcą”, „kontrolowaną” lub „stroną”.</w:t>
      </w:r>
    </w:p>
    <w:p w14:paraId="45852743" w14:textId="77777777" w:rsidR="00ED3DC3" w:rsidRPr="00ED3DC3" w:rsidRDefault="00ED3DC3" w:rsidP="00ED3DC3">
      <w:pPr>
        <w:tabs>
          <w:tab w:val="left" w:pos="708"/>
          <w:tab w:val="num" w:pos="3720"/>
        </w:tabs>
        <w:spacing w:after="120" w:line="360" w:lineRule="auto"/>
        <w:rPr>
          <w:rFonts w:ascii="Arial" w:hAnsi="Arial" w:cs="Arial"/>
          <w:szCs w:val="24"/>
        </w:rPr>
      </w:pPr>
      <w:r w:rsidRPr="00ED3DC3">
        <w:rPr>
          <w:rFonts w:ascii="Arial" w:hAnsi="Arial" w:cs="Arial"/>
          <w:szCs w:val="24"/>
        </w:rPr>
        <w:t xml:space="preserve">Kontrolę, zgodnie z art. 48 ust. 1 ustawy z dnia 6 marca 2018 r. Prawo przedsiębiorców (tekst jednolity: Dz. U. z 2021 r., poz. 162 z </w:t>
      </w:r>
      <w:proofErr w:type="spellStart"/>
      <w:r w:rsidRPr="00ED3DC3">
        <w:rPr>
          <w:rFonts w:ascii="Arial" w:hAnsi="Arial" w:cs="Arial"/>
          <w:szCs w:val="24"/>
        </w:rPr>
        <w:t>późn</w:t>
      </w:r>
      <w:proofErr w:type="spellEnd"/>
      <w:r w:rsidRPr="00ED3DC3">
        <w:rPr>
          <w:rFonts w:ascii="Arial" w:hAnsi="Arial" w:cs="Arial"/>
          <w:szCs w:val="24"/>
        </w:rPr>
        <w:t xml:space="preserve">. zm.) poprzedzono skierowanym w dniu 10 maja 2022 r. do przedsiębiorcy za zwrotnym potwierdzeniem odbioru zawiadomieniem o zamiarze wszczęcia kontroli, sygnatura DP.8360.29.2022. Odbiór zawiadomienia pokwitowany został dnia 11 maja 2022 r. </w:t>
      </w:r>
    </w:p>
    <w:p w14:paraId="2040007F" w14:textId="77777777" w:rsidR="00ED3DC3" w:rsidRPr="00ED3DC3" w:rsidRDefault="00ED3DC3" w:rsidP="00ED3DC3">
      <w:pPr>
        <w:tabs>
          <w:tab w:val="left" w:pos="708"/>
          <w:tab w:val="num" w:pos="3720"/>
        </w:tabs>
        <w:spacing w:after="120" w:line="360" w:lineRule="auto"/>
        <w:rPr>
          <w:rFonts w:ascii="Arial" w:hAnsi="Arial" w:cs="Arial"/>
          <w:szCs w:val="24"/>
        </w:rPr>
      </w:pPr>
      <w:r w:rsidRPr="00ED3DC3">
        <w:rPr>
          <w:rFonts w:ascii="Arial" w:hAnsi="Arial" w:cs="Arial"/>
          <w:szCs w:val="24"/>
        </w:rPr>
        <w:t>W trakcie kontroli sprawdzono m.in. przestrzeganie przez przedsiębiorcę obowiązku uwidaczniania cen oraz cen jednostkowych.</w:t>
      </w:r>
    </w:p>
    <w:p w14:paraId="525FC2BB" w14:textId="77777777" w:rsidR="00ED3DC3" w:rsidRPr="00ED3DC3" w:rsidRDefault="00ED3DC3" w:rsidP="00ED3DC3">
      <w:pPr>
        <w:pStyle w:val="Nagwek3"/>
        <w:spacing w:before="120"/>
        <w:rPr>
          <w:bCs w:val="0"/>
        </w:rPr>
      </w:pPr>
      <w:r w:rsidRPr="00ED3DC3">
        <w:rPr>
          <w:bCs w:val="0"/>
        </w:rPr>
        <w:t xml:space="preserve">W dniu 30 maja 2022 r. inspektorzy sprawdzili prawidłowość uwidaczniania informacji w powyższym zakresie dla </w:t>
      </w:r>
      <w:r w:rsidRPr="00ED3DC3">
        <w:rPr>
          <w:b/>
          <w:bCs w:val="0"/>
        </w:rPr>
        <w:t>103 partii</w:t>
      </w:r>
      <w:r w:rsidRPr="00ED3DC3">
        <w:rPr>
          <w:bCs w:val="0"/>
        </w:rPr>
        <w:t xml:space="preserve"> produktów wybranych z oferty handlowej, stwierdzając nieprawidłowości przy </w:t>
      </w:r>
      <w:r w:rsidRPr="00ED3DC3">
        <w:rPr>
          <w:b/>
          <w:bCs w:val="0"/>
        </w:rPr>
        <w:t>33 </w:t>
      </w:r>
      <w:r w:rsidRPr="00ED3DC3">
        <w:rPr>
          <w:bCs w:val="0"/>
        </w:rPr>
        <w:t>z nich tj.:</w:t>
      </w:r>
    </w:p>
    <w:p w14:paraId="27C60FC2" w14:textId="600D40EF" w:rsidR="00ED3DC3" w:rsidRPr="00ED3DC3" w:rsidRDefault="00ED3DC3" w:rsidP="00ED3DC3">
      <w:pPr>
        <w:numPr>
          <w:ilvl w:val="0"/>
          <w:numId w:val="15"/>
        </w:numPr>
        <w:spacing w:after="120" w:line="360" w:lineRule="auto"/>
        <w:rPr>
          <w:rFonts w:ascii="Arial" w:eastAsia="Calibri" w:hAnsi="Arial" w:cs="Arial"/>
          <w:szCs w:val="22"/>
          <w:lang w:eastAsia="en-US"/>
        </w:rPr>
      </w:pPr>
      <w:r w:rsidRPr="00ED3DC3">
        <w:rPr>
          <w:rFonts w:ascii="Arial" w:hAnsi="Arial" w:cs="Arial"/>
          <w:b/>
          <w:szCs w:val="24"/>
        </w:rPr>
        <w:t xml:space="preserve">brak </w:t>
      </w:r>
      <w:r w:rsidRPr="00ED3DC3">
        <w:rPr>
          <w:rFonts w:ascii="Arial" w:eastAsia="Calibri" w:hAnsi="Arial" w:cs="Arial"/>
          <w:b/>
          <w:szCs w:val="22"/>
          <w:lang w:eastAsia="en-US"/>
        </w:rPr>
        <w:t xml:space="preserve">informacji o cenie jednostkowej dla 29 produktów pn.: </w:t>
      </w:r>
      <w:r w:rsidRPr="00ED3DC3">
        <w:rPr>
          <w:rFonts w:ascii="Arial" w:eastAsiaTheme="minorHAnsi" w:hAnsi="Arial" w:cs="Arial"/>
          <w:szCs w:val="22"/>
          <w:lang w:eastAsia="en-US"/>
        </w:rPr>
        <w:t xml:space="preserve">Olej silnikowy </w:t>
      </w:r>
      <w:proofErr w:type="spellStart"/>
      <w:r w:rsidRPr="00ED3DC3">
        <w:rPr>
          <w:rFonts w:ascii="Arial" w:eastAsiaTheme="minorHAnsi" w:hAnsi="Arial" w:cs="Arial"/>
          <w:szCs w:val="22"/>
          <w:lang w:eastAsia="en-US"/>
        </w:rPr>
        <w:t>Victus</w:t>
      </w:r>
      <w:proofErr w:type="spellEnd"/>
      <w:r w:rsidRPr="00ED3DC3">
        <w:rPr>
          <w:rFonts w:ascii="Arial" w:eastAsiaTheme="minorHAnsi" w:hAnsi="Arial" w:cs="Arial"/>
          <w:szCs w:val="22"/>
          <w:lang w:eastAsia="en-US"/>
        </w:rPr>
        <w:t xml:space="preserve"> 600 ml; Klej standardowy NM </w:t>
      </w:r>
      <w:proofErr w:type="spellStart"/>
      <w:r w:rsidRPr="00ED3DC3">
        <w:rPr>
          <w:rFonts w:ascii="Arial" w:eastAsiaTheme="minorHAnsi" w:hAnsi="Arial" w:cs="Arial"/>
          <w:szCs w:val="22"/>
          <w:lang w:eastAsia="en-US"/>
        </w:rPr>
        <w:t>Epoxy</w:t>
      </w:r>
      <w:proofErr w:type="spellEnd"/>
      <w:r w:rsidRPr="00ED3DC3">
        <w:rPr>
          <w:rFonts w:ascii="Arial" w:eastAsiaTheme="minorHAnsi" w:hAnsi="Arial" w:cs="Arial"/>
          <w:szCs w:val="22"/>
          <w:lang w:eastAsia="en-US"/>
        </w:rPr>
        <w:t xml:space="preserve"> 2 x 12 ml; Klej epoksydowy uniwersalny Technicqll.pl 2 x 20 ml; Klej do butów uniwersalny Technicqll.pl 20 ml; Klej sekundowy </w:t>
      </w:r>
      <w:proofErr w:type="spellStart"/>
      <w:r w:rsidRPr="00ED3DC3">
        <w:rPr>
          <w:rFonts w:ascii="Arial" w:eastAsiaTheme="minorHAnsi" w:hAnsi="Arial" w:cs="Arial"/>
          <w:szCs w:val="22"/>
          <w:lang w:eastAsia="en-US"/>
        </w:rPr>
        <w:t>cyjanoakrylowy</w:t>
      </w:r>
      <w:proofErr w:type="spellEnd"/>
      <w:r w:rsidRPr="00ED3DC3">
        <w:rPr>
          <w:rFonts w:ascii="Arial" w:eastAsiaTheme="minorHAnsi" w:hAnsi="Arial" w:cs="Arial"/>
          <w:szCs w:val="22"/>
          <w:lang w:eastAsia="en-US"/>
        </w:rPr>
        <w:t xml:space="preserve"> Technicqll.pl 5 g; Klej do miękkiego PVC Technicqll.pl 20 ml; Klej stolarski 40 ml; Pasta do chromu i aluminium </w:t>
      </w:r>
      <w:proofErr w:type="spellStart"/>
      <w:r w:rsidRPr="00ED3DC3">
        <w:rPr>
          <w:rFonts w:ascii="Arial" w:eastAsiaTheme="minorHAnsi" w:hAnsi="Arial" w:cs="Arial"/>
          <w:szCs w:val="22"/>
          <w:lang w:eastAsia="en-US"/>
        </w:rPr>
        <w:t>Sonax</w:t>
      </w:r>
      <w:proofErr w:type="spellEnd"/>
      <w:r w:rsidRPr="00ED3DC3">
        <w:rPr>
          <w:rFonts w:ascii="Arial" w:eastAsiaTheme="minorHAnsi" w:hAnsi="Arial" w:cs="Arial"/>
          <w:szCs w:val="22"/>
          <w:lang w:eastAsia="en-US"/>
        </w:rPr>
        <w:t xml:space="preserve"> 75 ml; Pianka do mycia szyb Moje Auto 400 ml; Koło zapasowe </w:t>
      </w:r>
      <w:proofErr w:type="spellStart"/>
      <w:r w:rsidRPr="00ED3DC3">
        <w:rPr>
          <w:rFonts w:ascii="Arial" w:eastAsiaTheme="minorHAnsi" w:hAnsi="Arial" w:cs="Arial"/>
          <w:szCs w:val="22"/>
          <w:lang w:eastAsia="en-US"/>
        </w:rPr>
        <w:t>Tyreweld</w:t>
      </w:r>
      <w:proofErr w:type="spellEnd"/>
      <w:r w:rsidRPr="00ED3DC3">
        <w:rPr>
          <w:rFonts w:ascii="Arial" w:eastAsiaTheme="minorHAnsi" w:hAnsi="Arial" w:cs="Arial"/>
          <w:szCs w:val="22"/>
          <w:lang w:eastAsia="en-US"/>
        </w:rPr>
        <w:t xml:space="preserve"> 500 ml; Preparat do zabezpieczania akumulatorów MA 200 ml; Engine Doktor Moje Auto 444 ml; Nawóz do storczyków 250 ml; Środek do czyszczenia piekarników MPM 250 ml; Płyn do czyszczenia wyrobów stalowych MPM 250 ml; Olej do silników</w:t>
      </w:r>
      <w:r w:rsidR="00B7449E">
        <w:rPr>
          <w:rFonts w:ascii="Arial" w:eastAsiaTheme="minorHAnsi" w:hAnsi="Arial" w:cs="Arial"/>
          <w:szCs w:val="22"/>
          <w:lang w:eastAsia="en-US"/>
        </w:rPr>
        <w:t xml:space="preserve"> </w:t>
      </w:r>
      <w:r w:rsidRPr="00ED3DC3">
        <w:rPr>
          <w:rFonts w:ascii="Arial" w:eastAsiaTheme="minorHAnsi" w:hAnsi="Arial" w:cs="Arial"/>
          <w:szCs w:val="22"/>
          <w:lang w:eastAsia="en-US"/>
        </w:rPr>
        <w:t xml:space="preserve">4-suwowych </w:t>
      </w:r>
      <w:proofErr w:type="spellStart"/>
      <w:r w:rsidRPr="00ED3DC3">
        <w:rPr>
          <w:rFonts w:ascii="Arial" w:eastAsiaTheme="minorHAnsi" w:hAnsi="Arial" w:cs="Arial"/>
          <w:szCs w:val="22"/>
          <w:lang w:eastAsia="en-US"/>
        </w:rPr>
        <w:t>Briggs&amp;Stratton</w:t>
      </w:r>
      <w:proofErr w:type="spellEnd"/>
      <w:r w:rsidRPr="00ED3DC3">
        <w:rPr>
          <w:rFonts w:ascii="Arial" w:eastAsiaTheme="minorHAnsi" w:hAnsi="Arial" w:cs="Arial"/>
          <w:szCs w:val="22"/>
          <w:lang w:eastAsia="en-US"/>
        </w:rPr>
        <w:t xml:space="preserve"> 0,5 l; </w:t>
      </w:r>
      <w:proofErr w:type="spellStart"/>
      <w:r w:rsidRPr="00ED3DC3">
        <w:rPr>
          <w:rFonts w:ascii="Arial" w:eastAsiaTheme="minorHAnsi" w:hAnsi="Arial" w:cs="Arial"/>
          <w:szCs w:val="22"/>
          <w:lang w:eastAsia="en-US"/>
        </w:rPr>
        <w:t>Odkamieniacz</w:t>
      </w:r>
      <w:proofErr w:type="spellEnd"/>
      <w:r w:rsidRPr="00ED3DC3">
        <w:rPr>
          <w:rFonts w:ascii="Arial" w:eastAsiaTheme="minorHAnsi" w:hAnsi="Arial" w:cs="Arial"/>
          <w:szCs w:val="22"/>
          <w:lang w:eastAsia="en-US"/>
        </w:rPr>
        <w:t xml:space="preserve"> do chłodnic </w:t>
      </w:r>
      <w:proofErr w:type="spellStart"/>
      <w:r w:rsidRPr="00ED3DC3">
        <w:rPr>
          <w:rFonts w:ascii="Arial" w:eastAsiaTheme="minorHAnsi" w:hAnsi="Arial" w:cs="Arial"/>
          <w:szCs w:val="22"/>
          <w:lang w:eastAsia="en-US"/>
        </w:rPr>
        <w:t>Holts</w:t>
      </w:r>
      <w:proofErr w:type="spellEnd"/>
      <w:r w:rsidRPr="00ED3DC3">
        <w:rPr>
          <w:rFonts w:ascii="Arial" w:eastAsiaTheme="minorHAnsi" w:hAnsi="Arial" w:cs="Arial"/>
          <w:szCs w:val="22"/>
          <w:lang w:eastAsia="en-US"/>
        </w:rPr>
        <w:t xml:space="preserve"> 250 ml; Olej silnikowy 15W-40 A3/B4 </w:t>
      </w:r>
      <w:proofErr w:type="spellStart"/>
      <w:r w:rsidRPr="00ED3DC3">
        <w:rPr>
          <w:rFonts w:ascii="Arial" w:eastAsiaTheme="minorHAnsi" w:hAnsi="Arial" w:cs="Arial"/>
          <w:szCs w:val="22"/>
          <w:lang w:eastAsia="en-US"/>
        </w:rPr>
        <w:t>Castrol</w:t>
      </w:r>
      <w:proofErr w:type="spellEnd"/>
      <w:r w:rsidRPr="00ED3DC3">
        <w:rPr>
          <w:rFonts w:ascii="Arial" w:eastAsiaTheme="minorHAnsi" w:hAnsi="Arial" w:cs="Arial"/>
          <w:szCs w:val="22"/>
          <w:lang w:eastAsia="en-US"/>
        </w:rPr>
        <w:t xml:space="preserve"> 4 l; Płyn do chłodnic Borygo 5 l; Olej silnikowy 5W-40 </w:t>
      </w:r>
      <w:proofErr w:type="spellStart"/>
      <w:r w:rsidRPr="00ED3DC3">
        <w:rPr>
          <w:rFonts w:ascii="Arial" w:eastAsiaTheme="minorHAnsi" w:hAnsi="Arial" w:cs="Arial"/>
          <w:szCs w:val="22"/>
          <w:lang w:eastAsia="en-US"/>
        </w:rPr>
        <w:t>Castrol</w:t>
      </w:r>
      <w:proofErr w:type="spellEnd"/>
      <w:r w:rsidRPr="00ED3DC3">
        <w:rPr>
          <w:rFonts w:ascii="Arial" w:eastAsiaTheme="minorHAnsi" w:hAnsi="Arial" w:cs="Arial"/>
          <w:szCs w:val="22"/>
          <w:lang w:eastAsia="en-US"/>
        </w:rPr>
        <w:t xml:space="preserve"> 4 l; Nawóz do roślin zielonych 500 ml; Suchy niebrudzący smar do łańcuchów 200 ml; Odrdzewiacz </w:t>
      </w:r>
      <w:proofErr w:type="spellStart"/>
      <w:r w:rsidRPr="00ED3DC3">
        <w:rPr>
          <w:rFonts w:ascii="Arial" w:eastAsiaTheme="minorHAnsi" w:hAnsi="Arial" w:cs="Arial"/>
          <w:szCs w:val="22"/>
          <w:lang w:eastAsia="en-US"/>
        </w:rPr>
        <w:t>Expand</w:t>
      </w:r>
      <w:proofErr w:type="spellEnd"/>
      <w:r w:rsidRPr="00ED3DC3">
        <w:rPr>
          <w:rFonts w:ascii="Arial" w:eastAsiaTheme="minorHAnsi" w:hAnsi="Arial" w:cs="Arial"/>
          <w:szCs w:val="22"/>
          <w:lang w:eastAsia="en-US"/>
        </w:rPr>
        <w:t xml:space="preserve"> 250 ml; Preparat konserwująco-naprawczy CX80 250 ml; Smar do ogólnego stosowania </w:t>
      </w:r>
      <w:proofErr w:type="spellStart"/>
      <w:r w:rsidRPr="00ED3DC3">
        <w:rPr>
          <w:rFonts w:ascii="Arial" w:eastAsiaTheme="minorHAnsi" w:hAnsi="Arial" w:cs="Arial"/>
          <w:szCs w:val="22"/>
          <w:lang w:eastAsia="en-US"/>
        </w:rPr>
        <w:t>KonVesT</w:t>
      </w:r>
      <w:proofErr w:type="spellEnd"/>
      <w:r w:rsidRPr="00ED3DC3">
        <w:rPr>
          <w:rFonts w:ascii="Arial" w:eastAsiaTheme="minorHAnsi" w:hAnsi="Arial" w:cs="Arial"/>
          <w:szCs w:val="22"/>
          <w:lang w:eastAsia="en-US"/>
        </w:rPr>
        <w:t xml:space="preserve"> 60 ml; </w:t>
      </w:r>
      <w:proofErr w:type="spellStart"/>
      <w:r w:rsidRPr="00ED3DC3">
        <w:rPr>
          <w:rFonts w:ascii="Arial" w:eastAsiaTheme="minorHAnsi" w:hAnsi="Arial" w:cs="Arial"/>
          <w:szCs w:val="22"/>
          <w:lang w:eastAsia="en-US"/>
        </w:rPr>
        <w:t>Odkamieniacz</w:t>
      </w:r>
      <w:proofErr w:type="spellEnd"/>
      <w:r w:rsidRPr="00ED3DC3">
        <w:rPr>
          <w:rFonts w:ascii="Arial" w:eastAsiaTheme="minorHAnsi" w:hAnsi="Arial" w:cs="Arial"/>
          <w:szCs w:val="22"/>
          <w:lang w:eastAsia="en-US"/>
        </w:rPr>
        <w:t xml:space="preserve"> w płynie KAM STOP 250 ml; Olej silnikowy 10W-30 0,6 l; Olej silnikowy EP 80W90 </w:t>
      </w:r>
      <w:proofErr w:type="spellStart"/>
      <w:r w:rsidRPr="00ED3DC3">
        <w:rPr>
          <w:rFonts w:ascii="Arial" w:eastAsiaTheme="minorHAnsi" w:hAnsi="Arial" w:cs="Arial"/>
          <w:szCs w:val="22"/>
          <w:lang w:eastAsia="en-US"/>
        </w:rPr>
        <w:t>X’oil</w:t>
      </w:r>
      <w:proofErr w:type="spellEnd"/>
      <w:r w:rsidRPr="00ED3DC3">
        <w:rPr>
          <w:rFonts w:ascii="Arial" w:eastAsiaTheme="minorHAnsi" w:hAnsi="Arial" w:cs="Arial"/>
          <w:szCs w:val="22"/>
          <w:lang w:eastAsia="en-US"/>
        </w:rPr>
        <w:t xml:space="preserve"> 2 l; Olej wazelinowy 70 ml,</w:t>
      </w:r>
      <w:r w:rsidRPr="00B7449E">
        <w:rPr>
          <w:rFonts w:ascii="Arial" w:eastAsia="Calibri" w:hAnsi="Arial" w:cs="Arial"/>
          <w:szCs w:val="22"/>
          <w:lang w:eastAsia="en-US"/>
        </w:rPr>
        <w:t xml:space="preserve"> </w:t>
      </w:r>
      <w:r w:rsidRPr="00ED3DC3">
        <w:rPr>
          <w:rFonts w:ascii="Arial" w:hAnsi="Arial" w:cs="Arial"/>
          <w:bCs/>
          <w:szCs w:val="24"/>
        </w:rPr>
        <w:t xml:space="preserve">co narusza </w:t>
      </w:r>
      <w:r w:rsidRPr="00ED3DC3">
        <w:rPr>
          <w:rFonts w:ascii="Arial" w:hAnsi="Arial" w:cs="Arial"/>
          <w:szCs w:val="24"/>
        </w:rPr>
        <w:t>art. 4 ust. 1 ustawy z dnia 9 maja 2014 r. o informowaniu o cenach towarów i usług (tekst jednolity: Dz. U. z 2019 r., poz. 178) – zwanej dalej „ustawą” – oraz § 3 ust. 2 rozporządzenia Ministra Rozwoju z dnia 9 grudnia 2015 r. w sprawie uwidaczniania cen towarów i usług (Dz. U. z 2015 r., poz. 2121) – zwanego dalej „rozporządzeniem”;</w:t>
      </w:r>
    </w:p>
    <w:p w14:paraId="54C890ED" w14:textId="7FFFE1D0" w:rsidR="00ED3DC3" w:rsidRPr="00ED3DC3" w:rsidRDefault="00ED3DC3" w:rsidP="00ED3DC3">
      <w:pPr>
        <w:numPr>
          <w:ilvl w:val="0"/>
          <w:numId w:val="15"/>
        </w:numPr>
        <w:spacing w:after="120" w:line="360" w:lineRule="auto"/>
        <w:rPr>
          <w:rFonts w:ascii="Arial" w:eastAsia="Calibri" w:hAnsi="Arial" w:cs="Arial"/>
          <w:szCs w:val="22"/>
          <w:lang w:eastAsia="en-US"/>
        </w:rPr>
      </w:pPr>
      <w:r w:rsidRPr="00ED3DC3">
        <w:rPr>
          <w:rFonts w:ascii="Arial" w:hAnsi="Arial" w:cs="Arial"/>
          <w:b/>
          <w:szCs w:val="24"/>
        </w:rPr>
        <w:lastRenderedPageBreak/>
        <w:t xml:space="preserve">brak </w:t>
      </w:r>
      <w:r w:rsidRPr="00ED3DC3">
        <w:rPr>
          <w:rFonts w:ascii="Arial" w:eastAsia="Calibri" w:hAnsi="Arial" w:cs="Arial"/>
          <w:b/>
          <w:szCs w:val="22"/>
          <w:lang w:eastAsia="en-US"/>
        </w:rPr>
        <w:t xml:space="preserve">informacji o cenie dla 4 produktów pn.: </w:t>
      </w:r>
      <w:r w:rsidRPr="00ED3DC3">
        <w:rPr>
          <w:rFonts w:ascii="Arial" w:eastAsiaTheme="minorHAnsi" w:hAnsi="Arial" w:cs="Arial"/>
          <w:szCs w:val="22"/>
          <w:lang w:eastAsia="en-US"/>
        </w:rPr>
        <w:t xml:space="preserve">Płyn do chłodnic </w:t>
      </w:r>
      <w:proofErr w:type="spellStart"/>
      <w:r w:rsidRPr="00ED3DC3">
        <w:rPr>
          <w:rFonts w:ascii="Arial" w:eastAsiaTheme="minorHAnsi" w:hAnsi="Arial" w:cs="Arial"/>
          <w:szCs w:val="22"/>
          <w:lang w:eastAsia="en-US"/>
        </w:rPr>
        <w:t>Dynagel</w:t>
      </w:r>
      <w:proofErr w:type="spellEnd"/>
      <w:r w:rsidRPr="00ED3DC3">
        <w:rPr>
          <w:rFonts w:ascii="Arial" w:eastAsiaTheme="minorHAnsi" w:hAnsi="Arial" w:cs="Arial"/>
          <w:szCs w:val="22"/>
          <w:lang w:eastAsia="en-US"/>
        </w:rPr>
        <w:t xml:space="preserve"> 2000+ 1 l; Olej silnikowy GTX 15W-40 </w:t>
      </w:r>
      <w:proofErr w:type="spellStart"/>
      <w:r w:rsidRPr="00ED3DC3">
        <w:rPr>
          <w:rFonts w:ascii="Arial" w:eastAsiaTheme="minorHAnsi" w:hAnsi="Arial" w:cs="Arial"/>
          <w:szCs w:val="22"/>
          <w:lang w:eastAsia="en-US"/>
        </w:rPr>
        <w:t>Castrol</w:t>
      </w:r>
      <w:proofErr w:type="spellEnd"/>
      <w:r w:rsidRPr="00ED3DC3">
        <w:rPr>
          <w:rFonts w:ascii="Arial" w:eastAsiaTheme="minorHAnsi" w:hAnsi="Arial" w:cs="Arial"/>
          <w:szCs w:val="22"/>
          <w:lang w:eastAsia="en-US"/>
        </w:rPr>
        <w:t xml:space="preserve"> 1 l; Olej silnikowy </w:t>
      </w:r>
      <w:proofErr w:type="spellStart"/>
      <w:r w:rsidRPr="00ED3DC3">
        <w:rPr>
          <w:rFonts w:ascii="Arial" w:eastAsiaTheme="minorHAnsi" w:hAnsi="Arial" w:cs="Arial"/>
          <w:szCs w:val="22"/>
          <w:lang w:eastAsia="en-US"/>
        </w:rPr>
        <w:t>Helix</w:t>
      </w:r>
      <w:proofErr w:type="spellEnd"/>
      <w:r w:rsidRPr="00ED3DC3">
        <w:rPr>
          <w:rFonts w:ascii="Arial" w:eastAsiaTheme="minorHAnsi" w:hAnsi="Arial" w:cs="Arial"/>
          <w:szCs w:val="22"/>
          <w:lang w:eastAsia="en-US"/>
        </w:rPr>
        <w:t xml:space="preserve"> Shell 5W-40 1 l; Płyn do chłodnic </w:t>
      </w:r>
      <w:proofErr w:type="spellStart"/>
      <w:r w:rsidRPr="00ED3DC3">
        <w:rPr>
          <w:rFonts w:ascii="Arial" w:eastAsiaTheme="minorHAnsi" w:hAnsi="Arial" w:cs="Arial"/>
          <w:szCs w:val="22"/>
          <w:lang w:eastAsia="en-US"/>
        </w:rPr>
        <w:t>PetrygoQ</w:t>
      </w:r>
      <w:proofErr w:type="spellEnd"/>
      <w:r w:rsidRPr="00ED3DC3">
        <w:rPr>
          <w:rFonts w:ascii="Arial" w:eastAsiaTheme="minorHAnsi" w:hAnsi="Arial" w:cs="Arial"/>
          <w:szCs w:val="22"/>
          <w:lang w:eastAsia="en-US"/>
        </w:rPr>
        <w:t xml:space="preserve"> Orlen 1 l,</w:t>
      </w:r>
      <w:r w:rsidRPr="00B7449E">
        <w:rPr>
          <w:rFonts w:ascii="Arial" w:eastAsia="Calibri" w:hAnsi="Arial" w:cs="Arial"/>
          <w:szCs w:val="22"/>
          <w:lang w:eastAsia="en-US"/>
        </w:rPr>
        <w:t xml:space="preserve"> </w:t>
      </w:r>
      <w:r w:rsidRPr="00ED3DC3">
        <w:rPr>
          <w:rFonts w:ascii="Arial" w:eastAsia="Calibri" w:hAnsi="Arial" w:cs="Arial"/>
          <w:szCs w:val="22"/>
          <w:lang w:eastAsia="en-US"/>
        </w:rPr>
        <w:t>co narusza art. 4 ust. 1 ustawy oraz § 3 rozporządzenia.</w:t>
      </w:r>
    </w:p>
    <w:p w14:paraId="2D6CC59E" w14:textId="77777777" w:rsidR="00ED3DC3" w:rsidRPr="00ED3DC3" w:rsidRDefault="00ED3DC3" w:rsidP="00ED3DC3">
      <w:pPr>
        <w:spacing w:before="120" w:line="360" w:lineRule="auto"/>
        <w:rPr>
          <w:rFonts w:ascii="Arial" w:hAnsi="Arial" w:cs="Arial"/>
          <w:szCs w:val="24"/>
        </w:rPr>
      </w:pPr>
      <w:r w:rsidRPr="00ED3DC3">
        <w:rPr>
          <w:rFonts w:ascii="Arial" w:hAnsi="Arial" w:cs="Arial"/>
          <w:szCs w:val="24"/>
        </w:rPr>
        <w:t>W trakcie kontroli kontrolowana oświadczyła, że nieprawidłowości pod kątem uwidaczniania cen wynikają z przeoczenia i niedopatrzenia oraz, że zostały one usunięte jeszcze w czasie kontroli.</w:t>
      </w:r>
    </w:p>
    <w:p w14:paraId="40E5F8FE" w14:textId="77777777" w:rsidR="00ED3DC3" w:rsidRPr="00ED3DC3" w:rsidRDefault="00ED3DC3" w:rsidP="00ED3DC3">
      <w:pPr>
        <w:spacing w:before="120" w:line="360" w:lineRule="auto"/>
        <w:rPr>
          <w:rFonts w:ascii="Arial" w:hAnsi="Arial" w:cs="Arial"/>
          <w:szCs w:val="24"/>
        </w:rPr>
      </w:pPr>
      <w:r w:rsidRPr="00ED3DC3">
        <w:rPr>
          <w:rFonts w:ascii="Arial" w:hAnsi="Arial" w:cs="Arial"/>
          <w:szCs w:val="24"/>
        </w:rPr>
        <w:t>Powyższe ustalenia udokumentowano w protokole kontroli DP.8361.51.2022 z dnia 30 maja 2022 r. wraz z załącznikami, w tym m.in. fotografiami produktów zakwestionowanych w zakresie uwidaczniania cen oraz oświadczeniem kontrolowanej. Uwag do protokołu nie wnoszono.</w:t>
      </w:r>
    </w:p>
    <w:p w14:paraId="518E03C3" w14:textId="77777777" w:rsidR="00ED3DC3" w:rsidRPr="00ED3DC3" w:rsidRDefault="00ED3DC3" w:rsidP="00ED3DC3">
      <w:pPr>
        <w:pStyle w:val="Nagwek3"/>
        <w:spacing w:before="120"/>
        <w:rPr>
          <w:bCs w:val="0"/>
        </w:rPr>
      </w:pPr>
      <w:r w:rsidRPr="00ED3DC3">
        <w:rPr>
          <w:bCs w:val="0"/>
        </w:rPr>
        <w:t>W związku z powyższymi ustaleniami, pismem z dnia 31 sierpnia 2022 r. Podkarpacki Wojewódzki Inspektor Inspekcji Handlowej zawiadomił stronę o wszczęciu z urzędu postepowania trybie art. 6 ust. 1 ustawy. Jednocześnie stronę postępowania pouczono o przysługującym jej prawie do czynnego udziału w postępowaniu, a w szczególności o prawie wypowiadania się co do zebranych dowodów i materiałów, przeglądania akt sprawy, jak również brania udziału w przeprowadzaniu dowodu oraz możliwości złożenia wyjaśnienia. Jednocześnie stronę wezwano do przedłożenia dokumentacji stwierdzającej wielkość obrotów i przychodu za zakończony rok rozliczeniowy 2021.</w:t>
      </w:r>
    </w:p>
    <w:p w14:paraId="7105AD95" w14:textId="5033215C" w:rsidR="00B50B31" w:rsidRPr="00B7449E" w:rsidRDefault="00ED3DC3" w:rsidP="00ED3DC3">
      <w:pPr>
        <w:pStyle w:val="Nagwek3"/>
        <w:spacing w:before="120"/>
        <w:rPr>
          <w:bCs w:val="0"/>
          <w:kern w:val="1"/>
          <w:lang w:eastAsia="zh-CN"/>
        </w:rPr>
      </w:pPr>
      <w:r w:rsidRPr="00B7449E">
        <w:rPr>
          <w:bCs w:val="0"/>
        </w:rPr>
        <w:t>W dniu 7 września 2022 r. w odpowiedzi na Zawiadomienie o wszczęciu postępowania do Delegatury w Przemyślu wpłynął od przedsiębiorcy dokument: „PIT-36L Zeznanie o wysokości osiągniętego dochodu (poniesionej starty) w roku podatkowym 2021”</w:t>
      </w:r>
      <w:r w:rsidR="00B50B31" w:rsidRPr="00B7449E">
        <w:rPr>
          <w:bCs w:val="0"/>
          <w:kern w:val="1"/>
          <w:lang w:eastAsia="zh-CN"/>
        </w:rPr>
        <w:t xml:space="preserve">. </w:t>
      </w:r>
    </w:p>
    <w:p w14:paraId="048832BA" w14:textId="1D7C2403" w:rsidR="00A96E78" w:rsidRPr="00B7449E" w:rsidRDefault="00F64E33" w:rsidP="00ED3DC3">
      <w:pPr>
        <w:pStyle w:val="Nagwek2"/>
      </w:pPr>
      <w:r w:rsidRPr="00B7449E">
        <w:t>Podkarpacki Wojewódzki Inspektor Inspekcji Handlowej ustalił i stwierdził, co następuje</w:t>
      </w:r>
      <w:r w:rsidR="0051739C" w:rsidRPr="00B7449E">
        <w:t>:</w:t>
      </w:r>
    </w:p>
    <w:p w14:paraId="3515C417" w14:textId="77777777" w:rsidR="00ED3DC3" w:rsidRPr="00ED3DC3" w:rsidRDefault="00ED3DC3" w:rsidP="00ED3DC3">
      <w:pPr>
        <w:pStyle w:val="Nagwek3"/>
        <w:spacing w:before="120"/>
        <w:rPr>
          <w:bCs w:val="0"/>
        </w:rPr>
      </w:pPr>
      <w:r w:rsidRPr="00ED3DC3">
        <w:rPr>
          <w:bCs w:val="0"/>
        </w:rPr>
        <w:t xml:space="preserve">Zgodnie z art. 6 ust. 1 ustawy karę pieniężną na przedsiębiorcę, który nie wykonuje obowiązku uwidaczniania cen w miejscu sprzedaży detalicznej nakłada wojewódzki inspektor Inspekcji Handlowej. W związku z tym, że naruszenie miało miejsce w placówce handlowej zlokalizowanej w Kańczudze (woj. podkarpackie), w której </w:t>
      </w:r>
      <w:r w:rsidRPr="00ED3DC3">
        <w:rPr>
          <w:bCs w:val="0"/>
        </w:rPr>
        <w:lastRenderedPageBreak/>
        <w:t>prowadzona jest sprzedaż detaliczna, właściwym do prowadzenia postępowania i nałożenia kary jest Podkarpacki Wojewódzki Inspektor Inspekcji Handlowej.</w:t>
      </w:r>
    </w:p>
    <w:p w14:paraId="1F1069A5" w14:textId="77777777" w:rsidR="00ED3DC3" w:rsidRPr="00ED3DC3" w:rsidRDefault="00ED3DC3" w:rsidP="00ED3DC3">
      <w:pPr>
        <w:spacing w:before="120" w:line="360" w:lineRule="auto"/>
        <w:rPr>
          <w:rFonts w:ascii="Arial" w:hAnsi="Arial" w:cs="Arial"/>
          <w:szCs w:val="24"/>
        </w:rPr>
      </w:pPr>
      <w:r w:rsidRPr="00ED3DC3">
        <w:rPr>
          <w:rFonts w:ascii="Arial" w:hAnsi="Arial" w:cs="Arial"/>
          <w:szCs w:val="24"/>
        </w:rPr>
        <w:t>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zorganizowana działalność zarobkowa, wykonywana we własnym imieniu i w sposób ciągły – art. 3 ustawy Prawo przedsiębiorców.</w:t>
      </w:r>
    </w:p>
    <w:p w14:paraId="53B196C3" w14:textId="77777777" w:rsidR="00ED3DC3" w:rsidRPr="00ED3DC3" w:rsidRDefault="00ED3DC3" w:rsidP="00ED3DC3">
      <w:pPr>
        <w:spacing w:before="120" w:line="360" w:lineRule="auto"/>
        <w:rPr>
          <w:rFonts w:ascii="Arial" w:hAnsi="Arial" w:cs="Arial"/>
          <w:szCs w:val="24"/>
        </w:rPr>
      </w:pPr>
      <w:r w:rsidRPr="00ED3DC3">
        <w:rPr>
          <w:rFonts w:ascii="Arial" w:hAnsi="Arial" w:cs="Arial"/>
          <w:szCs w:val="24"/>
        </w:rPr>
        <w:t xml:space="preserve">Zgodnie z art. 4 ust. 1 ustawy w miejscu sprzedaży detalicznej i świadczenia usług uwidacznia się cenę oraz cenę jednostkową towaru (usługi) w sposób jednoznaczny, niebudzący wątpliwości oraz umożliwiający porównanie cen. </w:t>
      </w:r>
    </w:p>
    <w:p w14:paraId="5EF19D0A" w14:textId="77777777" w:rsidR="00ED3DC3" w:rsidRPr="00ED3DC3" w:rsidRDefault="00ED3DC3" w:rsidP="00ED3DC3">
      <w:pPr>
        <w:spacing w:before="120" w:line="360" w:lineRule="auto"/>
        <w:rPr>
          <w:rFonts w:ascii="Arial" w:hAnsi="Arial" w:cs="Arial"/>
          <w:szCs w:val="24"/>
        </w:rPr>
      </w:pPr>
      <w:r w:rsidRPr="00ED3DC3">
        <w:rPr>
          <w:rFonts w:ascii="Arial" w:hAnsi="Arial" w:cs="Arial"/>
          <w:szCs w:val="24"/>
        </w:rPr>
        <w:t>Pod pojęciem ceny ustawa rozumie wartość wyrażoną w jednostkach pieniężnych, którą kupujący jest obowiązany zapłacić przedsiębiorcy za towar lub usługę (art. 3 ust. 1 pkt 1 ustawy).</w:t>
      </w:r>
    </w:p>
    <w:p w14:paraId="76227F8B" w14:textId="77777777" w:rsidR="00ED3DC3" w:rsidRPr="00ED3DC3" w:rsidRDefault="00ED3DC3" w:rsidP="00ED3DC3">
      <w:pPr>
        <w:spacing w:before="120" w:line="360" w:lineRule="auto"/>
        <w:rPr>
          <w:rFonts w:ascii="Arial" w:hAnsi="Arial" w:cs="Arial"/>
          <w:szCs w:val="24"/>
        </w:rPr>
      </w:pPr>
      <w:r w:rsidRPr="00ED3DC3">
        <w:rPr>
          <w:rFonts w:ascii="Arial" w:hAnsi="Arial" w:cs="Arial"/>
          <w:szCs w:val="24"/>
        </w:rPr>
        <w:t xml:space="preserve">Cena jednostkowa towaru (usługi) to cena ustalona za jednostkę określonego towaru (usługi), którego ilość lub liczba jest wyrażona w jednostkach miar w rozumieniu przepisów o miarach (art. 3 ust. 1 pkt 2 ustawy). </w:t>
      </w:r>
    </w:p>
    <w:p w14:paraId="2483DB74" w14:textId="77777777" w:rsidR="00ED3DC3" w:rsidRPr="00ED3DC3" w:rsidRDefault="00ED3DC3" w:rsidP="00ED3DC3">
      <w:pPr>
        <w:spacing w:before="120" w:line="360" w:lineRule="auto"/>
        <w:rPr>
          <w:rFonts w:ascii="Arial" w:hAnsi="Arial" w:cs="Arial"/>
          <w:szCs w:val="24"/>
        </w:rPr>
      </w:pPr>
      <w:r w:rsidRPr="00ED3DC3">
        <w:rPr>
          <w:rFonts w:ascii="Arial" w:hAnsi="Arial" w:cs="Arial"/>
          <w:szCs w:val="24"/>
        </w:rPr>
        <w:t>Zgodnie z wydanym na podstawie art. 4 ust. 2 ustawy</w:t>
      </w:r>
      <w:r w:rsidRPr="00ED3DC3">
        <w:rPr>
          <w:rFonts w:ascii="Arial" w:hAnsi="Arial" w:cs="Arial"/>
          <w:bCs/>
          <w:szCs w:val="24"/>
        </w:rPr>
        <w:t xml:space="preserve"> rozporządzeniem, a konkretnie z </w:t>
      </w:r>
      <w:r w:rsidRPr="00ED3DC3">
        <w:rPr>
          <w:rFonts w:ascii="Arial" w:hAnsi="Arial" w:cs="Arial"/>
          <w:szCs w:val="24"/>
        </w:rPr>
        <w:t>§ 3 ust. 1 i 2, cenę uwidacznia się w miejscu ogólnodostępnym i dobrze widocznym dla konsumentów, na danym towarze, bezpośrednio przy towarze lub w bliskości towaru, którego dotyczy, a cenę jednostkową uwidacznia się w szczególności: na wywieszce, w cenniku, w katalogu, na obwolucie, w postaci nadruku lub napisu na towarze lub opakowaniu.</w:t>
      </w:r>
    </w:p>
    <w:p w14:paraId="7186B09A" w14:textId="77777777" w:rsidR="00ED3DC3" w:rsidRPr="00ED3DC3" w:rsidRDefault="00ED3DC3" w:rsidP="00ED3DC3">
      <w:pPr>
        <w:spacing w:before="120" w:line="360" w:lineRule="auto"/>
        <w:rPr>
          <w:rFonts w:ascii="Arial" w:hAnsi="Arial" w:cs="Arial"/>
          <w:szCs w:val="24"/>
        </w:rPr>
      </w:pPr>
      <w:r w:rsidRPr="00ED3DC3">
        <w:rPr>
          <w:rFonts w:ascii="Arial" w:hAnsi="Arial" w:cs="Arial"/>
          <w:szCs w:val="24"/>
        </w:rPr>
        <w:t>Pod pojęciem wywieszki rozporządzenie rozumie etykietę, metkę, tabliczkę lub plakat; wywieszka może mieć formę wyświetlacza (§ 2 pkt 4 rozporządzenia).</w:t>
      </w:r>
    </w:p>
    <w:p w14:paraId="5731FE61" w14:textId="77777777" w:rsidR="00ED3DC3" w:rsidRPr="00ED3DC3" w:rsidRDefault="00ED3DC3" w:rsidP="00ED3DC3">
      <w:pPr>
        <w:spacing w:before="120" w:line="360" w:lineRule="auto"/>
        <w:rPr>
          <w:rFonts w:ascii="Arial" w:hAnsi="Arial" w:cs="Arial"/>
          <w:szCs w:val="24"/>
        </w:rPr>
      </w:pPr>
      <w:r w:rsidRPr="00ED3DC3">
        <w:rPr>
          <w:rFonts w:ascii="Arial" w:hAnsi="Arial" w:cs="Arial"/>
          <w:szCs w:val="24"/>
        </w:rPr>
        <w:t>Zgodnie natomiast z § 4 ust. 1 rozporządzenia cena jednostkowa dotyczy odpowiednio ceny za:</w:t>
      </w:r>
    </w:p>
    <w:p w14:paraId="33F8A196" w14:textId="77777777" w:rsidR="00ED3DC3" w:rsidRPr="00ED3DC3" w:rsidRDefault="00ED3DC3" w:rsidP="00ED3DC3">
      <w:pPr>
        <w:numPr>
          <w:ilvl w:val="0"/>
          <w:numId w:val="16"/>
        </w:numPr>
        <w:tabs>
          <w:tab w:val="left" w:pos="0"/>
          <w:tab w:val="left" w:pos="708"/>
        </w:tabs>
        <w:spacing w:before="120" w:line="360" w:lineRule="auto"/>
        <w:rPr>
          <w:rFonts w:ascii="Arial" w:hAnsi="Arial" w:cs="Arial"/>
          <w:szCs w:val="24"/>
        </w:rPr>
      </w:pPr>
      <w:r w:rsidRPr="00ED3DC3">
        <w:rPr>
          <w:rFonts w:ascii="Arial" w:hAnsi="Arial" w:cs="Arial"/>
          <w:szCs w:val="24"/>
        </w:rPr>
        <w:t>litr lub metr sześcienny – dla towaru przeznaczonego do sprzedaży według objętości;</w:t>
      </w:r>
    </w:p>
    <w:p w14:paraId="645BC2DE" w14:textId="77777777" w:rsidR="00ED3DC3" w:rsidRPr="00ED3DC3" w:rsidRDefault="00ED3DC3" w:rsidP="00ED3DC3">
      <w:pPr>
        <w:numPr>
          <w:ilvl w:val="0"/>
          <w:numId w:val="16"/>
        </w:numPr>
        <w:tabs>
          <w:tab w:val="left" w:pos="0"/>
          <w:tab w:val="left" w:pos="708"/>
        </w:tabs>
        <w:spacing w:before="120" w:line="360" w:lineRule="auto"/>
        <w:rPr>
          <w:rFonts w:ascii="Arial" w:hAnsi="Arial" w:cs="Arial"/>
          <w:szCs w:val="24"/>
        </w:rPr>
      </w:pPr>
      <w:r w:rsidRPr="00ED3DC3">
        <w:rPr>
          <w:rFonts w:ascii="Arial" w:hAnsi="Arial" w:cs="Arial"/>
          <w:szCs w:val="24"/>
        </w:rPr>
        <w:lastRenderedPageBreak/>
        <w:t>kilogram lub tonę – dla towaru przeznaczonego do sprzedaży według masy;</w:t>
      </w:r>
    </w:p>
    <w:p w14:paraId="2F4FB483" w14:textId="77777777" w:rsidR="00ED3DC3" w:rsidRPr="00ED3DC3" w:rsidRDefault="00ED3DC3" w:rsidP="00ED3DC3">
      <w:pPr>
        <w:numPr>
          <w:ilvl w:val="0"/>
          <w:numId w:val="16"/>
        </w:numPr>
        <w:tabs>
          <w:tab w:val="left" w:pos="0"/>
          <w:tab w:val="left" w:pos="708"/>
        </w:tabs>
        <w:spacing w:before="120" w:line="360" w:lineRule="auto"/>
        <w:rPr>
          <w:rFonts w:ascii="Arial" w:hAnsi="Arial" w:cs="Arial"/>
          <w:szCs w:val="24"/>
        </w:rPr>
      </w:pPr>
      <w:r w:rsidRPr="00ED3DC3">
        <w:rPr>
          <w:rFonts w:ascii="Arial" w:hAnsi="Arial" w:cs="Arial"/>
          <w:szCs w:val="24"/>
        </w:rPr>
        <w:t>metr – dla towaru przeznaczonego do sprzedaży według długości;</w:t>
      </w:r>
    </w:p>
    <w:p w14:paraId="1FCCD4B7" w14:textId="77777777" w:rsidR="00ED3DC3" w:rsidRPr="00ED3DC3" w:rsidRDefault="00ED3DC3" w:rsidP="00ED3DC3">
      <w:pPr>
        <w:numPr>
          <w:ilvl w:val="0"/>
          <w:numId w:val="16"/>
        </w:numPr>
        <w:tabs>
          <w:tab w:val="left" w:pos="0"/>
          <w:tab w:val="left" w:pos="708"/>
        </w:tabs>
        <w:spacing w:before="120" w:line="360" w:lineRule="auto"/>
        <w:rPr>
          <w:rFonts w:ascii="Arial" w:hAnsi="Arial" w:cs="Arial"/>
          <w:szCs w:val="24"/>
        </w:rPr>
      </w:pPr>
      <w:r w:rsidRPr="00ED3DC3">
        <w:rPr>
          <w:rFonts w:ascii="Arial" w:hAnsi="Arial" w:cs="Arial"/>
          <w:szCs w:val="24"/>
        </w:rPr>
        <w:t>metr kwadratowy – dla towaru przeznaczonego do sprzedaży według powierzchni;</w:t>
      </w:r>
    </w:p>
    <w:p w14:paraId="10094321" w14:textId="77777777" w:rsidR="00ED3DC3" w:rsidRPr="00ED3DC3" w:rsidRDefault="00ED3DC3" w:rsidP="00ED3DC3">
      <w:pPr>
        <w:numPr>
          <w:ilvl w:val="0"/>
          <w:numId w:val="16"/>
        </w:numPr>
        <w:tabs>
          <w:tab w:val="left" w:pos="0"/>
          <w:tab w:val="left" w:pos="708"/>
        </w:tabs>
        <w:spacing w:before="120" w:line="360" w:lineRule="auto"/>
        <w:rPr>
          <w:rFonts w:ascii="Arial" w:hAnsi="Arial" w:cs="Arial"/>
          <w:szCs w:val="24"/>
        </w:rPr>
      </w:pPr>
      <w:r w:rsidRPr="00ED3DC3">
        <w:rPr>
          <w:rFonts w:ascii="Arial" w:hAnsi="Arial" w:cs="Arial"/>
          <w:szCs w:val="24"/>
        </w:rPr>
        <w:t>sztukę – dla towarów przeznaczonych do sprzedaży na sztuki.</w:t>
      </w:r>
    </w:p>
    <w:p w14:paraId="4E6109E0" w14:textId="77777777" w:rsidR="00ED3DC3" w:rsidRPr="00ED3DC3" w:rsidRDefault="00ED3DC3" w:rsidP="00ED3DC3">
      <w:pPr>
        <w:spacing w:before="120" w:line="360" w:lineRule="auto"/>
        <w:rPr>
          <w:rFonts w:ascii="Arial" w:hAnsi="Arial" w:cs="Arial"/>
          <w:szCs w:val="24"/>
        </w:rPr>
      </w:pPr>
      <w:r w:rsidRPr="00ED3DC3">
        <w:rPr>
          <w:rFonts w:ascii="Arial" w:hAnsi="Arial" w:cs="Arial"/>
          <w:szCs w:val="24"/>
        </w:rPr>
        <w:t>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7BC4BBC0" w14:textId="77777777" w:rsidR="00ED3DC3" w:rsidRPr="00ED3DC3" w:rsidRDefault="00ED3DC3" w:rsidP="00ED3DC3">
      <w:pPr>
        <w:spacing w:before="120" w:line="360" w:lineRule="auto"/>
        <w:rPr>
          <w:rFonts w:ascii="Arial" w:hAnsi="Arial" w:cs="Arial"/>
          <w:szCs w:val="24"/>
        </w:rPr>
      </w:pPr>
      <w:r w:rsidRPr="00ED3DC3">
        <w:rPr>
          <w:rFonts w:ascii="Arial" w:hAnsi="Arial" w:cs="Arial"/>
          <w:szCs w:val="24"/>
        </w:rPr>
        <w:t>W przypadku towaru pakowanego oznaczonego liczbą sztuk dopuszcza się stosowanie przeliczenia na cenę jednostkową za sztukę lub za dziesiętną wielokrotność liczby sztuk (§ 4 ust. 3 rozporządzenia).</w:t>
      </w:r>
    </w:p>
    <w:p w14:paraId="4563ABBC" w14:textId="063BBA64" w:rsidR="00ED3DC3" w:rsidRPr="00ED3DC3" w:rsidRDefault="00ED3DC3" w:rsidP="00ED3DC3">
      <w:pPr>
        <w:spacing w:before="120" w:line="360" w:lineRule="auto"/>
        <w:rPr>
          <w:rFonts w:ascii="Arial" w:hAnsi="Arial" w:cs="Arial"/>
          <w:szCs w:val="24"/>
        </w:rPr>
      </w:pPr>
      <w:r w:rsidRPr="00ED3DC3">
        <w:rPr>
          <w:rFonts w:ascii="Arial" w:hAnsi="Arial" w:cs="Arial"/>
          <w:szCs w:val="24"/>
        </w:rPr>
        <w:t>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w:t>
      </w:r>
      <w:r w:rsidR="00B7449E">
        <w:rPr>
          <w:rFonts w:ascii="Arial" w:hAnsi="Arial" w:cs="Arial"/>
          <w:szCs w:val="24"/>
        </w:rPr>
        <w:t xml:space="preserve"> </w:t>
      </w:r>
      <w:r w:rsidRPr="00ED3DC3">
        <w:rPr>
          <w:rFonts w:ascii="Arial" w:hAnsi="Arial" w:cs="Arial"/>
          <w:szCs w:val="24"/>
        </w:rPr>
        <w:t>w ww. przepisach, choćby naruszenie prawa miało charakter jednostkowy. Dowiedzenie,</w:t>
      </w:r>
      <w:r w:rsidR="00B7449E">
        <w:rPr>
          <w:rFonts w:ascii="Arial" w:hAnsi="Arial" w:cs="Arial"/>
          <w:szCs w:val="24"/>
        </w:rPr>
        <w:t xml:space="preserve"> </w:t>
      </w:r>
      <w:r w:rsidRPr="00ED3DC3">
        <w:rPr>
          <w:rFonts w:ascii="Arial" w:hAnsi="Arial" w:cs="Arial"/>
          <w:szCs w:val="24"/>
        </w:rPr>
        <w:t xml:space="preserve">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1BC03639" w14:textId="77777777" w:rsidR="00ED3DC3" w:rsidRPr="00ED3DC3" w:rsidRDefault="00ED3DC3" w:rsidP="00ED3DC3">
      <w:pPr>
        <w:pStyle w:val="Nagwek3"/>
        <w:spacing w:before="120"/>
        <w:rPr>
          <w:bCs w:val="0"/>
        </w:rPr>
      </w:pPr>
      <w:r w:rsidRPr="00ED3DC3">
        <w:rPr>
          <w:bCs w:val="0"/>
        </w:rPr>
        <w:t>W powyższej sprawie, w wyniku kontroli przeprowadzonej w dniach 30 maja i 1 czerwca 2022 r. w miejscu sprzedaży detalicznej tj. placówce zlokalizowanej w Kańczudze przy ul. </w:t>
      </w:r>
      <w:r w:rsidRPr="00ED3DC3">
        <w:rPr>
          <w:b/>
          <w:bCs w:val="0"/>
        </w:rPr>
        <w:t>(dane zanonimizowane)</w:t>
      </w:r>
      <w:r w:rsidRPr="00ED3DC3">
        <w:rPr>
          <w:bCs w:val="0"/>
        </w:rPr>
        <w:t xml:space="preserve">, należącej do Pani </w:t>
      </w:r>
      <w:r w:rsidRPr="00ED3DC3">
        <w:rPr>
          <w:b/>
          <w:bCs w:val="0"/>
        </w:rPr>
        <w:t>(dane zanonimizowane)</w:t>
      </w:r>
      <w:r w:rsidRPr="00ED3DC3">
        <w:rPr>
          <w:bCs w:val="0"/>
        </w:rPr>
        <w:t xml:space="preserve">, prowadzącej działalność gospodarczą pod firmą: Centrum AGD Leokadia </w:t>
      </w:r>
      <w:proofErr w:type="spellStart"/>
      <w:r w:rsidRPr="00ED3DC3">
        <w:rPr>
          <w:bCs w:val="0"/>
        </w:rPr>
        <w:t>Krzysztyniak</w:t>
      </w:r>
      <w:proofErr w:type="spellEnd"/>
      <w:r w:rsidRPr="00ED3DC3">
        <w:rPr>
          <w:bCs w:val="0"/>
        </w:rPr>
        <w:t xml:space="preserve">, </w:t>
      </w:r>
      <w:r w:rsidRPr="00ED3DC3">
        <w:rPr>
          <w:b/>
          <w:bCs w:val="0"/>
        </w:rPr>
        <w:t xml:space="preserve">(dane zanonimizowane) </w:t>
      </w:r>
      <w:r w:rsidRPr="00ED3DC3">
        <w:rPr>
          <w:bCs w:val="0"/>
        </w:rPr>
        <w:t xml:space="preserve">Kańczuga ustalono, iż nie dopełniono wynikającego z art. 4 ust. 1 ustawy obowiązku tj. nie uwidoczniono cen i cen jednostkowych w sposób jednoznaczny, niebudzący wątpliwości oraz </w:t>
      </w:r>
      <w:r w:rsidRPr="00ED3DC3">
        <w:rPr>
          <w:bCs w:val="0"/>
        </w:rPr>
        <w:lastRenderedPageBreak/>
        <w:t xml:space="preserve">umożliwiający ich porównanie. Przy dwudziestu dziewięciu produktach stwierdzono brak informacji o cenie jednostkowej, a przy czterech brak informacji o cenie. </w:t>
      </w:r>
    </w:p>
    <w:p w14:paraId="37ECE3E7" w14:textId="77777777" w:rsidR="00ED3DC3" w:rsidRPr="00ED3DC3" w:rsidRDefault="00ED3DC3" w:rsidP="00ED3DC3">
      <w:pPr>
        <w:pStyle w:val="Nagwek3"/>
        <w:spacing w:before="120"/>
        <w:rPr>
          <w:b/>
          <w:bCs w:val="0"/>
        </w:rPr>
      </w:pPr>
      <w:r w:rsidRPr="00ED3DC3">
        <w:rPr>
          <w:bCs w:val="0"/>
        </w:rPr>
        <w:t xml:space="preserve">W związku z powyższym spełnione zostały przesłanki do nałożenia przez Podkarpackiego Wojewódzkiego Inspektora Inspekcji Handlowej na kontrolowanego Panią </w:t>
      </w:r>
      <w:r w:rsidRPr="00ED3DC3">
        <w:rPr>
          <w:b/>
          <w:bCs w:val="0"/>
        </w:rPr>
        <w:t xml:space="preserve">(dane zanonimizowane) </w:t>
      </w:r>
      <w:r w:rsidRPr="00ED3DC3">
        <w:rPr>
          <w:bCs w:val="0"/>
        </w:rPr>
        <w:t xml:space="preserve">kary pieniężnej przewidzianej w art. 6 ust. 1 ustawy w wysokości </w:t>
      </w:r>
      <w:r w:rsidRPr="00ED3DC3">
        <w:rPr>
          <w:b/>
          <w:bCs w:val="0"/>
        </w:rPr>
        <w:t xml:space="preserve">700 zł. </w:t>
      </w:r>
    </w:p>
    <w:p w14:paraId="15EFDB6E" w14:textId="77777777" w:rsidR="00ED3DC3" w:rsidRPr="00ED3DC3" w:rsidRDefault="00ED3DC3" w:rsidP="00ED3DC3">
      <w:pPr>
        <w:pStyle w:val="Nagwek3"/>
        <w:spacing w:before="120"/>
        <w:rPr>
          <w:bCs w:val="0"/>
        </w:rPr>
      </w:pPr>
      <w:r w:rsidRPr="00ED3DC3">
        <w:rPr>
          <w:bCs w:val="0"/>
        </w:rPr>
        <w:t>Wymierzając ją PWIIH wziął pod uwagę, zgodnie z art. 6 ust. 3 ustawy:</w:t>
      </w:r>
    </w:p>
    <w:p w14:paraId="2DC1BB84" w14:textId="0A4D7F1E" w:rsidR="00ED3DC3" w:rsidRPr="00ED3DC3" w:rsidRDefault="00ED3DC3" w:rsidP="00ED3DC3">
      <w:pPr>
        <w:numPr>
          <w:ilvl w:val="0"/>
          <w:numId w:val="17"/>
        </w:numPr>
        <w:tabs>
          <w:tab w:val="left" w:pos="0"/>
          <w:tab w:val="left" w:pos="708"/>
        </w:tabs>
        <w:spacing w:before="120" w:line="360" w:lineRule="auto"/>
        <w:rPr>
          <w:rFonts w:ascii="Arial" w:hAnsi="Arial" w:cs="Arial"/>
          <w:szCs w:val="24"/>
        </w:rPr>
      </w:pPr>
      <w:r w:rsidRPr="00ED3DC3">
        <w:rPr>
          <w:rFonts w:ascii="Arial" w:hAnsi="Arial" w:cs="Arial"/>
          <w:b/>
          <w:szCs w:val="24"/>
        </w:rPr>
        <w:t>stopień naruszenia</w:t>
      </w:r>
      <w:r w:rsidRPr="00ED3DC3">
        <w:rPr>
          <w:rFonts w:ascii="Arial" w:hAnsi="Arial" w:cs="Arial"/>
          <w:szCs w:val="24"/>
        </w:rPr>
        <w:t xml:space="preserve"> obowiązków – w toku kontroli sprawdzono informacje</w:t>
      </w:r>
      <w:r w:rsidR="00B7449E">
        <w:rPr>
          <w:rFonts w:ascii="Arial" w:hAnsi="Arial" w:cs="Arial"/>
          <w:szCs w:val="24"/>
        </w:rPr>
        <w:t xml:space="preserve"> </w:t>
      </w:r>
      <w:r w:rsidRPr="00ED3DC3">
        <w:rPr>
          <w:rFonts w:ascii="Arial" w:hAnsi="Arial" w:cs="Arial"/>
          <w:szCs w:val="24"/>
        </w:rPr>
        <w:t xml:space="preserve">przy </w:t>
      </w:r>
      <w:r w:rsidRPr="00ED3DC3">
        <w:rPr>
          <w:rFonts w:ascii="Arial" w:hAnsi="Arial" w:cs="Arial"/>
          <w:b/>
          <w:szCs w:val="24"/>
        </w:rPr>
        <w:t>103</w:t>
      </w:r>
      <w:r w:rsidRPr="00ED3DC3">
        <w:rPr>
          <w:rFonts w:ascii="Arial" w:hAnsi="Arial" w:cs="Arial"/>
          <w:szCs w:val="24"/>
        </w:rPr>
        <w:t xml:space="preserve"> asortymentach towarów, stwierdzając przy </w:t>
      </w:r>
      <w:r w:rsidRPr="00ED3DC3">
        <w:rPr>
          <w:rFonts w:ascii="Arial" w:hAnsi="Arial" w:cs="Arial"/>
          <w:b/>
          <w:szCs w:val="24"/>
        </w:rPr>
        <w:t>33</w:t>
      </w:r>
      <w:r w:rsidRPr="00ED3DC3">
        <w:rPr>
          <w:rFonts w:ascii="Arial" w:hAnsi="Arial" w:cs="Arial"/>
          <w:szCs w:val="24"/>
        </w:rPr>
        <w:t xml:space="preserve"> partiach nieprawidłowości dające podstawę do wszczęcia postępowania w sprawie wymierzenia kary,</w:t>
      </w:r>
      <w:r w:rsidR="00B7449E">
        <w:rPr>
          <w:rFonts w:ascii="Arial" w:hAnsi="Arial" w:cs="Arial"/>
          <w:szCs w:val="24"/>
        </w:rPr>
        <w:t xml:space="preserve"> </w:t>
      </w:r>
      <w:r w:rsidRPr="00ED3DC3">
        <w:rPr>
          <w:rFonts w:ascii="Arial" w:hAnsi="Arial" w:cs="Arial"/>
          <w:szCs w:val="24"/>
        </w:rPr>
        <w:t>tj. w przypadku</w:t>
      </w:r>
      <w:r w:rsidRPr="00ED3DC3">
        <w:rPr>
          <w:rFonts w:ascii="Arial" w:hAnsi="Arial" w:cs="Arial"/>
          <w:bCs/>
          <w:szCs w:val="24"/>
        </w:rPr>
        <w:t xml:space="preserve"> </w:t>
      </w:r>
      <w:r w:rsidRPr="00ED3DC3">
        <w:rPr>
          <w:rFonts w:ascii="Arial" w:hAnsi="Arial" w:cs="Arial"/>
          <w:b/>
          <w:bCs/>
          <w:szCs w:val="24"/>
        </w:rPr>
        <w:t xml:space="preserve">32 </w:t>
      </w:r>
      <w:r w:rsidRPr="00ED3DC3">
        <w:rPr>
          <w:rFonts w:ascii="Arial" w:hAnsi="Arial" w:cs="Arial"/>
          <w:b/>
          <w:szCs w:val="24"/>
        </w:rPr>
        <w:t>%</w:t>
      </w:r>
      <w:r w:rsidRPr="00ED3DC3">
        <w:rPr>
          <w:rFonts w:ascii="Arial" w:hAnsi="Arial" w:cs="Arial"/>
          <w:szCs w:val="24"/>
        </w:rPr>
        <w:t xml:space="preserve"> losowo wybranych produktów. Stwierdzone nieprawidłowości m.in. uniemożliwiały lub utrudniały konsumentowi porównanie cen oferowanych do sprzedaży produktów. Organ powyższe wziął pod uwagę wymierzając karę i oznaczając stopień naruszenia jako istotny;</w:t>
      </w:r>
    </w:p>
    <w:p w14:paraId="7C438566" w14:textId="77777777" w:rsidR="00ED3DC3" w:rsidRPr="00ED3DC3" w:rsidRDefault="00ED3DC3" w:rsidP="00ED3DC3">
      <w:pPr>
        <w:numPr>
          <w:ilvl w:val="0"/>
          <w:numId w:val="17"/>
        </w:numPr>
        <w:tabs>
          <w:tab w:val="left" w:pos="0"/>
          <w:tab w:val="left" w:pos="708"/>
        </w:tabs>
        <w:spacing w:before="120" w:line="360" w:lineRule="auto"/>
        <w:rPr>
          <w:rFonts w:ascii="Arial" w:hAnsi="Arial" w:cs="Arial"/>
          <w:szCs w:val="24"/>
        </w:rPr>
      </w:pPr>
      <w:r w:rsidRPr="00ED3DC3">
        <w:rPr>
          <w:rFonts w:ascii="Arial" w:hAnsi="Arial" w:cs="Arial"/>
          <w:b/>
          <w:bCs/>
          <w:szCs w:val="24"/>
        </w:rPr>
        <w:t>dotychczasową działalność przedsiębiorcy</w:t>
      </w:r>
      <w:r w:rsidRPr="00ED3DC3">
        <w:rPr>
          <w:rFonts w:ascii="Arial" w:hAnsi="Arial" w:cs="Arial"/>
          <w:szCs w:val="24"/>
        </w:rPr>
        <w:t xml:space="preserve"> – fakt, że jest to </w:t>
      </w:r>
      <w:r w:rsidRPr="00ED3DC3">
        <w:rPr>
          <w:rFonts w:ascii="Arial" w:hAnsi="Arial" w:cs="Arial"/>
          <w:b/>
          <w:szCs w:val="24"/>
        </w:rPr>
        <w:t>pierwsze naruszenie</w:t>
      </w:r>
      <w:r w:rsidRPr="00ED3DC3">
        <w:rPr>
          <w:rFonts w:ascii="Arial" w:hAnsi="Arial" w:cs="Arial"/>
          <w:szCs w:val="24"/>
        </w:rPr>
        <w:t xml:space="preserve"> przez przedsiębiorcę przepisów w zakresie uwidaczniania cen odnotowane przez Podkarpackiego Wojewódzkiego Inspektora Inspekcji Handlowej;</w:t>
      </w:r>
    </w:p>
    <w:p w14:paraId="4561A113" w14:textId="77777777" w:rsidR="00ED3DC3" w:rsidRPr="00ED3DC3" w:rsidRDefault="00ED3DC3" w:rsidP="00ED3DC3">
      <w:pPr>
        <w:numPr>
          <w:ilvl w:val="0"/>
          <w:numId w:val="17"/>
        </w:numPr>
        <w:tabs>
          <w:tab w:val="left" w:pos="0"/>
          <w:tab w:val="left" w:pos="708"/>
        </w:tabs>
        <w:spacing w:before="120" w:line="360" w:lineRule="auto"/>
        <w:rPr>
          <w:rFonts w:ascii="Arial" w:hAnsi="Arial" w:cs="Arial"/>
          <w:szCs w:val="24"/>
        </w:rPr>
      </w:pPr>
      <w:r w:rsidRPr="00ED3DC3">
        <w:rPr>
          <w:rFonts w:ascii="Arial" w:hAnsi="Arial" w:cs="Arial"/>
          <w:b/>
          <w:szCs w:val="24"/>
        </w:rPr>
        <w:t>wielkość obrotów i przychodu</w:t>
      </w:r>
      <w:r w:rsidRPr="00ED3DC3">
        <w:rPr>
          <w:rFonts w:ascii="Arial" w:hAnsi="Arial" w:cs="Arial"/>
          <w:szCs w:val="24"/>
        </w:rPr>
        <w:t xml:space="preserve"> przedsiębiorcy w roku 2021.</w:t>
      </w:r>
    </w:p>
    <w:p w14:paraId="4D6D3C07" w14:textId="6796024F" w:rsidR="00ED3DC3" w:rsidRPr="00ED3DC3" w:rsidRDefault="00ED3DC3" w:rsidP="00ED3DC3">
      <w:pPr>
        <w:tabs>
          <w:tab w:val="left" w:pos="0"/>
          <w:tab w:val="left" w:pos="708"/>
        </w:tabs>
        <w:spacing w:before="120" w:line="360" w:lineRule="auto"/>
        <w:rPr>
          <w:rFonts w:ascii="Arial" w:hAnsi="Arial" w:cs="Arial"/>
          <w:szCs w:val="24"/>
        </w:rPr>
      </w:pPr>
      <w:r w:rsidRPr="00ED3DC3">
        <w:rPr>
          <w:rFonts w:ascii="Arial" w:hAnsi="Arial" w:cs="Arial"/>
          <w:szCs w:val="24"/>
        </w:rPr>
        <w:t xml:space="preserve">Biorąc pod uwagę wymienione kryteria, nałożenie kary pieniężnej w kwocie </w:t>
      </w:r>
      <w:r w:rsidRPr="00ED3DC3">
        <w:rPr>
          <w:rFonts w:ascii="Arial" w:hAnsi="Arial" w:cs="Arial"/>
          <w:b/>
          <w:szCs w:val="24"/>
        </w:rPr>
        <w:t>700 zł</w:t>
      </w:r>
      <w:r w:rsidR="00B7449E">
        <w:rPr>
          <w:rFonts w:ascii="Arial" w:hAnsi="Arial" w:cs="Arial"/>
          <w:b/>
          <w:szCs w:val="24"/>
        </w:rPr>
        <w:t xml:space="preserve"> </w:t>
      </w:r>
      <w:r w:rsidRPr="00ED3DC3">
        <w:rPr>
          <w:rFonts w:ascii="Arial" w:hAnsi="Arial" w:cs="Arial"/>
          <w:szCs w:val="24"/>
        </w:rPr>
        <w:t>w stosunku do przewidzianej w ustawie kary określonej w maksymalnej wysokości, należy uznać za w pełni uzasadnione. Zdaniem Podkarpackiego Wojewódzkiego Inspektora Inspekcji Handlowej kara pieniężna we wskazanej wyżej wysokości ponadto spełnia cele wyrażone</w:t>
      </w:r>
      <w:r w:rsidR="00B7449E">
        <w:rPr>
          <w:rFonts w:ascii="Arial" w:hAnsi="Arial" w:cs="Arial"/>
          <w:szCs w:val="24"/>
        </w:rPr>
        <w:t xml:space="preserve"> </w:t>
      </w:r>
      <w:r w:rsidRPr="00ED3DC3">
        <w:rPr>
          <w:rFonts w:ascii="Arial" w:hAnsi="Arial" w:cs="Arial"/>
          <w:szCs w:val="24"/>
        </w:rPr>
        <w:t>w art. 8 dyrektywy 98/6 WE Parlamentu Europejskiego i Rady z dnia 16 lutego 1998 r.</w:t>
      </w:r>
      <w:r w:rsidR="00B7449E">
        <w:rPr>
          <w:rFonts w:ascii="Arial" w:hAnsi="Arial" w:cs="Arial"/>
          <w:szCs w:val="24"/>
        </w:rPr>
        <w:t xml:space="preserve"> </w:t>
      </w:r>
      <w:r w:rsidRPr="00ED3DC3">
        <w:rPr>
          <w:rFonts w:ascii="Arial" w:hAnsi="Arial" w:cs="Arial"/>
          <w:szCs w:val="24"/>
        </w:rPr>
        <w:t>w sprawie ochrony konsumenta przez podawanie cen produktów oferowanych konsumentom (Dz. Urz. WE L 80 z 18.3.1998 r., s. 27), czyli jest skuteczna, proporcjonalna i odstraszająca.</w:t>
      </w:r>
    </w:p>
    <w:p w14:paraId="72A4C87C" w14:textId="32B9BC6E" w:rsidR="00ED3DC3" w:rsidRPr="00ED3DC3" w:rsidRDefault="00ED3DC3" w:rsidP="00ED3DC3">
      <w:pPr>
        <w:tabs>
          <w:tab w:val="left" w:pos="0"/>
          <w:tab w:val="left" w:pos="708"/>
        </w:tabs>
        <w:spacing w:before="120" w:line="360" w:lineRule="auto"/>
        <w:rPr>
          <w:rFonts w:ascii="Arial" w:hAnsi="Arial" w:cs="Arial"/>
          <w:szCs w:val="24"/>
        </w:rPr>
      </w:pPr>
      <w:r w:rsidRPr="00ED3DC3">
        <w:rPr>
          <w:rFonts w:ascii="Arial" w:hAnsi="Arial" w:cs="Arial"/>
          <w:szCs w:val="24"/>
        </w:rPr>
        <w:t>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 prawidłowo doręczonym zawiadomieniem</w:t>
      </w:r>
      <w:r w:rsidR="00B7449E">
        <w:rPr>
          <w:rFonts w:ascii="Arial" w:hAnsi="Arial" w:cs="Arial"/>
          <w:szCs w:val="24"/>
        </w:rPr>
        <w:t xml:space="preserve"> </w:t>
      </w:r>
      <w:r w:rsidRPr="00ED3DC3">
        <w:rPr>
          <w:rFonts w:ascii="Arial" w:hAnsi="Arial" w:cs="Arial"/>
          <w:szCs w:val="24"/>
        </w:rPr>
        <w:t xml:space="preserve">o zamiarze wszczęcia kontroli. Od czasu doręczenia zawiadomienia </w:t>
      </w:r>
      <w:r w:rsidRPr="00ED3DC3">
        <w:rPr>
          <w:rFonts w:ascii="Arial" w:hAnsi="Arial" w:cs="Arial"/>
          <w:szCs w:val="24"/>
        </w:rPr>
        <w:lastRenderedPageBreak/>
        <w:t>do wszczęcia kontroli minęło 19 dni. Stwierdzić zatem należy, iż był to dostateczny i wystarczający czas na odpowiednie przygotowanie się do kontroli, m.in. na sprawdzenie i zweryfikowanie prawidłowości umieszczanych informacji w zakresie cen i cen jednostkowych.</w:t>
      </w:r>
    </w:p>
    <w:p w14:paraId="36AC2520" w14:textId="77777777" w:rsidR="00ED3DC3" w:rsidRPr="00ED3DC3" w:rsidRDefault="00ED3DC3" w:rsidP="00ED3DC3">
      <w:pPr>
        <w:tabs>
          <w:tab w:val="left" w:pos="0"/>
          <w:tab w:val="left" w:pos="708"/>
        </w:tabs>
        <w:spacing w:before="120" w:line="360" w:lineRule="auto"/>
        <w:rPr>
          <w:rFonts w:ascii="Arial" w:hAnsi="Arial" w:cs="Arial"/>
          <w:szCs w:val="24"/>
        </w:rPr>
      </w:pPr>
      <w:r w:rsidRPr="00ED3DC3">
        <w:rPr>
          <w:rFonts w:ascii="Arial" w:hAnsi="Arial" w:cs="Arial"/>
          <w:szCs w:val="24"/>
        </w:rPr>
        <w:t>Ponadto w odniesieniu do oświadczenia złożonego przez przedsiębiorcę w trakcie kontroli, Podkarpacki Wojewódzki Inspektor Inspekcji Handlowej wyjaśnia, że odpowiedzialność podmiotu naruszającego przepisy ustawy ma charakter obiektywny i powstaje z chwilą popełnienia naruszenia. Oznacza to, że bez znaczenia pozostają okoliczności, w wyniku których strona dopuściła się nieprawidłowości tj. przeoczenie czy niedopatrzenie, a także kwestia winy, gdyż kara pieniężna za naruszenie przepisów w zakresie uwidaczniania cen jako kara administracyjna jest niezależna od winy oraz przyczyn stwierdzonych nieprawidłowości i jest nakładana w związku z wystąpieniem opisanego w ustawie skutku. Tym samym już samo ujawnienie podczas kontroli przeprowadzonej w placówce mieszczącej się przy ul. </w:t>
      </w:r>
      <w:r w:rsidRPr="00ED3DC3">
        <w:rPr>
          <w:rFonts w:ascii="Arial" w:hAnsi="Arial" w:cs="Arial"/>
          <w:b/>
          <w:szCs w:val="24"/>
        </w:rPr>
        <w:t>(dane zanonimizowane)</w:t>
      </w:r>
      <w:r w:rsidRPr="00ED3DC3">
        <w:rPr>
          <w:rFonts w:ascii="Arial" w:hAnsi="Arial" w:cs="Arial"/>
          <w:szCs w:val="24"/>
        </w:rPr>
        <w:t xml:space="preserve"> w Kańczudze nieprawidłowości w uwidacznianiu cen lub cen jednostkowych stanowiło podstawę do wszczęcia postępowania administracyjnego w celu nałożenia w oparciu o art. 6 ust. 1 ustawy administracyjnej kary pieniężnej oraz jej nałożenia przez organ Inspekcji Handlowej.</w:t>
      </w:r>
    </w:p>
    <w:p w14:paraId="0518FBA5" w14:textId="77777777" w:rsidR="00ED3DC3" w:rsidRPr="00ED3DC3" w:rsidRDefault="00ED3DC3" w:rsidP="00ED3DC3">
      <w:pPr>
        <w:tabs>
          <w:tab w:val="left" w:pos="0"/>
          <w:tab w:val="left" w:pos="708"/>
        </w:tabs>
        <w:spacing w:before="120" w:line="360" w:lineRule="auto"/>
        <w:rPr>
          <w:rFonts w:ascii="Arial" w:hAnsi="Arial" w:cs="Arial"/>
          <w:szCs w:val="24"/>
        </w:rPr>
      </w:pPr>
      <w:r w:rsidRPr="00ED3DC3">
        <w:rPr>
          <w:rFonts w:ascii="Arial" w:hAnsi="Arial" w:cs="Arial"/>
          <w:szCs w:val="24"/>
        </w:rPr>
        <w:t xml:space="preserve">Z kolei usunięcie nieprawidłowości świadczyć może o tym, że przedsiębiorca rzetelnie i ze zrozumieniem podchodzi do wykazanych przez organ kontroli nieprawidłowości. Podjęcie tych działań miało jednak charakter następczy, a więc następujący po stwierdzeniu przez inspektorów Inspekcji Handlowej naruszenia przepisów. Tym samym stwierdzić można, że gdyby nie działania kontrolne organu, przedsiębiorca mógłby w dalszym ciągu błędnie informować swoich konsumentów o cenach jednostkowych towarów. Niewątpliwie, podstawowym prawem konsumentów jest prawo do rzetelnego i jasnego poinformowania o cenach danych towarów czy też usług. </w:t>
      </w:r>
    </w:p>
    <w:p w14:paraId="2A7A9334" w14:textId="77777777" w:rsidR="00ED3DC3" w:rsidRPr="00ED3DC3" w:rsidRDefault="00ED3DC3" w:rsidP="00ED3DC3">
      <w:pPr>
        <w:tabs>
          <w:tab w:val="left" w:pos="0"/>
          <w:tab w:val="left" w:pos="708"/>
        </w:tabs>
        <w:spacing w:before="120" w:line="360" w:lineRule="auto"/>
        <w:rPr>
          <w:rFonts w:ascii="Arial" w:hAnsi="Arial" w:cs="Arial"/>
          <w:szCs w:val="24"/>
        </w:rPr>
      </w:pPr>
      <w:r w:rsidRPr="00ED3DC3">
        <w:rPr>
          <w:rFonts w:ascii="Arial" w:hAnsi="Arial" w:cs="Arial"/>
          <w:szCs w:val="24"/>
        </w:rPr>
        <w:t xml:space="preserve">Podkarpacki Wojewódzki Inspektor Inspekcji Handlowej stwierdził i uznał, iż cena jest jednym z najistotniejszych czynników mających wpływ na podjęcie decyzji o zakupie danego towaru przez konsumenta. Wskazać np. należy, że ceny jednostkowe umożliwiają kupującym dokonanie porównania cen produktów tego samego rodzaju, </w:t>
      </w:r>
      <w:r w:rsidRPr="00ED3DC3">
        <w:rPr>
          <w:rFonts w:ascii="Arial" w:hAnsi="Arial" w:cs="Arial"/>
          <w:szCs w:val="24"/>
        </w:rPr>
        <w:lastRenderedPageBreak/>
        <w:t>w opakowaniach różnej wielkości, a tym samym pozwalają im dokonać świadomego i najkorzystniejszego pod względem ekonomicznym wyboru.</w:t>
      </w:r>
    </w:p>
    <w:p w14:paraId="3B6DF673" w14:textId="77777777" w:rsidR="00ED3DC3" w:rsidRPr="00ED3DC3" w:rsidRDefault="00ED3DC3" w:rsidP="00ED3DC3">
      <w:pPr>
        <w:tabs>
          <w:tab w:val="left" w:pos="0"/>
          <w:tab w:val="left" w:pos="708"/>
        </w:tabs>
        <w:spacing w:before="120" w:line="360" w:lineRule="auto"/>
        <w:rPr>
          <w:rFonts w:ascii="Arial" w:hAnsi="Arial" w:cs="Arial"/>
          <w:szCs w:val="24"/>
        </w:rPr>
      </w:pPr>
      <w:r w:rsidRPr="00ED3DC3">
        <w:rPr>
          <w:rFonts w:ascii="Arial" w:hAnsi="Arial" w:cs="Arial"/>
          <w:szCs w:val="24"/>
        </w:rPr>
        <w:t xml:space="preserve">Podkreślić należy, że konsument ma prawo do uzyskania wszystkich istotnych informacji o towarach przed dokonaniem zakupu. Uwidocznieniem zaś jest ujawnienie informacji wymaganych ustawą w taki sposób, aby przeciętny konsument mógł się samodzielnie zaznajomić z danymi na temat ceny czy ceny jednostkowej produktu bez podejmowania dodatkowych czynności. Uwidocznienie ceny produktu jest więc bezsprzecznie jednym z podstawowych obowiązków przedsiębiorcy względem konsumenta. </w:t>
      </w:r>
    </w:p>
    <w:p w14:paraId="04947B57" w14:textId="77777777" w:rsidR="00ED3DC3" w:rsidRPr="00ED3DC3" w:rsidRDefault="00ED3DC3" w:rsidP="00ED3DC3">
      <w:pPr>
        <w:pStyle w:val="Nagwek3"/>
        <w:spacing w:before="120"/>
        <w:rPr>
          <w:bCs w:val="0"/>
        </w:rPr>
      </w:pPr>
      <w:r w:rsidRPr="00ED3DC3">
        <w:rPr>
          <w:bCs w:val="0"/>
        </w:rPr>
        <w:t>Wskazać należy, że tutejszy organ Inspekcji, analizując cały materiał dowodowy nie znalazł podstaw do odstąpienia od wymierzenia administracyjnej kary pieniężnej.</w:t>
      </w:r>
    </w:p>
    <w:p w14:paraId="4F4C58C0" w14:textId="0098F4F2" w:rsidR="00ED3DC3" w:rsidRPr="00ED3DC3" w:rsidRDefault="00ED3DC3" w:rsidP="00ED3DC3">
      <w:pPr>
        <w:tabs>
          <w:tab w:val="left" w:pos="0"/>
          <w:tab w:val="left" w:pos="708"/>
        </w:tabs>
        <w:spacing w:before="120" w:line="360" w:lineRule="auto"/>
        <w:rPr>
          <w:rFonts w:ascii="Arial" w:hAnsi="Arial" w:cs="Arial"/>
          <w:szCs w:val="24"/>
        </w:rPr>
      </w:pPr>
      <w:r w:rsidRPr="00ED3DC3">
        <w:rPr>
          <w:rFonts w:ascii="Arial" w:hAnsi="Arial" w:cs="Arial"/>
          <w:szCs w:val="24"/>
        </w:rPr>
        <w:t xml:space="preserve">Zgodnie z art. 189e kpa, w przypadku, gdy do naruszenia prawa doszło wskutek działania siły wyższej, strona nie podlega ukaraniu. Pojęcie to wprawdzie nie zostało zdefiniowane w przepisach kpa,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ED3DC3">
        <w:rPr>
          <w:rFonts w:ascii="Arial" w:hAnsi="Arial" w:cs="Arial"/>
          <w:szCs w:val="24"/>
        </w:rPr>
        <w:t>MoP</w:t>
      </w:r>
      <w:proofErr w:type="spellEnd"/>
      <w:r w:rsidRPr="00ED3DC3">
        <w:rPr>
          <w:rFonts w:ascii="Arial" w:hAnsi="Arial" w:cs="Arial"/>
          <w:szCs w:val="24"/>
        </w:rPr>
        <w:t xml:space="preserve"> 2005, Nr 6). „Siłę wyższą odróżnia od zwykłego przypadku (casus) to, że jest to zdarzenie nadzwyczajne, zewnętrzne i niemożliwe do zapobieżenia (vis </w:t>
      </w:r>
      <w:proofErr w:type="spellStart"/>
      <w:r w:rsidRPr="00ED3DC3">
        <w:rPr>
          <w:rFonts w:ascii="Arial" w:hAnsi="Arial" w:cs="Arial"/>
          <w:szCs w:val="24"/>
        </w:rPr>
        <w:t>cui</w:t>
      </w:r>
      <w:proofErr w:type="spellEnd"/>
      <w:r w:rsidRPr="00ED3DC3">
        <w:rPr>
          <w:rFonts w:ascii="Arial" w:hAnsi="Arial" w:cs="Arial"/>
          <w:szCs w:val="24"/>
        </w:rPr>
        <w:t xml:space="preserve"> </w:t>
      </w:r>
      <w:proofErr w:type="spellStart"/>
      <w:r w:rsidRPr="00ED3DC3">
        <w:rPr>
          <w:rFonts w:ascii="Arial" w:hAnsi="Arial" w:cs="Arial"/>
          <w:szCs w:val="24"/>
        </w:rPr>
        <w:t>humana</w:t>
      </w:r>
      <w:proofErr w:type="spellEnd"/>
      <w:r w:rsidRPr="00ED3DC3">
        <w:rPr>
          <w:rFonts w:ascii="Arial" w:hAnsi="Arial" w:cs="Arial"/>
          <w:szCs w:val="24"/>
        </w:rPr>
        <w:t xml:space="preserve"> </w:t>
      </w:r>
      <w:proofErr w:type="spellStart"/>
      <w:r w:rsidRPr="00ED3DC3">
        <w:rPr>
          <w:rFonts w:ascii="Arial" w:hAnsi="Arial" w:cs="Arial"/>
          <w:szCs w:val="24"/>
        </w:rPr>
        <w:t>infirmitas</w:t>
      </w:r>
      <w:proofErr w:type="spellEnd"/>
      <w:r w:rsidRPr="00ED3DC3">
        <w:rPr>
          <w:rFonts w:ascii="Arial" w:hAnsi="Arial" w:cs="Arial"/>
          <w:szCs w:val="24"/>
        </w:rPr>
        <w:t xml:space="preserve"> </w:t>
      </w:r>
      <w:proofErr w:type="spellStart"/>
      <w:r w:rsidRPr="00ED3DC3">
        <w:rPr>
          <w:rFonts w:ascii="Arial" w:hAnsi="Arial" w:cs="Arial"/>
          <w:szCs w:val="24"/>
        </w:rPr>
        <w:t>resistere</w:t>
      </w:r>
      <w:proofErr w:type="spellEnd"/>
      <w:r w:rsidRPr="00ED3DC3">
        <w:rPr>
          <w:rFonts w:ascii="Arial" w:hAnsi="Arial" w:cs="Arial"/>
          <w:szCs w:val="24"/>
        </w:rPr>
        <w:t xml:space="preserve"> non </w:t>
      </w:r>
      <w:proofErr w:type="spellStart"/>
      <w:r w:rsidRPr="00ED3DC3">
        <w:rPr>
          <w:rFonts w:ascii="Arial" w:hAnsi="Arial" w:cs="Arial"/>
          <w:szCs w:val="24"/>
        </w:rPr>
        <w:t>potest</w:t>
      </w:r>
      <w:proofErr w:type="spellEnd"/>
      <w:r w:rsidRPr="00ED3DC3">
        <w:rPr>
          <w:rFonts w:ascii="Arial" w:hAnsi="Arial" w:cs="Arial"/>
          <w:szCs w:val="24"/>
        </w:rPr>
        <w:t>). Należą</w:t>
      </w:r>
      <w:r w:rsidR="00B7449E">
        <w:rPr>
          <w:rFonts w:ascii="Arial" w:hAnsi="Arial" w:cs="Arial"/>
          <w:szCs w:val="24"/>
        </w:rPr>
        <w:t xml:space="preserve"> </w:t>
      </w:r>
      <w:r w:rsidRPr="00ED3DC3">
        <w:rPr>
          <w:rFonts w:ascii="Arial" w:hAnsi="Arial" w:cs="Arial"/>
          <w:szCs w:val="24"/>
        </w:rPr>
        <w:t>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ED3DC3">
        <w:rPr>
          <w:rFonts w:ascii="Arial" w:hAnsi="Arial" w:cs="Arial"/>
          <w:szCs w:val="24"/>
        </w:rPr>
        <w:t>Kidyba</w:t>
      </w:r>
      <w:proofErr w:type="spellEnd"/>
      <w:r w:rsidRPr="00ED3DC3">
        <w:rPr>
          <w:rFonts w:ascii="Arial" w:hAnsi="Arial" w:cs="Arial"/>
          <w:szCs w:val="24"/>
        </w:rPr>
        <w:t>: Kodeks cywilny. Komentarz. T. 3. Zobowiązania – część ogólna. Warszawa 2016, art. 124). W ocenie tutejszego organu Inspekcji, na gruncie sprawy</w:t>
      </w:r>
      <w:r w:rsidR="00B7449E">
        <w:rPr>
          <w:rFonts w:ascii="Arial" w:hAnsi="Arial" w:cs="Arial"/>
          <w:szCs w:val="24"/>
        </w:rPr>
        <w:t xml:space="preserve"> </w:t>
      </w:r>
      <w:r w:rsidRPr="00ED3DC3">
        <w:rPr>
          <w:rFonts w:ascii="Arial" w:hAnsi="Arial" w:cs="Arial"/>
          <w:szCs w:val="24"/>
        </w:rPr>
        <w:t>z pewnością nie mamy do czynienia z działaniem siły wyższej. Kontrole dotyczące uwidaczniania cen przeprowadzane są za uprzednim zawiadomieniem o zamiarze ich przeprowadzenia, a tym samym kontrolowany ma czas i możliwość przygotowania się do takiej.</w:t>
      </w:r>
    </w:p>
    <w:p w14:paraId="3EF594AB" w14:textId="77777777" w:rsidR="00ED3DC3" w:rsidRPr="00ED3DC3" w:rsidRDefault="00ED3DC3" w:rsidP="00ED3DC3">
      <w:pPr>
        <w:tabs>
          <w:tab w:val="left" w:pos="0"/>
          <w:tab w:val="left" w:pos="708"/>
        </w:tabs>
        <w:spacing w:before="120" w:line="360" w:lineRule="auto"/>
        <w:rPr>
          <w:rFonts w:ascii="Arial" w:hAnsi="Arial" w:cs="Arial"/>
          <w:szCs w:val="24"/>
        </w:rPr>
      </w:pPr>
      <w:r w:rsidRPr="00ED3DC3">
        <w:rPr>
          <w:rFonts w:ascii="Arial" w:hAnsi="Arial" w:cs="Arial"/>
          <w:szCs w:val="24"/>
        </w:rPr>
        <w:t xml:space="preserve">Przesłanki odstąpienia od nałożenia administracyjnej kary pieniężnej określone są także w art. 189f kpa, który stanowi w § 1, że organ administracji publicznej, w </w:t>
      </w:r>
      <w:r w:rsidRPr="00ED3DC3">
        <w:rPr>
          <w:rFonts w:ascii="Arial" w:hAnsi="Arial" w:cs="Arial"/>
          <w:szCs w:val="24"/>
        </w:rPr>
        <w:lastRenderedPageBreak/>
        <w:t>drodze decyzji, odstępuje od nałożenia administracyjnej kary pieniężnej i poprzestaje na pouczeniu, jeżeli:</w:t>
      </w:r>
    </w:p>
    <w:p w14:paraId="6E553292" w14:textId="77777777" w:rsidR="00ED3DC3" w:rsidRPr="00ED3DC3" w:rsidRDefault="00ED3DC3" w:rsidP="00ED3DC3">
      <w:pPr>
        <w:numPr>
          <w:ilvl w:val="0"/>
          <w:numId w:val="18"/>
        </w:numPr>
        <w:tabs>
          <w:tab w:val="left" w:pos="0"/>
          <w:tab w:val="left" w:pos="708"/>
        </w:tabs>
        <w:spacing w:before="120" w:line="360" w:lineRule="auto"/>
        <w:rPr>
          <w:rFonts w:ascii="Arial" w:hAnsi="Arial" w:cs="Arial"/>
          <w:szCs w:val="24"/>
        </w:rPr>
      </w:pPr>
      <w:r w:rsidRPr="00ED3DC3">
        <w:rPr>
          <w:rFonts w:ascii="Arial" w:hAnsi="Arial" w:cs="Arial"/>
          <w:szCs w:val="24"/>
        </w:rPr>
        <w:t>waga naruszenia prawa jest znikoma, a strona zaprzestała naruszania prawa lub</w:t>
      </w:r>
    </w:p>
    <w:p w14:paraId="5581EBB2" w14:textId="77777777" w:rsidR="00ED3DC3" w:rsidRPr="00ED3DC3" w:rsidRDefault="00ED3DC3" w:rsidP="00ED3DC3">
      <w:pPr>
        <w:numPr>
          <w:ilvl w:val="0"/>
          <w:numId w:val="18"/>
        </w:numPr>
        <w:tabs>
          <w:tab w:val="left" w:pos="0"/>
          <w:tab w:val="left" w:pos="708"/>
        </w:tabs>
        <w:spacing w:before="120" w:line="360" w:lineRule="auto"/>
        <w:rPr>
          <w:rFonts w:ascii="Arial" w:hAnsi="Arial" w:cs="Arial"/>
          <w:szCs w:val="24"/>
        </w:rPr>
      </w:pPr>
      <w:r w:rsidRPr="00ED3DC3">
        <w:rPr>
          <w:rFonts w:ascii="Arial" w:hAnsi="Arial" w:cs="Arial"/>
          <w:szCs w:val="24"/>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743BF1CA" w14:textId="77777777" w:rsidR="00ED3DC3" w:rsidRPr="00ED3DC3" w:rsidRDefault="00ED3DC3" w:rsidP="00ED3DC3">
      <w:pPr>
        <w:tabs>
          <w:tab w:val="left" w:pos="0"/>
          <w:tab w:val="left" w:pos="708"/>
        </w:tabs>
        <w:spacing w:before="120" w:line="360" w:lineRule="auto"/>
        <w:rPr>
          <w:rFonts w:ascii="Arial" w:hAnsi="Arial" w:cs="Arial"/>
          <w:szCs w:val="24"/>
        </w:rPr>
      </w:pPr>
      <w:r w:rsidRPr="00ED3DC3">
        <w:rPr>
          <w:rFonts w:ascii="Arial" w:hAnsi="Arial" w:cs="Arial"/>
          <w:szCs w:val="24"/>
        </w:rPr>
        <w:t xml:space="preserve">W ocenie tutejszego organu Inspekcji wagi naruszenia prawa przez stronę nie można uznać za znikomą, gdyż brak wymaganych informacji (brak informacji o cenie jednostkowej oraz brak informacji o cenie) dla łącznie </w:t>
      </w:r>
      <w:r w:rsidRPr="00ED3DC3">
        <w:rPr>
          <w:rFonts w:ascii="Arial" w:hAnsi="Arial" w:cs="Arial"/>
          <w:b/>
          <w:bCs/>
          <w:szCs w:val="24"/>
        </w:rPr>
        <w:t>33</w:t>
      </w:r>
      <w:r w:rsidRPr="00ED3DC3">
        <w:rPr>
          <w:rFonts w:ascii="Arial" w:hAnsi="Arial" w:cs="Arial"/>
          <w:szCs w:val="24"/>
        </w:rPr>
        <w:t xml:space="preserve"> produktów spośród </w:t>
      </w:r>
      <w:r w:rsidRPr="00ED3DC3">
        <w:rPr>
          <w:rFonts w:ascii="Arial" w:hAnsi="Arial" w:cs="Arial"/>
          <w:b/>
          <w:bCs/>
          <w:szCs w:val="24"/>
        </w:rPr>
        <w:t>103</w:t>
      </w:r>
      <w:r w:rsidRPr="00ED3DC3">
        <w:rPr>
          <w:rFonts w:ascii="Arial" w:hAnsi="Arial" w:cs="Arial"/>
          <w:szCs w:val="24"/>
        </w:rPr>
        <w:t xml:space="preserve"> sprawdzanych (</w:t>
      </w:r>
      <w:r w:rsidRPr="00ED3DC3">
        <w:rPr>
          <w:rFonts w:ascii="Arial" w:hAnsi="Arial" w:cs="Arial"/>
          <w:b/>
          <w:bCs/>
          <w:szCs w:val="24"/>
        </w:rPr>
        <w:t>32 %</w:t>
      </w:r>
      <w:r w:rsidRPr="00ED3DC3">
        <w:rPr>
          <w:rFonts w:ascii="Arial" w:hAnsi="Arial" w:cs="Arial"/>
          <w:szCs w:val="24"/>
        </w:rPr>
        <w:t>), stanowi zagrożenie dla interesów majątkowych klientów strony. Tym samym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3AB7C254" w14:textId="77777777" w:rsidR="00ED3DC3" w:rsidRPr="00ED3DC3" w:rsidRDefault="00ED3DC3" w:rsidP="00ED3DC3">
      <w:pPr>
        <w:tabs>
          <w:tab w:val="left" w:pos="0"/>
          <w:tab w:val="left" w:pos="708"/>
        </w:tabs>
        <w:spacing w:before="120" w:line="360" w:lineRule="auto"/>
        <w:rPr>
          <w:rFonts w:ascii="Arial" w:hAnsi="Arial" w:cs="Arial"/>
          <w:szCs w:val="24"/>
        </w:rPr>
      </w:pPr>
      <w:r w:rsidRPr="00ED3DC3">
        <w:rPr>
          <w:rFonts w:ascii="Arial" w:hAnsi="Arial" w:cs="Arial"/>
          <w:szCs w:val="24"/>
        </w:rPr>
        <w:t>Nie można również było zastosować alternatywy, która umożliwiałaby zastosowanie możliwości odstąpienia od wymierzenia kary pieniężnej, wskazanej w przepisie art. 189f § 1 pkt 2 kpa. Kwestie cen sprawdzonych w trakcie kontroli DP.8361.51.2022 nie mogły być przedmiotem kontroli innego organu, gdyż zgodnie z przepisami, jedynym uprawnionym rzeczowo i miejscowo organem mogącym przeprowadzić kontrolę i nałożyć karę w przedmiotowym zakresie jest Podkarpacki Wojewódzki Inspektor Inspekcji Handlowej.</w:t>
      </w:r>
    </w:p>
    <w:p w14:paraId="36A6D261" w14:textId="2F9D4A95" w:rsidR="00ED3DC3" w:rsidRPr="00ED3DC3" w:rsidRDefault="00ED3DC3" w:rsidP="00ED3DC3">
      <w:pPr>
        <w:tabs>
          <w:tab w:val="left" w:pos="0"/>
          <w:tab w:val="left" w:pos="708"/>
        </w:tabs>
        <w:spacing w:before="120" w:line="360" w:lineRule="auto"/>
        <w:rPr>
          <w:rFonts w:ascii="Arial" w:hAnsi="Arial" w:cs="Arial"/>
          <w:szCs w:val="24"/>
        </w:rPr>
      </w:pPr>
      <w:r w:rsidRPr="00ED3DC3">
        <w:rPr>
          <w:rFonts w:ascii="Arial" w:hAnsi="Arial" w:cs="Arial"/>
          <w:szCs w:val="24"/>
        </w:rPr>
        <w:t>Brak jest także podstaw do odstąpienia od nałożenia kary pieniężnej na podstawie art. 189f § 2 kpa, w myśl którego w przypadkach innych niż wymienione w § 1, jeżeli pozwoli to</w:t>
      </w:r>
      <w:r w:rsidR="00B7449E">
        <w:rPr>
          <w:rFonts w:ascii="Arial" w:hAnsi="Arial" w:cs="Arial"/>
          <w:szCs w:val="24"/>
        </w:rPr>
        <w:t xml:space="preserve"> </w:t>
      </w:r>
      <w:r w:rsidRPr="00ED3DC3">
        <w:rPr>
          <w:rFonts w:ascii="Arial" w:hAnsi="Arial" w:cs="Arial"/>
          <w:szCs w:val="24"/>
        </w:rPr>
        <w:t xml:space="preserve">na spełnienie celów, dla których miałaby być nałożona administracyjna kara pieniężna, organ administracji publicznej, w drodze postanowienia, może wyznaczyć stronie termin do przedstawienia dowodów potwierdzających: </w:t>
      </w:r>
    </w:p>
    <w:p w14:paraId="38E1A01E" w14:textId="77777777" w:rsidR="00ED3DC3" w:rsidRPr="00B7449E" w:rsidRDefault="00ED3DC3" w:rsidP="00ED3DC3">
      <w:pPr>
        <w:pStyle w:val="Akapitzlist"/>
        <w:numPr>
          <w:ilvl w:val="0"/>
          <w:numId w:val="22"/>
        </w:numPr>
        <w:tabs>
          <w:tab w:val="left" w:pos="0"/>
          <w:tab w:val="left" w:pos="708"/>
        </w:tabs>
        <w:spacing w:before="120" w:line="360" w:lineRule="auto"/>
        <w:rPr>
          <w:rFonts w:ascii="Arial" w:hAnsi="Arial" w:cs="Arial"/>
          <w:szCs w:val="24"/>
        </w:rPr>
      </w:pPr>
      <w:r w:rsidRPr="00B7449E">
        <w:rPr>
          <w:rFonts w:ascii="Arial" w:hAnsi="Arial" w:cs="Arial"/>
          <w:szCs w:val="24"/>
        </w:rPr>
        <w:t>usunięcie naruszenia prawa lub</w:t>
      </w:r>
    </w:p>
    <w:p w14:paraId="42C86050" w14:textId="77777777" w:rsidR="00ED3DC3" w:rsidRPr="00B7449E" w:rsidRDefault="00ED3DC3" w:rsidP="00ED3DC3">
      <w:pPr>
        <w:pStyle w:val="Akapitzlist"/>
        <w:numPr>
          <w:ilvl w:val="0"/>
          <w:numId w:val="22"/>
        </w:numPr>
        <w:tabs>
          <w:tab w:val="left" w:pos="0"/>
          <w:tab w:val="left" w:pos="708"/>
        </w:tabs>
        <w:spacing w:before="120" w:line="360" w:lineRule="auto"/>
        <w:rPr>
          <w:rFonts w:ascii="Arial" w:hAnsi="Arial" w:cs="Arial"/>
          <w:szCs w:val="24"/>
        </w:rPr>
      </w:pPr>
      <w:r w:rsidRPr="00B7449E">
        <w:rPr>
          <w:rFonts w:ascii="Arial" w:hAnsi="Arial" w:cs="Arial"/>
          <w:szCs w:val="24"/>
        </w:rPr>
        <w:lastRenderedPageBreak/>
        <w:t>powiadomienie właściwych podmiotów o stwierdzonym naruszeniu prawa, określając termin i sposób powiadomienia.</w:t>
      </w:r>
    </w:p>
    <w:p w14:paraId="1C23A67F" w14:textId="77777777" w:rsidR="00ED3DC3" w:rsidRPr="00ED3DC3" w:rsidRDefault="00ED3DC3" w:rsidP="00ED3DC3">
      <w:pPr>
        <w:tabs>
          <w:tab w:val="left" w:pos="0"/>
          <w:tab w:val="left" w:pos="708"/>
        </w:tabs>
        <w:spacing w:before="120" w:line="360" w:lineRule="auto"/>
        <w:rPr>
          <w:rFonts w:ascii="Arial" w:hAnsi="Arial" w:cs="Arial"/>
          <w:szCs w:val="24"/>
        </w:rPr>
      </w:pPr>
      <w:r w:rsidRPr="00ED3DC3">
        <w:rPr>
          <w:rFonts w:ascii="Arial" w:hAnsi="Arial" w:cs="Arial"/>
          <w:szCs w:val="24"/>
        </w:rPr>
        <w:t>W ocenie organu Inspekcji odstąpienie od nałożenia kary na tej podstawie byłoby pozbawione podstawy faktycznej, jak i nie było celowe. Odwołać się przy tym należy znów do wskazanej wyżej Dyrektywy 98/6 WE wskazującej także na cel kary – winna być odstraszająca – tj. jej wysokość powinna być dotkliwa dla przedsiębiorcy. Kara też musi także spełniać funkcję prewencyjną oraz dyscyplinująco-represyjną. Powinna być ona ostrzeżeniem dla przedsiębiorcy, tak by nie dopuścił się on do powstania nieprawidłowości w przyszłości. Wszelkie wymagania kara w tej wysokości według organu spełnia.</w:t>
      </w:r>
    </w:p>
    <w:p w14:paraId="1EB709EA" w14:textId="77777777" w:rsidR="00ED3DC3" w:rsidRPr="00ED3DC3" w:rsidRDefault="00ED3DC3" w:rsidP="00ED3DC3">
      <w:pPr>
        <w:tabs>
          <w:tab w:val="left" w:pos="0"/>
          <w:tab w:val="left" w:pos="708"/>
        </w:tabs>
        <w:spacing w:before="120" w:line="360" w:lineRule="auto"/>
        <w:rPr>
          <w:rFonts w:ascii="Arial" w:hAnsi="Arial" w:cs="Arial"/>
          <w:szCs w:val="24"/>
        </w:rPr>
      </w:pPr>
      <w:r w:rsidRPr="00ED3DC3">
        <w:rPr>
          <w:rFonts w:ascii="Arial" w:hAnsi="Arial" w:cs="Arial"/>
          <w:szCs w:val="24"/>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Instytucja ta nie znajdzie zastosowania do Strony, bowiem jak wynika z informacji zawartych w CEIDG, strona tego postępowania prowadzi nieprzerwanie działalność od 1 lutego 2000 r. </w:t>
      </w:r>
    </w:p>
    <w:p w14:paraId="6F041D30" w14:textId="77777777" w:rsidR="00ED3DC3" w:rsidRPr="00ED3DC3" w:rsidRDefault="00ED3DC3" w:rsidP="00ED3DC3">
      <w:pPr>
        <w:tabs>
          <w:tab w:val="left" w:pos="0"/>
          <w:tab w:val="left" w:pos="708"/>
        </w:tabs>
        <w:spacing w:before="120" w:line="360" w:lineRule="auto"/>
        <w:rPr>
          <w:rFonts w:ascii="Arial" w:hAnsi="Arial" w:cs="Arial"/>
          <w:szCs w:val="24"/>
        </w:rPr>
      </w:pPr>
      <w:r w:rsidRPr="00ED3DC3">
        <w:rPr>
          <w:rFonts w:ascii="Arial" w:hAnsi="Arial" w:cs="Arial"/>
          <w:szCs w:val="24"/>
        </w:rPr>
        <w:t>W związku z powyższym tutejszy organ Inspekcji orzekł jak w sentencji.</w:t>
      </w:r>
    </w:p>
    <w:p w14:paraId="0BE0A9B6" w14:textId="77777777" w:rsidR="00ED3DC3" w:rsidRPr="00ED3DC3" w:rsidRDefault="00ED3DC3" w:rsidP="00ED3DC3">
      <w:pPr>
        <w:tabs>
          <w:tab w:val="left" w:pos="0"/>
          <w:tab w:val="left" w:pos="708"/>
        </w:tabs>
        <w:spacing w:before="120" w:line="360" w:lineRule="auto"/>
        <w:rPr>
          <w:rFonts w:ascii="Arial" w:hAnsi="Arial" w:cs="Arial"/>
          <w:szCs w:val="24"/>
        </w:rPr>
      </w:pPr>
      <w:r w:rsidRPr="00ED3DC3">
        <w:rPr>
          <w:rFonts w:ascii="Arial" w:hAnsi="Arial" w:cs="Arial"/>
          <w:szCs w:val="24"/>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44DB548D" w14:textId="77777777" w:rsidR="00ED3DC3" w:rsidRPr="00ED3DC3" w:rsidRDefault="00ED3DC3" w:rsidP="00ED3DC3">
      <w:pPr>
        <w:tabs>
          <w:tab w:val="left" w:pos="0"/>
          <w:tab w:val="left" w:pos="708"/>
        </w:tabs>
        <w:spacing w:before="120" w:line="360" w:lineRule="auto"/>
        <w:rPr>
          <w:rFonts w:ascii="Arial" w:hAnsi="Arial" w:cs="Arial"/>
          <w:szCs w:val="24"/>
        </w:rPr>
      </w:pPr>
      <w:r w:rsidRPr="00ED3DC3">
        <w:rPr>
          <w:rFonts w:ascii="Arial" w:hAnsi="Arial" w:cs="Arial"/>
          <w:szCs w:val="24"/>
        </w:rPr>
        <w:t xml:space="preserve">Podkarpacki Wojewódzki Inspektor Inspekcji Handlowej wydając decyzję oparł się na następujących dowodach: protokole kontroli DP.8361.51.2022 z dnia 30 maja </w:t>
      </w:r>
      <w:r w:rsidRPr="00ED3DC3">
        <w:rPr>
          <w:rFonts w:ascii="Arial" w:hAnsi="Arial" w:cs="Arial"/>
          <w:szCs w:val="24"/>
        </w:rPr>
        <w:lastRenderedPageBreak/>
        <w:t>2022 r. wraz z załącznikami; zawiadomieniu o wszczęciu postępowania z dnia 31 sierpnia 2022 r. oraz przesłanym przez przedsiębiorcę dokumencie: „PIT-36L Zeznanie o wysokości osiągniętego dochodu (poniesionej starty) w roku podatkowym 2021”, którego wpływ do Delegatury w Przemyślu odnotowano 7 września 2022 r.</w:t>
      </w:r>
    </w:p>
    <w:p w14:paraId="3509F12E" w14:textId="3F7DB476" w:rsidR="00A26EDF" w:rsidRPr="00B7449E" w:rsidRDefault="00ED3DC3" w:rsidP="00ED3DC3">
      <w:pPr>
        <w:pStyle w:val="Nagwek3"/>
        <w:spacing w:before="120"/>
        <w:rPr>
          <w:bCs w:val="0"/>
        </w:rPr>
      </w:pPr>
      <w:r w:rsidRPr="00ED3DC3">
        <w:rPr>
          <w:bCs w:val="0"/>
        </w:rPr>
        <w:t xml:space="preserve">Na podstawie art. 7 ust. 1 i 3 ustawy karę pieniężną, stanowiącą dochód budżetu państwa, przedsiębiorca winien uiścić na rachunek bankowy Wojewódzkiego Inspektoratu Inspekcji Handlowej w Rzeszowie, ul. 8 Marca 5, 35-959 Rzeszów – numer konta: </w:t>
      </w:r>
      <w:r w:rsidRPr="00ED3DC3">
        <w:rPr>
          <w:b/>
        </w:rPr>
        <w:t>NBP O/O w Rzeszowie 67 1010 1528 0016 5822 3100 0000,</w:t>
      </w:r>
      <w:r w:rsidRPr="00B7449E">
        <w:rPr>
          <w:b/>
        </w:rPr>
        <w:t xml:space="preserve"> </w:t>
      </w:r>
      <w:r w:rsidRPr="00B7449E">
        <w:t>w terminie 7 dni od dnia, w którym decyzja o wymierzeniu kary stała się ostateczna</w:t>
      </w:r>
      <w:r w:rsidR="00A26EDF" w:rsidRPr="00B7449E">
        <w:t>.</w:t>
      </w:r>
    </w:p>
    <w:p w14:paraId="28FB4061" w14:textId="77777777" w:rsidR="00A26EDF" w:rsidRPr="00B7449E" w:rsidRDefault="00A26EDF" w:rsidP="00ED3DC3">
      <w:pPr>
        <w:pStyle w:val="Nagwek3"/>
        <w:spacing w:before="120"/>
        <w:rPr>
          <w:b/>
          <w:bCs w:val="0"/>
        </w:rPr>
      </w:pPr>
      <w:r w:rsidRPr="00B7449E">
        <w:rPr>
          <w:b/>
          <w:bCs w:val="0"/>
        </w:rPr>
        <w:t>Pouczenie:</w:t>
      </w:r>
    </w:p>
    <w:p w14:paraId="1E9C17EB" w14:textId="77777777" w:rsidR="00ED3DC3" w:rsidRPr="00B7449E" w:rsidRDefault="00ED3DC3" w:rsidP="00ED3DC3">
      <w:pPr>
        <w:tabs>
          <w:tab w:val="left" w:pos="0"/>
          <w:tab w:val="left" w:pos="360"/>
        </w:tabs>
        <w:spacing w:before="120" w:line="360" w:lineRule="auto"/>
        <w:rPr>
          <w:rFonts w:ascii="Arial" w:hAnsi="Arial" w:cs="Arial"/>
          <w:szCs w:val="24"/>
        </w:rPr>
      </w:pPr>
      <w:r w:rsidRPr="00B7449E">
        <w:rPr>
          <w:rFonts w:ascii="Arial" w:hAnsi="Arial" w:cs="Arial"/>
          <w:szCs w:val="24"/>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654E49F7" w14:textId="77777777" w:rsidR="00ED3DC3" w:rsidRPr="00B7449E" w:rsidRDefault="00ED3DC3" w:rsidP="00ED3DC3">
      <w:pPr>
        <w:tabs>
          <w:tab w:val="left" w:pos="0"/>
          <w:tab w:val="left" w:pos="360"/>
        </w:tabs>
        <w:spacing w:before="120" w:line="360" w:lineRule="auto"/>
        <w:rPr>
          <w:rFonts w:ascii="Arial" w:hAnsi="Arial" w:cs="Arial"/>
          <w:szCs w:val="24"/>
        </w:rPr>
      </w:pPr>
      <w:r w:rsidRPr="00B7449E">
        <w:rPr>
          <w:rFonts w:ascii="Arial" w:hAnsi="Arial" w:cs="Arial"/>
          <w:szCs w:val="24"/>
        </w:rPr>
        <w:t>Zgodnie z art. 127a Kodeksu postepowania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4C0F7E7C" w14:textId="07788065" w:rsidR="00A26EDF" w:rsidRPr="00B7449E" w:rsidRDefault="00ED3DC3" w:rsidP="00ED3DC3">
      <w:pPr>
        <w:tabs>
          <w:tab w:val="left" w:pos="0"/>
          <w:tab w:val="left" w:pos="360"/>
        </w:tabs>
        <w:spacing w:before="120" w:line="360" w:lineRule="auto"/>
        <w:rPr>
          <w:rFonts w:ascii="Arial" w:hAnsi="Arial" w:cs="Arial"/>
          <w:szCs w:val="24"/>
        </w:rPr>
      </w:pPr>
      <w:r w:rsidRPr="00B7449E">
        <w:rPr>
          <w:rFonts w:ascii="Arial" w:hAnsi="Arial" w:cs="Arial"/>
          <w:szCs w:val="24"/>
        </w:rPr>
        <w:t xml:space="preserve">Zgodnie z art. 8 ustawy o informowaniu o cenach towarów i usług do kar pieniężnych w zakresie nieuregulowanym w ustawie stosuje się odpowiednio przepisy działu III ustawy z dnia 29 sierpnia 1997 r. Ordynacja podatkowa (tekst jednolity: Dz. U. z 2021 r., poz. 1540 z </w:t>
      </w:r>
      <w:proofErr w:type="spellStart"/>
      <w:r w:rsidRPr="00B7449E">
        <w:rPr>
          <w:rFonts w:ascii="Arial" w:hAnsi="Arial" w:cs="Arial"/>
          <w:szCs w:val="24"/>
        </w:rPr>
        <w:t>późn</w:t>
      </w:r>
      <w:proofErr w:type="spellEnd"/>
      <w:r w:rsidRPr="00B7449E">
        <w:rPr>
          <w:rFonts w:ascii="Arial" w:hAnsi="Arial" w:cs="Arial"/>
          <w:szCs w:val="24"/>
        </w:rPr>
        <w:t>. zm.). Kary pieniężne podlegają egzekucji w trybie przepisów o postępowaniu egzekucyjnym w administracji w zakresie egzekucji obowiązków o charakterze pieniężnym</w:t>
      </w:r>
      <w:r w:rsidR="00A26EDF" w:rsidRPr="00B7449E">
        <w:rPr>
          <w:rFonts w:ascii="Arial" w:hAnsi="Arial" w:cs="Arial"/>
          <w:szCs w:val="24"/>
        </w:rPr>
        <w:t>.</w:t>
      </w:r>
    </w:p>
    <w:p w14:paraId="48F2C796" w14:textId="77777777" w:rsidR="00A26EDF" w:rsidRPr="00B7449E" w:rsidRDefault="00A26EDF" w:rsidP="00ED3DC3">
      <w:pPr>
        <w:pStyle w:val="Nagwek3"/>
        <w:spacing w:before="120"/>
        <w:rPr>
          <w:b/>
          <w:bCs w:val="0"/>
        </w:rPr>
      </w:pPr>
      <w:r w:rsidRPr="00B7449E">
        <w:rPr>
          <w:b/>
          <w:bCs w:val="0"/>
        </w:rPr>
        <w:t xml:space="preserve">Otrzymują: </w:t>
      </w:r>
    </w:p>
    <w:p w14:paraId="051F76CD" w14:textId="77777777" w:rsidR="00ED3DC3" w:rsidRPr="00B7449E" w:rsidRDefault="00ED3DC3" w:rsidP="00ED3DC3">
      <w:pPr>
        <w:numPr>
          <w:ilvl w:val="0"/>
          <w:numId w:val="20"/>
        </w:numPr>
        <w:spacing w:before="120" w:line="360" w:lineRule="auto"/>
        <w:ind w:left="357" w:hanging="357"/>
        <w:rPr>
          <w:rFonts w:ascii="Arial" w:hAnsi="Arial" w:cs="Arial"/>
          <w:szCs w:val="24"/>
        </w:rPr>
      </w:pPr>
      <w:r w:rsidRPr="00ED3DC3">
        <w:rPr>
          <w:rFonts w:ascii="Arial" w:hAnsi="Arial" w:cs="Arial"/>
          <w:szCs w:val="24"/>
        </w:rPr>
        <w:t>Adresat;</w:t>
      </w:r>
    </w:p>
    <w:p w14:paraId="77AE96B8" w14:textId="1EDFA73C" w:rsidR="00ED3DC3" w:rsidRPr="00B7449E" w:rsidRDefault="00ED3DC3" w:rsidP="00ED3DC3">
      <w:pPr>
        <w:numPr>
          <w:ilvl w:val="0"/>
          <w:numId w:val="20"/>
        </w:numPr>
        <w:spacing w:before="120" w:line="360" w:lineRule="auto"/>
        <w:ind w:left="357" w:hanging="357"/>
        <w:rPr>
          <w:rFonts w:ascii="Arial" w:hAnsi="Arial" w:cs="Arial"/>
          <w:szCs w:val="24"/>
        </w:rPr>
      </w:pPr>
      <w:r w:rsidRPr="00ED3DC3">
        <w:rPr>
          <w:rFonts w:ascii="Arial" w:hAnsi="Arial" w:cs="Arial"/>
          <w:szCs w:val="24"/>
        </w:rPr>
        <w:t>Wydz. BA;</w:t>
      </w:r>
    </w:p>
    <w:p w14:paraId="6F632A0A" w14:textId="35A0DF98" w:rsidR="00ED3DC3" w:rsidRPr="00B7449E" w:rsidRDefault="00ED3DC3" w:rsidP="00ED3DC3">
      <w:pPr>
        <w:numPr>
          <w:ilvl w:val="0"/>
          <w:numId w:val="20"/>
        </w:numPr>
        <w:spacing w:before="120" w:line="360" w:lineRule="auto"/>
        <w:ind w:left="357" w:hanging="357"/>
        <w:rPr>
          <w:rFonts w:ascii="Arial" w:hAnsi="Arial" w:cs="Arial"/>
          <w:szCs w:val="24"/>
        </w:rPr>
      </w:pPr>
      <w:r w:rsidRPr="00B7449E">
        <w:rPr>
          <w:rFonts w:ascii="Arial" w:hAnsi="Arial" w:cs="Arial"/>
          <w:szCs w:val="24"/>
        </w:rPr>
        <w:t>Aa (DP/P.W., po-</w:t>
      </w:r>
      <w:proofErr w:type="spellStart"/>
      <w:r w:rsidRPr="00B7449E">
        <w:rPr>
          <w:rFonts w:ascii="Arial" w:hAnsi="Arial" w:cs="Arial"/>
          <w:szCs w:val="24"/>
        </w:rPr>
        <w:t>m.o</w:t>
      </w:r>
      <w:proofErr w:type="spellEnd"/>
      <w:r w:rsidRPr="00B7449E">
        <w:rPr>
          <w:rFonts w:ascii="Arial" w:hAnsi="Arial" w:cs="Arial"/>
          <w:szCs w:val="24"/>
        </w:rPr>
        <w:t>.).</w:t>
      </w:r>
    </w:p>
    <w:p w14:paraId="45A6F4A7" w14:textId="73752040" w:rsidR="003B7C7E" w:rsidRPr="00B7449E" w:rsidRDefault="003B7C7E" w:rsidP="00ED3DC3">
      <w:pPr>
        <w:spacing w:before="240" w:line="360" w:lineRule="auto"/>
        <w:rPr>
          <w:rFonts w:ascii="Arial" w:hAnsi="Arial" w:cs="Arial"/>
          <w:szCs w:val="24"/>
        </w:rPr>
      </w:pPr>
      <w:r w:rsidRPr="00B7449E">
        <w:rPr>
          <w:rFonts w:ascii="Arial" w:hAnsi="Arial" w:cs="Arial"/>
          <w:szCs w:val="24"/>
        </w:rPr>
        <w:lastRenderedPageBreak/>
        <w:t>PODKARPACKI WOJEWÓDZKI INSPEKTOR INSPEKCJI HANDLOWEJ Jerzy Szczepański</w:t>
      </w:r>
    </w:p>
    <w:sectPr w:rsidR="003B7C7E" w:rsidRPr="00B7449E"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39B5B" w14:textId="77777777" w:rsidR="009D7E83" w:rsidRDefault="009D7E83">
      <w:r>
        <w:separator/>
      </w:r>
    </w:p>
  </w:endnote>
  <w:endnote w:type="continuationSeparator" w:id="0">
    <w:p w14:paraId="1EA3D683" w14:textId="77777777" w:rsidR="009D7E83" w:rsidRDefault="009D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BC955" w14:textId="77777777" w:rsidR="009D7E83" w:rsidRDefault="009D7E83">
      <w:r>
        <w:separator/>
      </w:r>
    </w:p>
  </w:footnote>
  <w:footnote w:type="continuationSeparator" w:id="0">
    <w:p w14:paraId="6D18A610" w14:textId="77777777" w:rsidR="009D7E83" w:rsidRDefault="009D7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29"/>
    <w:lvl w:ilvl="0">
      <w:start w:val="1"/>
      <w:numFmt w:val="decimal"/>
      <w:lvlText w:val="%1)"/>
      <w:lvlJc w:val="left"/>
      <w:pPr>
        <w:tabs>
          <w:tab w:val="num" w:pos="-76"/>
        </w:tabs>
        <w:ind w:left="644" w:hanging="360"/>
      </w:pPr>
      <w:rPr>
        <w:rFonts w:cs="Times New Roman"/>
      </w:rPr>
    </w:lvl>
  </w:abstractNum>
  <w:abstractNum w:abstractNumId="1"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2" w15:restartNumberingAfterBreak="0">
    <w:nsid w:val="160B48EC"/>
    <w:multiLevelType w:val="hybridMultilevel"/>
    <w:tmpl w:val="E99CC45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3615D3"/>
    <w:multiLevelType w:val="hybridMultilevel"/>
    <w:tmpl w:val="3300CDF4"/>
    <w:lvl w:ilvl="0" w:tplc="2DE87A72">
      <w:start w:val="1"/>
      <w:numFmt w:val="upperRoman"/>
      <w:lvlText w:val="%1."/>
      <w:lvlJc w:val="left"/>
      <w:pPr>
        <w:tabs>
          <w:tab w:val="num" w:pos="94"/>
        </w:tabs>
        <w:ind w:left="720" w:hanging="720"/>
      </w:pPr>
      <w:rPr>
        <w:rFonts w:ascii="Arial"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5"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 w15:restartNumberingAfterBreak="0">
    <w:nsid w:val="33434DE1"/>
    <w:multiLevelType w:val="hybridMultilevel"/>
    <w:tmpl w:val="D952B28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36BE49A2"/>
    <w:multiLevelType w:val="hybridMultilevel"/>
    <w:tmpl w:val="7B62CE92"/>
    <w:lvl w:ilvl="0" w:tplc="42BCBB86">
      <w:start w:val="1"/>
      <w:numFmt w:val="decimal"/>
      <w:lvlText w:val="%1."/>
      <w:lvlJc w:val="left"/>
      <w:pPr>
        <w:ind w:left="643" w:hanging="360"/>
      </w:pPr>
      <w:rPr>
        <w:rFonts w:ascii="Times New Roman" w:hAnsi="Times New Roman" w:cs="Times New Roman" w:hint="default"/>
        <w:i w:val="0"/>
        <w:sz w:val="24"/>
        <w:szCs w:val="24"/>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 w15:restartNumberingAfterBreak="0">
    <w:nsid w:val="3C605E84"/>
    <w:multiLevelType w:val="hybridMultilevel"/>
    <w:tmpl w:val="832A7606"/>
    <w:lvl w:ilvl="0" w:tplc="958EFF8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15:restartNumberingAfterBreak="0">
    <w:nsid w:val="415231D5"/>
    <w:multiLevelType w:val="hybridMultilevel"/>
    <w:tmpl w:val="231898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AF70F4"/>
    <w:multiLevelType w:val="hybridMultilevel"/>
    <w:tmpl w:val="2B18A4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AE20243"/>
    <w:multiLevelType w:val="hybridMultilevel"/>
    <w:tmpl w:val="1598D0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C322F02"/>
    <w:multiLevelType w:val="hybridMultilevel"/>
    <w:tmpl w:val="402AF2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FD77C0C"/>
    <w:multiLevelType w:val="hybridMultilevel"/>
    <w:tmpl w:val="2C5E8806"/>
    <w:lvl w:ilvl="0" w:tplc="ED6AA0B0">
      <w:start w:val="1"/>
      <w:numFmt w:val="decimal"/>
      <w:lvlText w:val="%1."/>
      <w:lvlJc w:val="left"/>
      <w:pPr>
        <w:ind w:left="340" w:hanging="340"/>
      </w:pPr>
      <w:rPr>
        <w:rFonts w:ascii="Times New Roman" w:eastAsia="Times New Roman" w:hAnsi="Times New Roman" w:cs="Times New Roman"/>
        <w:b w:val="0"/>
        <w:bCs/>
      </w:r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14" w15:restartNumberingAfterBreak="0">
    <w:nsid w:val="6A422CC7"/>
    <w:multiLevelType w:val="hybridMultilevel"/>
    <w:tmpl w:val="59FCA6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16" w15:restartNumberingAfterBreak="0">
    <w:nsid w:val="79074D68"/>
    <w:multiLevelType w:val="hybridMultilevel"/>
    <w:tmpl w:val="5F06D28E"/>
    <w:lvl w:ilvl="0" w:tplc="C5C0EE80">
      <w:start w:val="1"/>
      <w:numFmt w:val="bullet"/>
      <w:lvlText w:val=""/>
      <w:lvlJc w:val="left"/>
      <w:pPr>
        <w:ind w:left="284" w:hanging="284"/>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99C352D"/>
    <w:multiLevelType w:val="hybridMultilevel"/>
    <w:tmpl w:val="3A2652F8"/>
    <w:lvl w:ilvl="0" w:tplc="2E60A534">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7B8D2637"/>
    <w:multiLevelType w:val="hybridMultilevel"/>
    <w:tmpl w:val="71F68AE8"/>
    <w:lvl w:ilvl="0" w:tplc="DC0087D6">
      <w:start w:val="1"/>
      <w:numFmt w:val="bullet"/>
      <w:lvlText w:val=""/>
      <w:lvlJc w:val="left"/>
      <w:pPr>
        <w:ind w:left="759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7C1D4241"/>
    <w:multiLevelType w:val="hybridMultilevel"/>
    <w:tmpl w:val="8DA6897E"/>
    <w:lvl w:ilvl="0" w:tplc="32E84340">
      <w:start w:val="1"/>
      <w:numFmt w:val="decimal"/>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7D3A6DB1"/>
    <w:multiLevelType w:val="hybridMultilevel"/>
    <w:tmpl w:val="DBD4D57A"/>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EEE4C51"/>
    <w:multiLevelType w:val="hybridMultilevel"/>
    <w:tmpl w:val="3330475A"/>
    <w:lvl w:ilvl="0" w:tplc="A9B2B848">
      <w:start w:val="1"/>
      <w:numFmt w:val="decimal"/>
      <w:lvlText w:val="%1."/>
      <w:lvlJc w:val="left"/>
      <w:pPr>
        <w:ind w:left="340" w:hanging="34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1408072835">
    <w:abstractNumId w:val="3"/>
  </w:num>
  <w:num w:numId="2" w16cid:durableId="980959127">
    <w:abstractNumId w:val="18"/>
  </w:num>
  <w:num w:numId="3" w16cid:durableId="1017274601">
    <w:abstractNumId w:val="7"/>
  </w:num>
  <w:num w:numId="4" w16cid:durableId="257829768">
    <w:abstractNumId w:val="19"/>
  </w:num>
  <w:num w:numId="5" w16cid:durableId="5074028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5739778">
    <w:abstractNumId w:val="2"/>
  </w:num>
  <w:num w:numId="7" w16cid:durableId="1543514761">
    <w:abstractNumId w:val="9"/>
  </w:num>
  <w:num w:numId="8" w16cid:durableId="2121874740">
    <w:abstractNumId w:val="11"/>
  </w:num>
  <w:num w:numId="9" w16cid:durableId="899556869">
    <w:abstractNumId w:val="14"/>
  </w:num>
  <w:num w:numId="10" w16cid:durableId="1005978171">
    <w:abstractNumId w:val="6"/>
  </w:num>
  <w:num w:numId="11" w16cid:durableId="1223441575">
    <w:abstractNumId w:val="20"/>
  </w:num>
  <w:num w:numId="12" w16cid:durableId="248775427">
    <w:abstractNumId w:val="10"/>
  </w:num>
  <w:num w:numId="13" w16cid:durableId="1021512695">
    <w:abstractNumId w:val="8"/>
  </w:num>
  <w:num w:numId="14" w16cid:durableId="122890099">
    <w:abstractNumId w:val="17"/>
  </w:num>
  <w:num w:numId="15" w16cid:durableId="1513953237">
    <w:abstractNumId w:val="16"/>
  </w:num>
  <w:num w:numId="16" w16cid:durableId="200820791">
    <w:abstractNumId w:val="5"/>
  </w:num>
  <w:num w:numId="17" w16cid:durableId="1020396348">
    <w:abstractNumId w:val="15"/>
  </w:num>
  <w:num w:numId="18" w16cid:durableId="10726579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22119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28840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4999656">
    <w:abstractNumId w:val="1"/>
  </w:num>
  <w:num w:numId="22" w16cid:durableId="1854026777">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5376"/>
    <w:rsid w:val="00025D69"/>
    <w:rsid w:val="00030BBA"/>
    <w:rsid w:val="00033931"/>
    <w:rsid w:val="00035F26"/>
    <w:rsid w:val="00037A21"/>
    <w:rsid w:val="000433E6"/>
    <w:rsid w:val="00045683"/>
    <w:rsid w:val="000469A7"/>
    <w:rsid w:val="000470AD"/>
    <w:rsid w:val="00047589"/>
    <w:rsid w:val="00051966"/>
    <w:rsid w:val="00052798"/>
    <w:rsid w:val="000537A2"/>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3E5C"/>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3979"/>
    <w:rsid w:val="00194596"/>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EE4"/>
    <w:rsid w:val="00227515"/>
    <w:rsid w:val="0023163A"/>
    <w:rsid w:val="002370B9"/>
    <w:rsid w:val="00237311"/>
    <w:rsid w:val="00237D67"/>
    <w:rsid w:val="0024118D"/>
    <w:rsid w:val="002434B3"/>
    <w:rsid w:val="00243D95"/>
    <w:rsid w:val="00244E05"/>
    <w:rsid w:val="00245A14"/>
    <w:rsid w:val="002460F8"/>
    <w:rsid w:val="002472A6"/>
    <w:rsid w:val="00247F16"/>
    <w:rsid w:val="002507BC"/>
    <w:rsid w:val="002507DC"/>
    <w:rsid w:val="00251D80"/>
    <w:rsid w:val="00253B41"/>
    <w:rsid w:val="00255FB7"/>
    <w:rsid w:val="00256044"/>
    <w:rsid w:val="002562BD"/>
    <w:rsid w:val="00256638"/>
    <w:rsid w:val="00256D53"/>
    <w:rsid w:val="002577D6"/>
    <w:rsid w:val="002626F1"/>
    <w:rsid w:val="00265C5D"/>
    <w:rsid w:val="00266D71"/>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7C9"/>
    <w:rsid w:val="002C59D9"/>
    <w:rsid w:val="002C7275"/>
    <w:rsid w:val="002D01EA"/>
    <w:rsid w:val="002D242E"/>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13ED"/>
    <w:rsid w:val="00323B84"/>
    <w:rsid w:val="0032490B"/>
    <w:rsid w:val="00325ACA"/>
    <w:rsid w:val="00327006"/>
    <w:rsid w:val="00330DC9"/>
    <w:rsid w:val="0033116B"/>
    <w:rsid w:val="00331839"/>
    <w:rsid w:val="0033224B"/>
    <w:rsid w:val="0033253C"/>
    <w:rsid w:val="00335894"/>
    <w:rsid w:val="00335A7F"/>
    <w:rsid w:val="00336F34"/>
    <w:rsid w:val="00337CE1"/>
    <w:rsid w:val="0034007A"/>
    <w:rsid w:val="003447C2"/>
    <w:rsid w:val="003457AD"/>
    <w:rsid w:val="00345E0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3DDC"/>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52A2"/>
    <w:rsid w:val="00477CD3"/>
    <w:rsid w:val="0048132E"/>
    <w:rsid w:val="00481BB6"/>
    <w:rsid w:val="00482A84"/>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64DB"/>
    <w:rsid w:val="004F6B03"/>
    <w:rsid w:val="004F6DF0"/>
    <w:rsid w:val="00500B16"/>
    <w:rsid w:val="00503D4C"/>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2AF3"/>
    <w:rsid w:val="005632F9"/>
    <w:rsid w:val="0056368A"/>
    <w:rsid w:val="005677A6"/>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20"/>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11FC"/>
    <w:rsid w:val="00872178"/>
    <w:rsid w:val="008729EA"/>
    <w:rsid w:val="00873FF7"/>
    <w:rsid w:val="00876D83"/>
    <w:rsid w:val="0088536C"/>
    <w:rsid w:val="00886AE5"/>
    <w:rsid w:val="00887311"/>
    <w:rsid w:val="00887C75"/>
    <w:rsid w:val="00890809"/>
    <w:rsid w:val="00890A18"/>
    <w:rsid w:val="00891EB6"/>
    <w:rsid w:val="0089209F"/>
    <w:rsid w:val="00895013"/>
    <w:rsid w:val="008958B2"/>
    <w:rsid w:val="008971D9"/>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9CA"/>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D7E83"/>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05C7"/>
    <w:rsid w:val="00A2296D"/>
    <w:rsid w:val="00A2312D"/>
    <w:rsid w:val="00A238EA"/>
    <w:rsid w:val="00A24247"/>
    <w:rsid w:val="00A24A01"/>
    <w:rsid w:val="00A25C80"/>
    <w:rsid w:val="00A25F2D"/>
    <w:rsid w:val="00A268A7"/>
    <w:rsid w:val="00A26EDF"/>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823"/>
    <w:rsid w:val="00A63F72"/>
    <w:rsid w:val="00A650D1"/>
    <w:rsid w:val="00A653AA"/>
    <w:rsid w:val="00A65909"/>
    <w:rsid w:val="00A66262"/>
    <w:rsid w:val="00A6679A"/>
    <w:rsid w:val="00A67A78"/>
    <w:rsid w:val="00A70A16"/>
    <w:rsid w:val="00A70E72"/>
    <w:rsid w:val="00A735EA"/>
    <w:rsid w:val="00A73D8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0B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49E"/>
    <w:rsid w:val="00B74C7B"/>
    <w:rsid w:val="00B750AE"/>
    <w:rsid w:val="00B76460"/>
    <w:rsid w:val="00B80BB2"/>
    <w:rsid w:val="00B81A09"/>
    <w:rsid w:val="00B827E3"/>
    <w:rsid w:val="00B85A12"/>
    <w:rsid w:val="00B85D19"/>
    <w:rsid w:val="00B85D40"/>
    <w:rsid w:val="00B868E7"/>
    <w:rsid w:val="00B86B71"/>
    <w:rsid w:val="00B87770"/>
    <w:rsid w:val="00B90865"/>
    <w:rsid w:val="00B9132C"/>
    <w:rsid w:val="00B9512C"/>
    <w:rsid w:val="00B95316"/>
    <w:rsid w:val="00B9722A"/>
    <w:rsid w:val="00B978A0"/>
    <w:rsid w:val="00BA0F1A"/>
    <w:rsid w:val="00BA189A"/>
    <w:rsid w:val="00BA1B47"/>
    <w:rsid w:val="00BA445E"/>
    <w:rsid w:val="00BA6732"/>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C01CB0"/>
    <w:rsid w:val="00C01ED1"/>
    <w:rsid w:val="00C05483"/>
    <w:rsid w:val="00C05E0A"/>
    <w:rsid w:val="00C06474"/>
    <w:rsid w:val="00C06C97"/>
    <w:rsid w:val="00C074E8"/>
    <w:rsid w:val="00C10CDF"/>
    <w:rsid w:val="00C1297B"/>
    <w:rsid w:val="00C13806"/>
    <w:rsid w:val="00C14E4B"/>
    <w:rsid w:val="00C158C4"/>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236E"/>
    <w:rsid w:val="00C62695"/>
    <w:rsid w:val="00C63548"/>
    <w:rsid w:val="00C63CFB"/>
    <w:rsid w:val="00C64922"/>
    <w:rsid w:val="00C654FC"/>
    <w:rsid w:val="00C657F2"/>
    <w:rsid w:val="00C7052C"/>
    <w:rsid w:val="00C720A2"/>
    <w:rsid w:val="00C725DC"/>
    <w:rsid w:val="00C74927"/>
    <w:rsid w:val="00C75C92"/>
    <w:rsid w:val="00C7747A"/>
    <w:rsid w:val="00C80003"/>
    <w:rsid w:val="00C80100"/>
    <w:rsid w:val="00C8119A"/>
    <w:rsid w:val="00C81AB9"/>
    <w:rsid w:val="00C82A20"/>
    <w:rsid w:val="00C84A40"/>
    <w:rsid w:val="00C84DEA"/>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02D0"/>
    <w:rsid w:val="00CD1846"/>
    <w:rsid w:val="00CD19E5"/>
    <w:rsid w:val="00CD3671"/>
    <w:rsid w:val="00CD4D8A"/>
    <w:rsid w:val="00CD791A"/>
    <w:rsid w:val="00CE2D48"/>
    <w:rsid w:val="00CE4081"/>
    <w:rsid w:val="00CE6A0C"/>
    <w:rsid w:val="00CE7506"/>
    <w:rsid w:val="00CF03D0"/>
    <w:rsid w:val="00CF0E86"/>
    <w:rsid w:val="00CF2E36"/>
    <w:rsid w:val="00CF48C5"/>
    <w:rsid w:val="00CF4B32"/>
    <w:rsid w:val="00CF4FB8"/>
    <w:rsid w:val="00CF563F"/>
    <w:rsid w:val="00CF74ED"/>
    <w:rsid w:val="00CF7928"/>
    <w:rsid w:val="00D012DA"/>
    <w:rsid w:val="00D0211D"/>
    <w:rsid w:val="00D042AA"/>
    <w:rsid w:val="00D04812"/>
    <w:rsid w:val="00D04FF2"/>
    <w:rsid w:val="00D06A98"/>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35B5"/>
    <w:rsid w:val="00D93A96"/>
    <w:rsid w:val="00D9544D"/>
    <w:rsid w:val="00D95882"/>
    <w:rsid w:val="00D964A1"/>
    <w:rsid w:val="00D96A80"/>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224"/>
    <w:rsid w:val="00DE7A58"/>
    <w:rsid w:val="00DF0803"/>
    <w:rsid w:val="00DF0E80"/>
    <w:rsid w:val="00DF1BFA"/>
    <w:rsid w:val="00DF3005"/>
    <w:rsid w:val="00DF65A3"/>
    <w:rsid w:val="00E009CD"/>
    <w:rsid w:val="00E02495"/>
    <w:rsid w:val="00E03502"/>
    <w:rsid w:val="00E07AE2"/>
    <w:rsid w:val="00E1119F"/>
    <w:rsid w:val="00E12100"/>
    <w:rsid w:val="00E12E66"/>
    <w:rsid w:val="00E1667D"/>
    <w:rsid w:val="00E17D96"/>
    <w:rsid w:val="00E20A56"/>
    <w:rsid w:val="00E20C84"/>
    <w:rsid w:val="00E229A9"/>
    <w:rsid w:val="00E2642C"/>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4787"/>
    <w:rsid w:val="00E74D50"/>
    <w:rsid w:val="00E769A4"/>
    <w:rsid w:val="00E77DB0"/>
    <w:rsid w:val="00E816F2"/>
    <w:rsid w:val="00E8259D"/>
    <w:rsid w:val="00E828D7"/>
    <w:rsid w:val="00E829BF"/>
    <w:rsid w:val="00E82A19"/>
    <w:rsid w:val="00E84510"/>
    <w:rsid w:val="00E84676"/>
    <w:rsid w:val="00E8629C"/>
    <w:rsid w:val="00E90701"/>
    <w:rsid w:val="00E90BF3"/>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3DC3"/>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3A3B"/>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2F8B"/>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6384"/>
    <w:rsid w:val="00FB63DD"/>
    <w:rsid w:val="00FB6B81"/>
    <w:rsid w:val="00FC282A"/>
    <w:rsid w:val="00FC38D6"/>
    <w:rsid w:val="00FC7B05"/>
    <w:rsid w:val="00FD34D5"/>
    <w:rsid w:val="00FD502B"/>
    <w:rsid w:val="00FE1FE9"/>
    <w:rsid w:val="00FE29C5"/>
    <w:rsid w:val="00FE30F0"/>
    <w:rsid w:val="00FE4B0A"/>
    <w:rsid w:val="00FE5931"/>
    <w:rsid w:val="00FE5D0F"/>
    <w:rsid w:val="00FE6007"/>
    <w:rsid w:val="00FE6EA8"/>
    <w:rsid w:val="00FE7A0C"/>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uiPriority w:val="99"/>
    <w:rsid w:val="00CA2BF4"/>
    <w:rPr>
      <w:rFonts w:ascii="Segoe UI" w:hAnsi="Segoe UI"/>
      <w:sz w:val="18"/>
      <w:szCs w:val="18"/>
      <w:lang w:val="x-none" w:eastAsia="x-none"/>
    </w:rPr>
  </w:style>
  <w:style w:type="character" w:customStyle="1" w:styleId="TekstdymkaZnak">
    <w:name w:val="Tekst dymka Znak"/>
    <w:link w:val="Tekstdymka"/>
    <w:uiPriority w:val="99"/>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character" w:styleId="Odwoaniedokomentarza">
    <w:name w:val="annotation reference"/>
    <w:basedOn w:val="Domylnaczcionkaakapitu"/>
    <w:uiPriority w:val="99"/>
    <w:semiHidden/>
    <w:unhideWhenUsed/>
    <w:rsid w:val="00503D4C"/>
    <w:rPr>
      <w:sz w:val="16"/>
      <w:szCs w:val="16"/>
    </w:rPr>
  </w:style>
  <w:style w:type="paragraph" w:styleId="Tekstkomentarza">
    <w:name w:val="annotation text"/>
    <w:basedOn w:val="Normalny"/>
    <w:link w:val="TekstkomentarzaZnak"/>
    <w:uiPriority w:val="99"/>
    <w:semiHidden/>
    <w:unhideWhenUsed/>
    <w:rsid w:val="00503D4C"/>
    <w:pPr>
      <w:tabs>
        <w:tab w:val="num" w:pos="1620"/>
      </w:tabs>
      <w:ind w:left="1260"/>
    </w:pPr>
    <w:rPr>
      <w:sz w:val="20"/>
    </w:rPr>
  </w:style>
  <w:style w:type="character" w:customStyle="1" w:styleId="TekstkomentarzaZnak">
    <w:name w:val="Tekst komentarza Znak"/>
    <w:basedOn w:val="Domylnaczcionkaakapitu"/>
    <w:link w:val="Tekstkomentarza"/>
    <w:uiPriority w:val="99"/>
    <w:semiHidden/>
    <w:rsid w:val="00503D4C"/>
  </w:style>
  <w:style w:type="paragraph" w:styleId="Tematkomentarza">
    <w:name w:val="annotation subject"/>
    <w:basedOn w:val="Tekstkomentarza"/>
    <w:next w:val="Tekstkomentarza"/>
    <w:link w:val="TematkomentarzaZnak"/>
    <w:uiPriority w:val="99"/>
    <w:semiHidden/>
    <w:unhideWhenUsed/>
    <w:rsid w:val="00503D4C"/>
    <w:rPr>
      <w:b/>
      <w:bCs/>
    </w:rPr>
  </w:style>
  <w:style w:type="character" w:customStyle="1" w:styleId="TematkomentarzaZnak">
    <w:name w:val="Temat komentarza Znak"/>
    <w:basedOn w:val="TekstkomentarzaZnak"/>
    <w:link w:val="Tematkomentarza"/>
    <w:uiPriority w:val="99"/>
    <w:semiHidden/>
    <w:rsid w:val="00503D4C"/>
    <w:rPr>
      <w:b/>
      <w:bCs/>
    </w:rPr>
  </w:style>
  <w:style w:type="character" w:customStyle="1" w:styleId="WW8Num2z0">
    <w:name w:val="WW8Num2z0"/>
    <w:rsid w:val="00DE7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3411</Words>
  <Characters>20472</Characters>
  <Application>Microsoft Office Word</Application>
  <DocSecurity>2</DocSecurity>
  <Lines>170</Lines>
  <Paragraphs>47</Paragraphs>
  <ScaleCrop>false</ScaleCrop>
  <Company/>
  <LinksUpToDate>false</LinksUpToDate>
  <CharactersWithSpaces>23836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2023-01-11T11:01:00Z</dcterms:created>
  <dcterms:modified xsi:type="dcterms:W3CDTF">2023-01-11T11:01:00Z</dcterms:modified>
</cp:coreProperties>
</file>