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21CCE77D" w:rsidR="0089209F" w:rsidRPr="0067549E" w:rsidRDefault="0089209F" w:rsidP="00AE6968">
      <w:pPr>
        <w:pStyle w:val="Nagwek"/>
        <w:spacing w:line="360" w:lineRule="auto"/>
        <w:rPr>
          <w:rFonts w:ascii="Arial" w:hAnsi="Arial" w:cs="Arial"/>
        </w:rPr>
      </w:pPr>
      <w:bookmarkStart w:id="0" w:name="_Hlk104358543"/>
      <w:bookmarkStart w:id="1" w:name="_Hlk104358949"/>
      <w:r w:rsidRPr="0067549E">
        <w:rPr>
          <w:rFonts w:ascii="Arial" w:hAnsi="Arial" w:cs="Arial"/>
        </w:rPr>
        <w:t xml:space="preserve">Rzeszów, </w:t>
      </w:r>
      <w:r w:rsidR="00AE6968" w:rsidRPr="0067549E">
        <w:rPr>
          <w:rFonts w:ascii="Arial" w:hAnsi="Arial" w:cs="Arial"/>
          <w:lang w:val="pl-PL"/>
        </w:rPr>
        <w:t>4 października</w:t>
      </w:r>
      <w:r w:rsidR="00ED3DC3" w:rsidRPr="0067549E">
        <w:rPr>
          <w:rFonts w:ascii="Arial" w:hAnsi="Arial" w:cs="Arial"/>
          <w:lang w:val="pl-PL"/>
        </w:rPr>
        <w:t xml:space="preserve"> </w:t>
      </w:r>
      <w:r w:rsidRPr="0067549E">
        <w:rPr>
          <w:rFonts w:ascii="Arial" w:hAnsi="Arial" w:cs="Arial"/>
        </w:rPr>
        <w:t>2022 r.</w:t>
      </w:r>
    </w:p>
    <w:p w14:paraId="067C078B" w14:textId="5B132638" w:rsidR="0089209F" w:rsidRPr="0067549E" w:rsidRDefault="00AE6968" w:rsidP="00AE6968">
      <w:pPr>
        <w:pStyle w:val="Nagwek"/>
        <w:spacing w:line="360" w:lineRule="auto"/>
        <w:rPr>
          <w:rFonts w:ascii="Arial" w:hAnsi="Arial" w:cs="Arial"/>
          <w:lang w:val="pl-PL"/>
        </w:rPr>
      </w:pPr>
      <w:r w:rsidRPr="0067549E">
        <w:rPr>
          <w:rFonts w:ascii="Arial" w:hAnsi="Arial" w:cs="Arial"/>
          <w:lang w:val="pl-PL"/>
        </w:rPr>
        <w:t>KH</w:t>
      </w:r>
      <w:r w:rsidR="0089209F" w:rsidRPr="0067549E">
        <w:rPr>
          <w:rFonts w:ascii="Arial" w:hAnsi="Arial" w:cs="Arial"/>
        </w:rPr>
        <w:t>.8361.</w:t>
      </w:r>
      <w:r w:rsidR="00ED3DC3" w:rsidRPr="0067549E">
        <w:rPr>
          <w:rFonts w:ascii="Arial" w:hAnsi="Arial" w:cs="Arial"/>
          <w:lang w:val="pl-PL"/>
        </w:rPr>
        <w:t>5</w:t>
      </w:r>
      <w:r w:rsidRPr="0067549E">
        <w:rPr>
          <w:rFonts w:ascii="Arial" w:hAnsi="Arial" w:cs="Arial"/>
          <w:lang w:val="pl-PL"/>
        </w:rPr>
        <w:t>8</w:t>
      </w:r>
      <w:r w:rsidR="0089209F" w:rsidRPr="0067549E">
        <w:rPr>
          <w:rFonts w:ascii="Arial" w:hAnsi="Arial" w:cs="Arial"/>
        </w:rPr>
        <w:t>.202</w:t>
      </w:r>
      <w:r w:rsidR="00CE4081" w:rsidRPr="0067549E">
        <w:rPr>
          <w:rFonts w:ascii="Arial" w:hAnsi="Arial" w:cs="Arial"/>
          <w:lang w:val="pl-PL"/>
        </w:rPr>
        <w:t>2</w:t>
      </w:r>
    </w:p>
    <w:bookmarkEnd w:id="0"/>
    <w:p w14:paraId="65E9E06F" w14:textId="7C4364F2" w:rsidR="00A96E78" w:rsidRPr="0067549E" w:rsidRDefault="00187AEB" w:rsidP="00AE6968">
      <w:pPr>
        <w:pStyle w:val="Nagwek1"/>
        <w:spacing w:before="240" w:after="240" w:line="360" w:lineRule="auto"/>
        <w:jc w:val="left"/>
        <w:rPr>
          <w:rFonts w:ascii="Arial" w:hAnsi="Arial" w:cs="Arial"/>
          <w:sz w:val="28"/>
          <w:szCs w:val="28"/>
        </w:rPr>
      </w:pPr>
      <w:r w:rsidRPr="0067549E">
        <w:rPr>
          <w:rFonts w:ascii="Arial" w:hAnsi="Arial" w:cs="Arial"/>
          <w:sz w:val="28"/>
          <w:szCs w:val="28"/>
        </w:rPr>
        <w:t>Decyzja</w:t>
      </w:r>
    </w:p>
    <w:bookmarkEnd w:id="1"/>
    <w:p w14:paraId="268ACDE7" w14:textId="10352A66" w:rsidR="007F1BE6" w:rsidRPr="0067549E" w:rsidRDefault="0089209F" w:rsidP="00AE6968">
      <w:pPr>
        <w:pStyle w:val="Nagwek"/>
        <w:tabs>
          <w:tab w:val="left" w:pos="708"/>
        </w:tabs>
        <w:spacing w:line="360" w:lineRule="auto"/>
        <w:rPr>
          <w:rFonts w:ascii="Arial" w:hAnsi="Arial" w:cs="Arial"/>
          <w:szCs w:val="24"/>
        </w:rPr>
      </w:pPr>
      <w:r w:rsidRPr="0067549E">
        <w:rPr>
          <w:rFonts w:ascii="Arial" w:hAnsi="Arial" w:cs="Arial"/>
          <w:szCs w:val="24"/>
        </w:rPr>
        <w:t xml:space="preserve">Na </w:t>
      </w:r>
      <w:r w:rsidR="00AE6968" w:rsidRPr="0067549E">
        <w:rPr>
          <w:rFonts w:ascii="Arial" w:hAnsi="Arial" w:cs="Arial"/>
          <w:lang w:val="pl-PL" w:eastAsia="zh-CN"/>
        </w:rPr>
        <w:t>podstawie art. 6 ust. 1 ustawy z dnia 9 maja 2014 r. o informowaniu o cenach towarów i usług (tekst jednolity: Dz. U z 2019 r., poz. 178) – zwanej dalej „ustawą” - oraz art. 104 § 1 ustawy z dnia 14 czerwca 1960 r. – Kodeks postępowania administracyjnego (tekst jednolity: Dz. U. z 2022 r., poz. 2000), po przeprowadzeniu postępowania administracyjnego wszczętego z urzędu</w:t>
      </w:r>
      <w:r w:rsidR="00065686" w:rsidRPr="0067549E">
        <w:rPr>
          <w:rFonts w:ascii="Arial" w:hAnsi="Arial" w:cs="Arial"/>
          <w:szCs w:val="24"/>
          <w:lang w:val="pl-PL"/>
        </w:rPr>
        <w:t>,</w:t>
      </w:r>
    </w:p>
    <w:p w14:paraId="4F892FB4" w14:textId="15CE462B" w:rsidR="00B50B31" w:rsidRPr="0067549E" w:rsidRDefault="00774EB6" w:rsidP="00AE6968">
      <w:pPr>
        <w:pStyle w:val="Nagwek2"/>
      </w:pPr>
      <w:r w:rsidRPr="0067549E">
        <w:t>Podkarpacki Wojewódzki Inspektor Inspekcji Handlowej wymierza</w:t>
      </w:r>
      <w:r w:rsidR="00B50B31" w:rsidRPr="0067549E">
        <w:t xml:space="preserve"> </w:t>
      </w:r>
    </w:p>
    <w:p w14:paraId="0D949C4F" w14:textId="5BA5BB7A" w:rsidR="00AE6968" w:rsidRPr="0067549E" w:rsidRDefault="00A26EDF" w:rsidP="00AE6968">
      <w:pPr>
        <w:tabs>
          <w:tab w:val="left" w:pos="0"/>
        </w:tabs>
        <w:spacing w:before="120" w:line="360" w:lineRule="auto"/>
        <w:rPr>
          <w:rFonts w:ascii="Arial" w:hAnsi="Arial" w:cs="Arial"/>
        </w:rPr>
      </w:pPr>
      <w:bookmarkStart w:id="2" w:name="_Hlk98508175"/>
      <w:r w:rsidRPr="0067549E">
        <w:rPr>
          <w:rFonts w:ascii="Arial" w:hAnsi="Arial" w:cs="Arial"/>
          <w:bCs/>
        </w:rPr>
        <w:t>przedsiębiorcy -</w:t>
      </w:r>
      <w:r w:rsidRPr="0067549E">
        <w:rPr>
          <w:rFonts w:ascii="Arial" w:hAnsi="Arial" w:cs="Arial"/>
          <w:b/>
        </w:rPr>
        <w:t xml:space="preserve"> </w:t>
      </w:r>
      <w:bookmarkStart w:id="3" w:name="_Hlk113353782"/>
      <w:bookmarkEnd w:id="2"/>
      <w:r w:rsidR="00AE6968" w:rsidRPr="0067549E">
        <w:rPr>
          <w:rFonts w:ascii="Arial" w:hAnsi="Arial" w:cs="Arial"/>
          <w:b/>
          <w:bCs/>
        </w:rPr>
        <w:t>Pani</w:t>
      </w:r>
      <w:bookmarkEnd w:id="3"/>
      <w:r w:rsidR="00AE6968" w:rsidRPr="0067549E">
        <w:rPr>
          <w:rFonts w:ascii="Arial" w:hAnsi="Arial" w:cs="Arial"/>
          <w:b/>
          <w:bCs/>
        </w:rPr>
        <w:t xml:space="preserve"> </w:t>
      </w:r>
      <w:r w:rsidR="00AE6968" w:rsidRPr="0067549E">
        <w:rPr>
          <w:rFonts w:ascii="Arial" w:hAnsi="Arial" w:cs="Arial"/>
          <w:b/>
        </w:rPr>
        <w:t xml:space="preserve">(dane zanonimizowane) </w:t>
      </w:r>
      <w:r w:rsidR="00AE6968" w:rsidRPr="0067549E">
        <w:rPr>
          <w:rFonts w:ascii="Arial" w:hAnsi="Arial" w:cs="Arial"/>
          <w:bCs/>
        </w:rPr>
        <w:t>prowadzącej działalność gospodarczą pod firmą</w:t>
      </w:r>
      <w:r w:rsidR="00AE6968" w:rsidRPr="0067549E">
        <w:rPr>
          <w:rFonts w:ascii="Arial" w:hAnsi="Arial" w:cs="Arial"/>
          <w:b/>
        </w:rPr>
        <w:t xml:space="preserve"> Sklep Spożywczo-Przemysłowy „KUBUŚ” Grażyna Mijal (dane zanonimizowane) Dębica</w:t>
      </w:r>
      <w:r w:rsidR="00AE6968" w:rsidRPr="0067549E">
        <w:rPr>
          <w:rFonts w:ascii="Arial" w:hAnsi="Arial" w:cs="Arial"/>
          <w:b/>
          <w:bCs/>
        </w:rPr>
        <w:t xml:space="preserve">, </w:t>
      </w:r>
      <w:r w:rsidR="00AE6968" w:rsidRPr="0067549E">
        <w:rPr>
          <w:rFonts w:ascii="Arial" w:hAnsi="Arial" w:cs="Arial"/>
        </w:rPr>
        <w:t>karę pieniężną w wysokości</w:t>
      </w:r>
      <w:r w:rsidR="00AE6968" w:rsidRPr="0067549E">
        <w:rPr>
          <w:rFonts w:ascii="Arial" w:hAnsi="Arial" w:cs="Arial"/>
          <w:b/>
          <w:bCs/>
        </w:rPr>
        <w:t xml:space="preserve"> </w:t>
      </w:r>
      <w:r w:rsidR="00AE6968" w:rsidRPr="0067549E">
        <w:rPr>
          <w:rFonts w:ascii="Arial" w:hAnsi="Arial" w:cs="Arial"/>
          <w:b/>
        </w:rPr>
        <w:t xml:space="preserve">500 zł </w:t>
      </w:r>
      <w:r w:rsidR="00AE6968" w:rsidRPr="0067549E">
        <w:rPr>
          <w:rFonts w:ascii="Arial" w:hAnsi="Arial" w:cs="Arial"/>
        </w:rPr>
        <w:t>(słownie:</w:t>
      </w:r>
      <w:r w:rsidR="00AE6968" w:rsidRPr="0067549E">
        <w:rPr>
          <w:rFonts w:ascii="Arial" w:hAnsi="Arial" w:cs="Arial"/>
          <w:b/>
          <w:bCs/>
        </w:rPr>
        <w:t xml:space="preserve"> </w:t>
      </w:r>
      <w:r w:rsidR="00AE6968" w:rsidRPr="0067549E">
        <w:rPr>
          <w:rFonts w:ascii="Arial" w:hAnsi="Arial" w:cs="Arial"/>
          <w:b/>
        </w:rPr>
        <w:t>pięćset</w:t>
      </w:r>
      <w:r w:rsidR="00AE6968" w:rsidRPr="0067549E">
        <w:rPr>
          <w:rFonts w:ascii="Arial" w:hAnsi="Arial" w:cs="Arial"/>
          <w:b/>
          <w:bCs/>
        </w:rPr>
        <w:t xml:space="preserve"> złotych</w:t>
      </w:r>
      <w:r w:rsidR="00AE6968" w:rsidRPr="0067549E">
        <w:rPr>
          <w:rFonts w:ascii="Arial" w:hAnsi="Arial" w:cs="Arial"/>
        </w:rPr>
        <w:t>) za niewykonanie w miejscu sprzedaży detalicznej, tj. w należącym do ww. przedsiębiorcy sklepie (dane zanonimizowane), zlokalizowanym pod adresem Latoszyn (dane zanonimizowane)Dębica, wynikającego z art. 4 ust. 1 ustawy, obowiązku uwidaczniania dla konsumenta w miejscu sprzedaży informacji dotyczącej cen oraz cen jednostkowych w sposób jednoznaczny, niebudzący wątpliwości oraz umożliwiający ich porównanie dla 31 ze 110 poddanych ocenie towarów będących w ofercie handlowej sklepu, z uwagi na :</w:t>
      </w:r>
    </w:p>
    <w:p w14:paraId="193D410B" w14:textId="77777777" w:rsidR="00AE6968" w:rsidRPr="00AE6968" w:rsidRDefault="00AE6968" w:rsidP="00AE6968">
      <w:pPr>
        <w:numPr>
          <w:ilvl w:val="0"/>
          <w:numId w:val="23"/>
        </w:numPr>
        <w:tabs>
          <w:tab w:val="left" w:pos="0"/>
        </w:tabs>
        <w:spacing w:before="120" w:line="360" w:lineRule="auto"/>
        <w:rPr>
          <w:rFonts w:ascii="Arial" w:hAnsi="Arial" w:cs="Arial"/>
          <w:bCs/>
        </w:rPr>
      </w:pPr>
      <w:r w:rsidRPr="00AE6968">
        <w:rPr>
          <w:rFonts w:ascii="Arial" w:hAnsi="Arial" w:cs="Arial"/>
          <w:bCs/>
        </w:rPr>
        <w:t>brak uwidocznienia ceny i ceny jednostkowej dla 4 produktów,</w:t>
      </w:r>
    </w:p>
    <w:p w14:paraId="5DF4FB44" w14:textId="77777777" w:rsidR="00AE6968" w:rsidRPr="00AE6968" w:rsidRDefault="00AE6968" w:rsidP="00AE6968">
      <w:pPr>
        <w:numPr>
          <w:ilvl w:val="0"/>
          <w:numId w:val="23"/>
        </w:numPr>
        <w:tabs>
          <w:tab w:val="left" w:pos="0"/>
        </w:tabs>
        <w:spacing w:before="120" w:line="360" w:lineRule="auto"/>
        <w:rPr>
          <w:rFonts w:ascii="Arial" w:hAnsi="Arial" w:cs="Arial"/>
          <w:bCs/>
        </w:rPr>
      </w:pPr>
      <w:r w:rsidRPr="00AE6968">
        <w:rPr>
          <w:rFonts w:ascii="Arial" w:hAnsi="Arial" w:cs="Arial"/>
          <w:bCs/>
        </w:rPr>
        <w:t>brak uwidocznienia ceny jednostkowej dla 4 produktów,</w:t>
      </w:r>
    </w:p>
    <w:p w14:paraId="7F4133B9" w14:textId="77777777" w:rsidR="00AE6968" w:rsidRPr="0067549E" w:rsidRDefault="00AE6968" w:rsidP="00AE6968">
      <w:pPr>
        <w:numPr>
          <w:ilvl w:val="0"/>
          <w:numId w:val="23"/>
        </w:numPr>
        <w:tabs>
          <w:tab w:val="left" w:pos="0"/>
        </w:tabs>
        <w:spacing w:before="120" w:line="360" w:lineRule="auto"/>
        <w:rPr>
          <w:rFonts w:ascii="Arial" w:hAnsi="Arial" w:cs="Arial"/>
          <w:bCs/>
        </w:rPr>
      </w:pPr>
      <w:r w:rsidRPr="00AE6968">
        <w:rPr>
          <w:rFonts w:ascii="Arial" w:hAnsi="Arial" w:cs="Arial"/>
          <w:bCs/>
        </w:rPr>
        <w:t>nieprawidłowo wyliczoną cenę jednostkową dla 6 produktów w opakowaniu jednostkowym,</w:t>
      </w:r>
    </w:p>
    <w:p w14:paraId="77FFBD30" w14:textId="036A3CD1" w:rsidR="00B50B31" w:rsidRPr="0067549E" w:rsidRDefault="00AE6968" w:rsidP="00AE6968">
      <w:pPr>
        <w:numPr>
          <w:ilvl w:val="0"/>
          <w:numId w:val="23"/>
        </w:numPr>
        <w:tabs>
          <w:tab w:val="left" w:pos="0"/>
        </w:tabs>
        <w:spacing w:before="120" w:line="360" w:lineRule="auto"/>
        <w:rPr>
          <w:rFonts w:ascii="Arial" w:hAnsi="Arial" w:cs="Arial"/>
          <w:bCs/>
        </w:rPr>
      </w:pPr>
      <w:r w:rsidRPr="0067549E">
        <w:rPr>
          <w:rFonts w:ascii="Arial" w:hAnsi="Arial" w:cs="Arial"/>
          <w:bCs/>
        </w:rPr>
        <w:t>nieprawidłowo wyliczoną cenę jednostkowa pakowanych środków spożywczych w stanie stałym znajdujących się w środku płynnym dla 17 produktów</w:t>
      </w:r>
      <w:r w:rsidR="00B50B31" w:rsidRPr="0067549E">
        <w:rPr>
          <w:rFonts w:ascii="Arial" w:hAnsi="Arial" w:cs="Arial"/>
          <w:bCs/>
          <w:szCs w:val="24"/>
        </w:rPr>
        <w:t>.</w:t>
      </w:r>
    </w:p>
    <w:p w14:paraId="637F9D98" w14:textId="0ECE6F3E" w:rsidR="00D74C22" w:rsidRPr="0067549E" w:rsidRDefault="00B65984" w:rsidP="00AE6968">
      <w:pPr>
        <w:pStyle w:val="Nagwek2"/>
      </w:pPr>
      <w:r w:rsidRPr="0067549E">
        <w:lastRenderedPageBreak/>
        <w:t>Uzasadnienie</w:t>
      </w:r>
    </w:p>
    <w:p w14:paraId="5B007573" w14:textId="0A50BBA5" w:rsidR="00AE6968" w:rsidRPr="0067549E" w:rsidRDefault="00ED3DC3" w:rsidP="00AE6968">
      <w:pPr>
        <w:pStyle w:val="Nagwek3"/>
        <w:spacing w:before="120"/>
        <w:rPr>
          <w:b/>
        </w:rPr>
      </w:pPr>
      <w:r w:rsidRPr="0067549E">
        <w:rPr>
          <w:bCs w:val="0"/>
        </w:rPr>
        <w:t xml:space="preserve">Na </w:t>
      </w:r>
      <w:r w:rsidR="00AE6968" w:rsidRPr="0067549E">
        <w:t>podstawie art. 3 ust. 1 pkt 1 i 6 ustawy z dnia 15 grudnia 2000 r. o Inspekcji Handlowej (tekst jednolity: Dz. U. z 2020 r., poz. 1706), inspektorzy z Wojewódzkiego Inspektoratu Inspekcji Handlowej w Rzeszowie przeprowadzili w dniach 2 i 8 września 2022 r. kontrolę w</w:t>
      </w:r>
      <w:r w:rsidR="00AE6968" w:rsidRPr="0067549E">
        <w:rPr>
          <w:b/>
        </w:rPr>
        <w:t xml:space="preserve"> </w:t>
      </w:r>
      <w:r w:rsidR="00AE6968" w:rsidRPr="0067549E">
        <w:t xml:space="preserve">Sklepie </w:t>
      </w:r>
      <w:r w:rsidR="00AE6968" w:rsidRPr="0067549E">
        <w:rPr>
          <w:b/>
        </w:rPr>
        <w:t>(dane zanonimizowane)</w:t>
      </w:r>
      <w:r w:rsidR="00AE6968" w:rsidRPr="0067549E">
        <w:t xml:space="preserve"> w Latoszynie </w:t>
      </w:r>
      <w:r w:rsidR="00AE6968" w:rsidRPr="0067549E">
        <w:rPr>
          <w:b/>
        </w:rPr>
        <w:t xml:space="preserve">(dane zanonimizowane) </w:t>
      </w:r>
      <w:r w:rsidR="00AE6968" w:rsidRPr="0067549E">
        <w:t xml:space="preserve">Dębica, należącym do Pani </w:t>
      </w:r>
      <w:r w:rsidR="00AE6968" w:rsidRPr="0067549E">
        <w:rPr>
          <w:b/>
        </w:rPr>
        <w:t xml:space="preserve">(dane zanonimizowane) </w:t>
      </w:r>
      <w:r w:rsidR="00AE6968" w:rsidRPr="0067549E">
        <w:t xml:space="preserve">prowadzącej działalność gospodarczą pod firmą Sklep Spożywczo-Przemysłowy „KUBUŚ” Grażyna Mijal Latoszyn </w:t>
      </w:r>
      <w:r w:rsidR="00AE6968" w:rsidRPr="0067549E">
        <w:rPr>
          <w:b/>
        </w:rPr>
        <w:t xml:space="preserve">(dane zanonimizowane) </w:t>
      </w:r>
      <w:r w:rsidR="00AE6968" w:rsidRPr="0067549E">
        <w:t>Dębica – zwanej dalej także „przedsiębiorcą”, „kontrolowaną” lub „stroną”.</w:t>
      </w:r>
    </w:p>
    <w:p w14:paraId="3BA6A06F" w14:textId="77777777" w:rsidR="00AE6968" w:rsidRPr="00AE6968" w:rsidRDefault="00AE6968" w:rsidP="00AE6968">
      <w:pPr>
        <w:spacing w:before="120" w:line="360" w:lineRule="auto"/>
        <w:rPr>
          <w:rFonts w:ascii="Arial" w:hAnsi="Arial" w:cs="Arial"/>
          <w:szCs w:val="24"/>
        </w:rPr>
      </w:pPr>
      <w:r w:rsidRPr="00AE6968">
        <w:rPr>
          <w:rFonts w:ascii="Arial" w:hAnsi="Arial" w:cs="Arial"/>
          <w:szCs w:val="24"/>
        </w:rPr>
        <w:t>Kontrolę przeprowadzono po uprzednim zawiadomieniu przedsiębiorcy o zamiarze wszczęcia kontroli na podstawie art. 48 ust. 1 ustawy z dnia 6 marca 2018 r. Prawo przedsiębiorców (tekst jednolity: Dz. U. z 2021 r., poz. 162 ze zm.) pismem sygnatura KH.8360.57.2022 z dnia 12 sierpnia 2022 r., które zostało doręczone w dniu 16 sierpnia 2022 r.</w:t>
      </w:r>
    </w:p>
    <w:p w14:paraId="02658C22" w14:textId="77777777" w:rsidR="00AE6968" w:rsidRPr="00AE6968" w:rsidRDefault="00AE6968" w:rsidP="00AE6968">
      <w:pPr>
        <w:spacing w:before="120" w:line="360" w:lineRule="auto"/>
        <w:rPr>
          <w:rFonts w:ascii="Arial" w:hAnsi="Arial" w:cs="Arial"/>
          <w:szCs w:val="24"/>
        </w:rPr>
      </w:pPr>
      <w:r w:rsidRPr="00AE6968">
        <w:rPr>
          <w:rFonts w:ascii="Arial" w:hAnsi="Arial" w:cs="Arial"/>
          <w:szCs w:val="24"/>
        </w:rPr>
        <w:t>W trakcie kontroli sprawdzano przestrzeganie przez przedsiębiorcę obowiązku uwidaczniania cen oraz cen jednostkowych towarów.</w:t>
      </w:r>
    </w:p>
    <w:p w14:paraId="0CBDA49C" w14:textId="00E38A1D" w:rsidR="00AE6968" w:rsidRPr="0067549E" w:rsidRDefault="00AE6968" w:rsidP="00AE6968">
      <w:pPr>
        <w:pStyle w:val="Nagwek3"/>
      </w:pPr>
      <w:r w:rsidRPr="0067549E">
        <w:t>W dniu 2 września 2022 r. inspektorzy sprawdzili prawidłowość uwidaczniania informacji w powyższym zakresie dla 110 produktów przypadkowo wybranych z oferty handlowej, stwierdzając nieprawidłowości dla łącznie 31 z nich, z uwagi na:</w:t>
      </w:r>
    </w:p>
    <w:p w14:paraId="6260A740" w14:textId="77777777" w:rsidR="00AE6968" w:rsidRPr="0067549E" w:rsidRDefault="00AE6968" w:rsidP="00AE6968">
      <w:pPr>
        <w:pStyle w:val="Akapitzlist"/>
        <w:numPr>
          <w:ilvl w:val="0"/>
          <w:numId w:val="37"/>
        </w:numPr>
        <w:spacing w:before="120" w:line="360" w:lineRule="auto"/>
        <w:rPr>
          <w:rFonts w:ascii="Arial" w:hAnsi="Arial" w:cs="Arial"/>
          <w:b/>
          <w:bCs/>
          <w:szCs w:val="24"/>
        </w:rPr>
      </w:pPr>
      <w:r w:rsidRPr="0067549E">
        <w:rPr>
          <w:rFonts w:ascii="Arial" w:hAnsi="Arial" w:cs="Arial"/>
          <w:b/>
          <w:bCs/>
          <w:szCs w:val="24"/>
        </w:rPr>
        <w:t>brak uwidocznienia ceny i ceny jednostkowej dla:</w:t>
      </w:r>
    </w:p>
    <w:p w14:paraId="30FD2406" w14:textId="02B700E4" w:rsidR="00AE6968" w:rsidRPr="0067549E" w:rsidRDefault="00AE6968" w:rsidP="00AE6968">
      <w:pPr>
        <w:pStyle w:val="Akapitzlist"/>
        <w:numPr>
          <w:ilvl w:val="0"/>
          <w:numId w:val="36"/>
        </w:numPr>
        <w:spacing w:before="120" w:line="360" w:lineRule="auto"/>
        <w:rPr>
          <w:rFonts w:ascii="Arial" w:hAnsi="Arial" w:cs="Arial"/>
          <w:szCs w:val="24"/>
        </w:rPr>
      </w:pPr>
      <w:r w:rsidRPr="0067549E">
        <w:rPr>
          <w:rFonts w:ascii="Arial" w:hAnsi="Arial" w:cs="Arial"/>
          <w:szCs w:val="24"/>
        </w:rPr>
        <w:t xml:space="preserve">Galaretka smak owoce leśne </w:t>
      </w:r>
      <w:proofErr w:type="spellStart"/>
      <w:r w:rsidRPr="0067549E">
        <w:rPr>
          <w:rFonts w:ascii="Arial" w:hAnsi="Arial" w:cs="Arial"/>
          <w:szCs w:val="24"/>
        </w:rPr>
        <w:t>Gellwe</w:t>
      </w:r>
      <w:proofErr w:type="spellEnd"/>
      <w:r w:rsidRPr="0067549E">
        <w:rPr>
          <w:rFonts w:ascii="Arial" w:hAnsi="Arial" w:cs="Arial"/>
          <w:szCs w:val="24"/>
        </w:rPr>
        <w:t xml:space="preserve"> 72 g - przy produkcie umieszczono wywieszkę</w:t>
      </w:r>
      <w:r w:rsidRPr="0067549E">
        <w:rPr>
          <w:rFonts w:ascii="Arial" w:hAnsi="Arial" w:cs="Arial"/>
        </w:rPr>
        <w:t xml:space="preserve"> </w:t>
      </w:r>
      <w:r w:rsidRPr="0067549E">
        <w:rPr>
          <w:rFonts w:ascii="Arial" w:hAnsi="Arial" w:cs="Arial"/>
          <w:szCs w:val="24"/>
        </w:rPr>
        <w:t xml:space="preserve">dot. innego towaru „Galaretka </w:t>
      </w:r>
      <w:proofErr w:type="spellStart"/>
      <w:r w:rsidRPr="0067549E">
        <w:rPr>
          <w:rFonts w:ascii="Arial" w:hAnsi="Arial" w:cs="Arial"/>
          <w:szCs w:val="24"/>
        </w:rPr>
        <w:t>Gellwe</w:t>
      </w:r>
      <w:proofErr w:type="spellEnd"/>
      <w:r w:rsidRPr="0067549E">
        <w:rPr>
          <w:rFonts w:ascii="Arial" w:hAnsi="Arial" w:cs="Arial"/>
          <w:szCs w:val="24"/>
        </w:rPr>
        <w:t xml:space="preserve"> owoc </w:t>
      </w:r>
      <w:proofErr w:type="spellStart"/>
      <w:r w:rsidRPr="0067549E">
        <w:rPr>
          <w:rFonts w:ascii="Arial" w:hAnsi="Arial" w:cs="Arial"/>
          <w:szCs w:val="24"/>
        </w:rPr>
        <w:t>lesn</w:t>
      </w:r>
      <w:proofErr w:type="spellEnd"/>
      <w:r w:rsidRPr="0067549E">
        <w:rPr>
          <w:rFonts w:ascii="Arial" w:hAnsi="Arial" w:cs="Arial"/>
          <w:szCs w:val="24"/>
        </w:rPr>
        <w:t xml:space="preserve"> 75g </w:t>
      </w:r>
      <w:proofErr w:type="spellStart"/>
      <w:r w:rsidRPr="0067549E">
        <w:rPr>
          <w:rFonts w:ascii="Arial" w:hAnsi="Arial" w:cs="Arial"/>
          <w:szCs w:val="24"/>
        </w:rPr>
        <w:t>Foodcare</w:t>
      </w:r>
      <w:proofErr w:type="spellEnd"/>
      <w:r w:rsidRPr="0067549E">
        <w:rPr>
          <w:rFonts w:ascii="Arial" w:hAnsi="Arial" w:cs="Arial"/>
          <w:szCs w:val="24"/>
        </w:rPr>
        <w:t>” posiadającego wyższą</w:t>
      </w:r>
      <w:r w:rsidRPr="0067549E">
        <w:rPr>
          <w:rFonts w:ascii="Arial" w:hAnsi="Arial" w:cs="Arial"/>
        </w:rPr>
        <w:t xml:space="preserve"> </w:t>
      </w:r>
      <w:r w:rsidRPr="0067549E">
        <w:rPr>
          <w:rFonts w:ascii="Arial" w:hAnsi="Arial" w:cs="Arial"/>
          <w:szCs w:val="24"/>
        </w:rPr>
        <w:t>o 3 g masę netto,</w:t>
      </w:r>
    </w:p>
    <w:p w14:paraId="7A5BC64E" w14:textId="125438FE" w:rsidR="00AE6968" w:rsidRPr="0067549E" w:rsidRDefault="00AE6968" w:rsidP="00AE6968">
      <w:pPr>
        <w:pStyle w:val="Akapitzlist"/>
        <w:numPr>
          <w:ilvl w:val="0"/>
          <w:numId w:val="36"/>
        </w:numPr>
        <w:spacing w:before="120" w:line="360" w:lineRule="auto"/>
        <w:rPr>
          <w:rFonts w:ascii="Arial" w:hAnsi="Arial" w:cs="Arial"/>
          <w:szCs w:val="24"/>
        </w:rPr>
      </w:pPr>
      <w:r w:rsidRPr="0067549E">
        <w:rPr>
          <w:rFonts w:ascii="Arial" w:hAnsi="Arial" w:cs="Arial"/>
          <w:szCs w:val="24"/>
        </w:rPr>
        <w:t xml:space="preserve">Galaretka smak wiśniowy </w:t>
      </w:r>
      <w:proofErr w:type="spellStart"/>
      <w:r w:rsidRPr="0067549E">
        <w:rPr>
          <w:rFonts w:ascii="Arial" w:hAnsi="Arial" w:cs="Arial"/>
          <w:szCs w:val="24"/>
        </w:rPr>
        <w:t>Gellwe</w:t>
      </w:r>
      <w:proofErr w:type="spellEnd"/>
      <w:r w:rsidRPr="0067549E">
        <w:rPr>
          <w:rFonts w:ascii="Arial" w:hAnsi="Arial" w:cs="Arial"/>
          <w:szCs w:val="24"/>
        </w:rPr>
        <w:t xml:space="preserve"> 72 g - przy produkcie umieszczono wywieszkę</w:t>
      </w:r>
      <w:r w:rsidRPr="0067549E">
        <w:rPr>
          <w:rFonts w:ascii="Arial" w:hAnsi="Arial" w:cs="Arial"/>
        </w:rPr>
        <w:t xml:space="preserve"> </w:t>
      </w:r>
      <w:r w:rsidRPr="0067549E">
        <w:rPr>
          <w:rFonts w:ascii="Arial" w:hAnsi="Arial" w:cs="Arial"/>
          <w:szCs w:val="24"/>
        </w:rPr>
        <w:t xml:space="preserve">dot. innego towaru „Galaretka </w:t>
      </w:r>
      <w:proofErr w:type="spellStart"/>
      <w:r w:rsidRPr="0067549E">
        <w:rPr>
          <w:rFonts w:ascii="Arial" w:hAnsi="Arial" w:cs="Arial"/>
          <w:szCs w:val="24"/>
        </w:rPr>
        <w:t>Gellwe</w:t>
      </w:r>
      <w:proofErr w:type="spellEnd"/>
      <w:r w:rsidRPr="0067549E">
        <w:rPr>
          <w:rFonts w:ascii="Arial" w:hAnsi="Arial" w:cs="Arial"/>
          <w:szCs w:val="24"/>
        </w:rPr>
        <w:t xml:space="preserve"> </w:t>
      </w:r>
      <w:proofErr w:type="spellStart"/>
      <w:r w:rsidRPr="0067549E">
        <w:rPr>
          <w:rFonts w:ascii="Arial" w:hAnsi="Arial" w:cs="Arial"/>
          <w:szCs w:val="24"/>
        </w:rPr>
        <w:t>wisn</w:t>
      </w:r>
      <w:proofErr w:type="spellEnd"/>
      <w:r w:rsidRPr="0067549E">
        <w:rPr>
          <w:rFonts w:ascii="Arial" w:hAnsi="Arial" w:cs="Arial"/>
          <w:szCs w:val="24"/>
        </w:rPr>
        <w:t xml:space="preserve"> 75g </w:t>
      </w:r>
      <w:proofErr w:type="spellStart"/>
      <w:r w:rsidRPr="0067549E">
        <w:rPr>
          <w:rFonts w:ascii="Arial" w:hAnsi="Arial" w:cs="Arial"/>
          <w:szCs w:val="24"/>
        </w:rPr>
        <w:t>Foodcare</w:t>
      </w:r>
      <w:proofErr w:type="spellEnd"/>
      <w:r w:rsidRPr="0067549E">
        <w:rPr>
          <w:rFonts w:ascii="Arial" w:hAnsi="Arial" w:cs="Arial"/>
          <w:szCs w:val="24"/>
        </w:rPr>
        <w:t>” posiadającego wyższą</w:t>
      </w:r>
      <w:r w:rsidRPr="0067549E">
        <w:rPr>
          <w:rFonts w:ascii="Arial" w:hAnsi="Arial" w:cs="Arial"/>
        </w:rPr>
        <w:t xml:space="preserve"> </w:t>
      </w:r>
      <w:r w:rsidRPr="0067549E">
        <w:rPr>
          <w:rFonts w:ascii="Arial" w:hAnsi="Arial" w:cs="Arial"/>
          <w:szCs w:val="24"/>
        </w:rPr>
        <w:t>o 3 g masę netto,</w:t>
      </w:r>
    </w:p>
    <w:p w14:paraId="2DD38D28" w14:textId="77777777" w:rsidR="00AE6968" w:rsidRPr="0067549E" w:rsidRDefault="00AE6968" w:rsidP="00AE6968">
      <w:pPr>
        <w:pStyle w:val="Akapitzlist"/>
        <w:numPr>
          <w:ilvl w:val="0"/>
          <w:numId w:val="36"/>
        </w:numPr>
        <w:spacing w:before="120" w:line="360" w:lineRule="auto"/>
        <w:rPr>
          <w:rFonts w:ascii="Arial" w:hAnsi="Arial" w:cs="Arial"/>
          <w:szCs w:val="24"/>
        </w:rPr>
      </w:pPr>
      <w:r w:rsidRPr="0067549E">
        <w:rPr>
          <w:rFonts w:ascii="Arial" w:hAnsi="Arial" w:cs="Arial"/>
          <w:szCs w:val="24"/>
        </w:rPr>
        <w:t>Kawa mielona Prima 250 g – niezgodność ceny kasa/półka - cena uwidoczniona przy produkcie 10,49 zł, cena obowiązująca na dzień kontroli wg wydrukowanej wywieszki 8,99 zł, tj. niższa o 1,50 zł,</w:t>
      </w:r>
    </w:p>
    <w:p w14:paraId="27DB03E3" w14:textId="77777777" w:rsidR="00AE6968" w:rsidRPr="0067549E" w:rsidRDefault="00AE6968" w:rsidP="00AE6968">
      <w:pPr>
        <w:pStyle w:val="Akapitzlist"/>
        <w:numPr>
          <w:ilvl w:val="0"/>
          <w:numId w:val="36"/>
        </w:numPr>
        <w:spacing w:before="120" w:line="360" w:lineRule="auto"/>
        <w:rPr>
          <w:rFonts w:ascii="Arial" w:hAnsi="Arial" w:cs="Arial"/>
          <w:szCs w:val="24"/>
        </w:rPr>
      </w:pPr>
      <w:r w:rsidRPr="0067549E">
        <w:rPr>
          <w:rFonts w:ascii="Arial" w:hAnsi="Arial" w:cs="Arial"/>
          <w:szCs w:val="24"/>
        </w:rPr>
        <w:t>Sos czosnkowy Roleski 300 g - niezgodność ceny kasa/półka - cena uwidoczniona przy produkcie 5,99 zł, cena obowiązująca na dzień kontroli wg wydrukowanej wywieszki 7,50 zł, tj. wyższa o 1,51 zł,</w:t>
      </w:r>
    </w:p>
    <w:p w14:paraId="1830D277" w14:textId="77777777" w:rsidR="00AE6968" w:rsidRPr="00AE6968" w:rsidRDefault="00AE6968" w:rsidP="00AE6968">
      <w:pPr>
        <w:spacing w:before="120" w:line="360" w:lineRule="auto"/>
        <w:rPr>
          <w:rFonts w:ascii="Arial" w:hAnsi="Arial" w:cs="Arial"/>
          <w:szCs w:val="24"/>
        </w:rPr>
      </w:pPr>
      <w:r w:rsidRPr="00AE6968">
        <w:rPr>
          <w:rFonts w:ascii="Arial" w:hAnsi="Arial" w:cs="Arial"/>
          <w:szCs w:val="24"/>
        </w:rPr>
        <w:lastRenderedPageBreak/>
        <w:t>co narusza art. 4 ust. 1 ustawy oraz § 3 rozporządzenia Ministra Rozwoju z dnia 9 grudnia 2015 r. w sprawie uwidaczniania cen towarów i usług (Dz. U. z 2015 r., poz. 2121) – zwanego dalej „rozporządzeniem”;</w:t>
      </w:r>
    </w:p>
    <w:p w14:paraId="2406DF25" w14:textId="77777777" w:rsidR="00AE6968" w:rsidRPr="0067549E" w:rsidRDefault="00AE6968" w:rsidP="00AE6968">
      <w:pPr>
        <w:pStyle w:val="Akapitzlist"/>
        <w:numPr>
          <w:ilvl w:val="0"/>
          <w:numId w:val="37"/>
        </w:numPr>
        <w:spacing w:before="120" w:line="360" w:lineRule="auto"/>
        <w:rPr>
          <w:rFonts w:ascii="Arial" w:hAnsi="Arial" w:cs="Arial"/>
          <w:b/>
          <w:bCs/>
          <w:szCs w:val="24"/>
        </w:rPr>
      </w:pPr>
      <w:r w:rsidRPr="0067549E">
        <w:rPr>
          <w:rFonts w:ascii="Arial" w:hAnsi="Arial" w:cs="Arial"/>
          <w:b/>
          <w:bCs/>
          <w:szCs w:val="24"/>
        </w:rPr>
        <w:t>brak uwidocznienia ceny jednostkowej dla:</w:t>
      </w:r>
    </w:p>
    <w:p w14:paraId="36AB65F5" w14:textId="77777777" w:rsidR="00AE6968" w:rsidRPr="0067549E" w:rsidRDefault="00AE6968" w:rsidP="00AE6968">
      <w:pPr>
        <w:pStyle w:val="Akapitzlist"/>
        <w:numPr>
          <w:ilvl w:val="0"/>
          <w:numId w:val="38"/>
        </w:numPr>
        <w:spacing w:before="120" w:line="360" w:lineRule="auto"/>
        <w:rPr>
          <w:rFonts w:ascii="Arial" w:hAnsi="Arial" w:cs="Arial"/>
          <w:b/>
          <w:bCs/>
          <w:szCs w:val="24"/>
        </w:rPr>
      </w:pPr>
      <w:r w:rsidRPr="0067549E">
        <w:rPr>
          <w:rFonts w:ascii="Arial" w:hAnsi="Arial" w:cs="Arial"/>
          <w:szCs w:val="24"/>
        </w:rPr>
        <w:t xml:space="preserve">Baton z nadzieniem o smaku śmietankowym w mlecznej czekoladzie z dodatkiem alkoholu Pawełek </w:t>
      </w:r>
      <w:proofErr w:type="spellStart"/>
      <w:r w:rsidRPr="0067549E">
        <w:rPr>
          <w:rFonts w:ascii="Arial" w:hAnsi="Arial" w:cs="Arial"/>
          <w:szCs w:val="24"/>
        </w:rPr>
        <w:t>E.Wedel</w:t>
      </w:r>
      <w:proofErr w:type="spellEnd"/>
      <w:r w:rsidRPr="0067549E">
        <w:rPr>
          <w:rFonts w:ascii="Arial" w:hAnsi="Arial" w:cs="Arial"/>
          <w:szCs w:val="24"/>
        </w:rPr>
        <w:t xml:space="preserve"> 45 g,</w:t>
      </w:r>
    </w:p>
    <w:p w14:paraId="687347D6" w14:textId="5D9D1696" w:rsidR="00AE6968" w:rsidRPr="0067549E" w:rsidRDefault="00AE6968" w:rsidP="00AE6968">
      <w:pPr>
        <w:pStyle w:val="Akapitzlist"/>
        <w:numPr>
          <w:ilvl w:val="0"/>
          <w:numId w:val="38"/>
        </w:numPr>
        <w:spacing w:before="120" w:line="360" w:lineRule="auto"/>
        <w:rPr>
          <w:rFonts w:ascii="Arial" w:hAnsi="Arial" w:cs="Arial"/>
          <w:b/>
          <w:bCs/>
          <w:szCs w:val="24"/>
        </w:rPr>
      </w:pPr>
      <w:r w:rsidRPr="0067549E">
        <w:rPr>
          <w:rFonts w:ascii="Arial" w:hAnsi="Arial" w:cs="Arial"/>
          <w:szCs w:val="24"/>
        </w:rPr>
        <w:t>Konserwowe ogóreczki z papryką chili Smak masa netto: 300 g, masa netto</w:t>
      </w:r>
      <w:r w:rsidRPr="0067549E">
        <w:rPr>
          <w:rFonts w:ascii="Arial" w:hAnsi="Arial" w:cs="Arial"/>
        </w:rPr>
        <w:t xml:space="preserve"> </w:t>
      </w:r>
      <w:r w:rsidRPr="0067549E">
        <w:rPr>
          <w:rFonts w:ascii="Arial" w:hAnsi="Arial" w:cs="Arial"/>
          <w:szCs w:val="24"/>
        </w:rPr>
        <w:t>po odsączeniu: 150 g,</w:t>
      </w:r>
    </w:p>
    <w:p w14:paraId="2997C2CC" w14:textId="77777777" w:rsidR="00AE6968" w:rsidRPr="0067549E" w:rsidRDefault="00AE6968" w:rsidP="00AE6968">
      <w:pPr>
        <w:pStyle w:val="Akapitzlist"/>
        <w:numPr>
          <w:ilvl w:val="0"/>
          <w:numId w:val="38"/>
        </w:numPr>
        <w:spacing w:before="120" w:line="360" w:lineRule="auto"/>
        <w:rPr>
          <w:rFonts w:ascii="Arial" w:hAnsi="Arial" w:cs="Arial"/>
          <w:szCs w:val="24"/>
        </w:rPr>
      </w:pPr>
      <w:r w:rsidRPr="0067549E">
        <w:rPr>
          <w:rFonts w:ascii="Arial" w:hAnsi="Arial" w:cs="Arial"/>
          <w:szCs w:val="24"/>
        </w:rPr>
        <w:t>Worki na śmieci praktyczne zawiązywanie Lewiatan 60 l 18 szt.,</w:t>
      </w:r>
    </w:p>
    <w:p w14:paraId="6E8ED799" w14:textId="77777777" w:rsidR="00AE6968" w:rsidRPr="0067549E" w:rsidRDefault="00AE6968" w:rsidP="00AE6968">
      <w:pPr>
        <w:pStyle w:val="Akapitzlist"/>
        <w:numPr>
          <w:ilvl w:val="0"/>
          <w:numId w:val="38"/>
        </w:numPr>
        <w:spacing w:before="120" w:line="360" w:lineRule="auto"/>
        <w:rPr>
          <w:rFonts w:ascii="Arial" w:hAnsi="Arial" w:cs="Arial"/>
          <w:szCs w:val="24"/>
        </w:rPr>
      </w:pPr>
      <w:r w:rsidRPr="0067549E">
        <w:rPr>
          <w:rFonts w:ascii="Arial" w:hAnsi="Arial" w:cs="Arial"/>
          <w:szCs w:val="24"/>
        </w:rPr>
        <w:t>Worki na śmieci praktyczne zawiązywanie Lewiatan 35 l 26 szt.,</w:t>
      </w:r>
    </w:p>
    <w:p w14:paraId="58BF550A" w14:textId="571F806E" w:rsidR="00AE6968" w:rsidRPr="0067549E" w:rsidRDefault="00AE6968" w:rsidP="00AE6968">
      <w:pPr>
        <w:spacing w:before="120" w:line="360" w:lineRule="auto"/>
        <w:ind w:left="360"/>
        <w:rPr>
          <w:rFonts w:ascii="Arial" w:hAnsi="Arial" w:cs="Arial"/>
          <w:szCs w:val="24"/>
        </w:rPr>
      </w:pPr>
      <w:r w:rsidRPr="0067549E">
        <w:rPr>
          <w:rFonts w:ascii="Arial" w:hAnsi="Arial" w:cs="Arial"/>
          <w:szCs w:val="24"/>
        </w:rPr>
        <w:t>co narusza art. 4 ust. 1 ustawy oraz § 3 ust. 2 rozporządzenia.</w:t>
      </w:r>
    </w:p>
    <w:p w14:paraId="3F2E4590" w14:textId="77777777" w:rsidR="00AE6968" w:rsidRPr="0067549E" w:rsidRDefault="00AE6968" w:rsidP="00AE6968">
      <w:pPr>
        <w:pStyle w:val="Akapitzlist"/>
        <w:numPr>
          <w:ilvl w:val="0"/>
          <w:numId w:val="37"/>
        </w:numPr>
        <w:spacing w:before="120" w:line="360" w:lineRule="auto"/>
        <w:rPr>
          <w:rFonts w:ascii="Arial" w:hAnsi="Arial" w:cs="Arial"/>
          <w:b/>
          <w:bCs/>
          <w:szCs w:val="24"/>
        </w:rPr>
      </w:pPr>
      <w:r w:rsidRPr="0067549E">
        <w:rPr>
          <w:rFonts w:ascii="Arial" w:hAnsi="Arial" w:cs="Arial"/>
          <w:b/>
          <w:bCs/>
          <w:szCs w:val="24"/>
        </w:rPr>
        <w:t>uwidocznienie nieprawidłowo wyliczonej ceny jednostkowej dla:</w:t>
      </w:r>
    </w:p>
    <w:p w14:paraId="6D2F727C" w14:textId="77777777" w:rsidR="00AE6968" w:rsidRPr="0067549E" w:rsidRDefault="00AE6968" w:rsidP="00AE6968">
      <w:pPr>
        <w:pStyle w:val="Akapitzlist"/>
        <w:numPr>
          <w:ilvl w:val="0"/>
          <w:numId w:val="39"/>
        </w:numPr>
        <w:spacing w:before="120" w:line="360" w:lineRule="auto"/>
        <w:rPr>
          <w:rFonts w:ascii="Arial" w:hAnsi="Arial" w:cs="Arial"/>
          <w:b/>
          <w:bCs/>
          <w:szCs w:val="24"/>
        </w:rPr>
      </w:pPr>
      <w:r w:rsidRPr="0067549E">
        <w:rPr>
          <w:rFonts w:ascii="Arial" w:hAnsi="Arial" w:cs="Arial"/>
          <w:b/>
          <w:bCs/>
          <w:szCs w:val="24"/>
        </w:rPr>
        <w:t>produktów w opakowaniach jednostkowych:</w:t>
      </w:r>
    </w:p>
    <w:p w14:paraId="504802B2" w14:textId="77777777" w:rsidR="00AE6968" w:rsidRPr="0067549E" w:rsidRDefault="00AE6968" w:rsidP="00AE6968">
      <w:pPr>
        <w:pStyle w:val="Akapitzlist"/>
        <w:numPr>
          <w:ilvl w:val="0"/>
          <w:numId w:val="40"/>
        </w:numPr>
        <w:spacing w:before="120" w:line="360" w:lineRule="auto"/>
        <w:rPr>
          <w:rFonts w:ascii="Arial" w:hAnsi="Arial" w:cs="Arial"/>
          <w:szCs w:val="24"/>
        </w:rPr>
      </w:pPr>
      <w:r w:rsidRPr="0067549E">
        <w:rPr>
          <w:rFonts w:ascii="Arial" w:hAnsi="Arial" w:cs="Arial"/>
          <w:szCs w:val="24"/>
        </w:rPr>
        <w:t xml:space="preserve">Kakao </w:t>
      </w:r>
      <w:proofErr w:type="spellStart"/>
      <w:r w:rsidRPr="0067549E">
        <w:rPr>
          <w:rFonts w:ascii="Arial" w:hAnsi="Arial" w:cs="Arial"/>
          <w:szCs w:val="24"/>
        </w:rPr>
        <w:t>DecoMorreno</w:t>
      </w:r>
      <w:proofErr w:type="spellEnd"/>
      <w:r w:rsidRPr="0067549E">
        <w:rPr>
          <w:rFonts w:ascii="Arial" w:hAnsi="Arial" w:cs="Arial"/>
          <w:szCs w:val="24"/>
        </w:rPr>
        <w:t xml:space="preserve"> extra ciemne 80 g, w cenie 5,80 zł - przy produkcie uwidoczniono 7,25 zł/kg, winno być 72,50 zł/kg,</w:t>
      </w:r>
    </w:p>
    <w:p w14:paraId="759C460B" w14:textId="77777777" w:rsidR="00AE6968" w:rsidRPr="0067549E" w:rsidRDefault="00AE6968" w:rsidP="00AE6968">
      <w:pPr>
        <w:pStyle w:val="Akapitzlist"/>
        <w:numPr>
          <w:ilvl w:val="0"/>
          <w:numId w:val="40"/>
        </w:numPr>
        <w:spacing w:before="120" w:line="360" w:lineRule="auto"/>
        <w:rPr>
          <w:rFonts w:ascii="Arial" w:hAnsi="Arial" w:cs="Arial"/>
          <w:szCs w:val="24"/>
        </w:rPr>
      </w:pPr>
      <w:r w:rsidRPr="0067549E">
        <w:rPr>
          <w:rFonts w:ascii="Arial" w:hAnsi="Arial" w:cs="Arial"/>
          <w:szCs w:val="24"/>
        </w:rPr>
        <w:t>Przyprawa do ryb z nutą cytryny Prymat 16 g, w cenie 1,80 zł - przy produkcie uwidoczniono 90,00 zł/kg, winno być 112,50 zł/kg,</w:t>
      </w:r>
    </w:p>
    <w:p w14:paraId="07381CF8" w14:textId="1B5F9D02" w:rsidR="00AE6968" w:rsidRPr="0067549E" w:rsidRDefault="00AE6968" w:rsidP="00AE6968">
      <w:pPr>
        <w:pStyle w:val="Akapitzlist"/>
        <w:numPr>
          <w:ilvl w:val="0"/>
          <w:numId w:val="40"/>
        </w:numPr>
        <w:spacing w:before="120" w:line="360" w:lineRule="auto"/>
        <w:rPr>
          <w:rFonts w:ascii="Arial" w:hAnsi="Arial" w:cs="Arial"/>
          <w:szCs w:val="24"/>
        </w:rPr>
      </w:pPr>
      <w:proofErr w:type="spellStart"/>
      <w:r w:rsidRPr="0067549E">
        <w:rPr>
          <w:rFonts w:ascii="Arial" w:hAnsi="Arial" w:cs="Arial"/>
          <w:szCs w:val="24"/>
        </w:rPr>
        <w:t>Fix</w:t>
      </w:r>
      <w:proofErr w:type="spellEnd"/>
      <w:r w:rsidRPr="0067549E">
        <w:rPr>
          <w:rFonts w:ascii="Arial" w:hAnsi="Arial" w:cs="Arial"/>
          <w:szCs w:val="24"/>
        </w:rPr>
        <w:t xml:space="preserve"> Gulasz Węgierski </w:t>
      </w:r>
      <w:proofErr w:type="spellStart"/>
      <w:r w:rsidRPr="0067549E">
        <w:rPr>
          <w:rFonts w:ascii="Arial" w:hAnsi="Arial" w:cs="Arial"/>
          <w:szCs w:val="24"/>
        </w:rPr>
        <w:t>Knorr</w:t>
      </w:r>
      <w:proofErr w:type="spellEnd"/>
      <w:r w:rsidRPr="0067549E">
        <w:rPr>
          <w:rFonts w:ascii="Arial" w:hAnsi="Arial" w:cs="Arial"/>
          <w:szCs w:val="24"/>
        </w:rPr>
        <w:t xml:space="preserve"> 51 g, w cenie 3,49 zł - przy produkcie uwidoczniono</w:t>
      </w:r>
      <w:r w:rsidRPr="0067549E">
        <w:rPr>
          <w:rFonts w:ascii="Arial" w:hAnsi="Arial" w:cs="Arial"/>
        </w:rPr>
        <w:t xml:space="preserve"> </w:t>
      </w:r>
      <w:r w:rsidRPr="0067549E">
        <w:rPr>
          <w:rFonts w:ascii="Arial" w:hAnsi="Arial" w:cs="Arial"/>
          <w:szCs w:val="24"/>
        </w:rPr>
        <w:t>71,22 zł/kg, winno być 68,43 zł/kg,</w:t>
      </w:r>
    </w:p>
    <w:p w14:paraId="0EBC0B12" w14:textId="77777777" w:rsidR="00AE6968" w:rsidRPr="0067549E" w:rsidRDefault="00AE6968" w:rsidP="00AE6968">
      <w:pPr>
        <w:pStyle w:val="Akapitzlist"/>
        <w:numPr>
          <w:ilvl w:val="0"/>
          <w:numId w:val="40"/>
        </w:numPr>
        <w:spacing w:before="120" w:line="360" w:lineRule="auto"/>
        <w:rPr>
          <w:rFonts w:ascii="Arial" w:hAnsi="Arial" w:cs="Arial"/>
          <w:szCs w:val="24"/>
        </w:rPr>
      </w:pPr>
      <w:proofErr w:type="spellStart"/>
      <w:r w:rsidRPr="0067549E">
        <w:rPr>
          <w:rFonts w:ascii="Arial" w:hAnsi="Arial" w:cs="Arial"/>
          <w:szCs w:val="24"/>
        </w:rPr>
        <w:t>Fix</w:t>
      </w:r>
      <w:proofErr w:type="spellEnd"/>
      <w:r w:rsidRPr="0067549E">
        <w:rPr>
          <w:rFonts w:ascii="Arial" w:hAnsi="Arial" w:cs="Arial"/>
          <w:szCs w:val="24"/>
        </w:rPr>
        <w:t xml:space="preserve"> Spaghetti </w:t>
      </w:r>
      <w:proofErr w:type="spellStart"/>
      <w:r w:rsidRPr="0067549E">
        <w:rPr>
          <w:rFonts w:ascii="Arial" w:hAnsi="Arial" w:cs="Arial"/>
          <w:szCs w:val="24"/>
        </w:rPr>
        <w:t>Carbonara</w:t>
      </w:r>
      <w:proofErr w:type="spellEnd"/>
      <w:r w:rsidRPr="0067549E">
        <w:rPr>
          <w:rFonts w:ascii="Arial" w:hAnsi="Arial" w:cs="Arial"/>
          <w:szCs w:val="24"/>
        </w:rPr>
        <w:t xml:space="preserve"> </w:t>
      </w:r>
      <w:proofErr w:type="spellStart"/>
      <w:r w:rsidRPr="0067549E">
        <w:rPr>
          <w:rFonts w:ascii="Arial" w:hAnsi="Arial" w:cs="Arial"/>
          <w:szCs w:val="24"/>
        </w:rPr>
        <w:t>Knorr</w:t>
      </w:r>
      <w:proofErr w:type="spellEnd"/>
      <w:r w:rsidRPr="0067549E">
        <w:rPr>
          <w:rFonts w:ascii="Arial" w:hAnsi="Arial" w:cs="Arial"/>
          <w:szCs w:val="24"/>
        </w:rPr>
        <w:t xml:space="preserve"> 45 g, w cenie 3,49 zł - przy produkcie uwidoczniono 91,84 zł/kg, winno być 77,56 zł/kg,</w:t>
      </w:r>
    </w:p>
    <w:p w14:paraId="5F01751F" w14:textId="77777777" w:rsidR="00AE6968" w:rsidRPr="0067549E" w:rsidRDefault="00AE6968" w:rsidP="00AE6968">
      <w:pPr>
        <w:pStyle w:val="Akapitzlist"/>
        <w:numPr>
          <w:ilvl w:val="0"/>
          <w:numId w:val="40"/>
        </w:numPr>
        <w:spacing w:before="120" w:line="360" w:lineRule="auto"/>
        <w:rPr>
          <w:rFonts w:ascii="Arial" w:hAnsi="Arial" w:cs="Arial"/>
          <w:szCs w:val="24"/>
        </w:rPr>
      </w:pPr>
      <w:proofErr w:type="spellStart"/>
      <w:r w:rsidRPr="0067549E">
        <w:rPr>
          <w:rFonts w:ascii="Arial" w:hAnsi="Arial" w:cs="Arial"/>
          <w:szCs w:val="24"/>
        </w:rPr>
        <w:t>Fix</w:t>
      </w:r>
      <w:proofErr w:type="spellEnd"/>
      <w:r w:rsidRPr="0067549E">
        <w:rPr>
          <w:rFonts w:ascii="Arial" w:hAnsi="Arial" w:cs="Arial"/>
          <w:szCs w:val="24"/>
        </w:rPr>
        <w:t xml:space="preserve"> Leczo </w:t>
      </w:r>
      <w:proofErr w:type="spellStart"/>
      <w:r w:rsidRPr="0067549E">
        <w:rPr>
          <w:rFonts w:ascii="Arial" w:hAnsi="Arial" w:cs="Arial"/>
          <w:szCs w:val="24"/>
        </w:rPr>
        <w:t>Knorr</w:t>
      </w:r>
      <w:proofErr w:type="spellEnd"/>
      <w:r w:rsidRPr="0067549E">
        <w:rPr>
          <w:rFonts w:ascii="Arial" w:hAnsi="Arial" w:cs="Arial"/>
          <w:szCs w:val="24"/>
        </w:rPr>
        <w:t xml:space="preserve"> 35 g, w cenie 2,99 zł - przy produkcie uwidoczniono 87,94 zł/kg, winno być 85,43 zł/kg,</w:t>
      </w:r>
    </w:p>
    <w:p w14:paraId="6526BFB7" w14:textId="77777777" w:rsidR="00AE6968" w:rsidRPr="0067549E" w:rsidRDefault="00AE6968" w:rsidP="00AE6968">
      <w:pPr>
        <w:pStyle w:val="Akapitzlist"/>
        <w:numPr>
          <w:ilvl w:val="0"/>
          <w:numId w:val="40"/>
        </w:numPr>
        <w:spacing w:before="120" w:line="360" w:lineRule="auto"/>
        <w:rPr>
          <w:rFonts w:ascii="Arial" w:hAnsi="Arial" w:cs="Arial"/>
          <w:szCs w:val="24"/>
        </w:rPr>
      </w:pPr>
      <w:r w:rsidRPr="0067549E">
        <w:rPr>
          <w:rFonts w:ascii="Arial" w:hAnsi="Arial" w:cs="Arial"/>
          <w:szCs w:val="24"/>
        </w:rPr>
        <w:t xml:space="preserve">Chusteczki dla niemowląt i dzieci </w:t>
      </w:r>
      <w:proofErr w:type="spellStart"/>
      <w:r w:rsidRPr="0067549E">
        <w:rPr>
          <w:rFonts w:ascii="Arial" w:hAnsi="Arial" w:cs="Arial"/>
          <w:szCs w:val="24"/>
        </w:rPr>
        <w:t>Kindii</w:t>
      </w:r>
      <w:proofErr w:type="spellEnd"/>
      <w:r w:rsidRPr="0067549E">
        <w:rPr>
          <w:rFonts w:ascii="Arial" w:hAnsi="Arial" w:cs="Arial"/>
          <w:szCs w:val="24"/>
        </w:rPr>
        <w:t xml:space="preserve"> 60 szt., w cenie 6,10 zł – przy produkcie uwidoczniono 6,10 zł/OPA, winno być 0,10 zł/szt.,</w:t>
      </w:r>
    </w:p>
    <w:p w14:paraId="049FBF83" w14:textId="472803CE" w:rsidR="00AE6968" w:rsidRPr="0067549E" w:rsidRDefault="00AE6968" w:rsidP="00AE6968">
      <w:pPr>
        <w:spacing w:before="120" w:line="360" w:lineRule="auto"/>
        <w:ind w:left="360"/>
        <w:rPr>
          <w:rFonts w:ascii="Arial" w:hAnsi="Arial" w:cs="Arial"/>
          <w:szCs w:val="24"/>
        </w:rPr>
      </w:pPr>
      <w:r w:rsidRPr="0067549E">
        <w:rPr>
          <w:rFonts w:ascii="Arial" w:hAnsi="Arial" w:cs="Arial"/>
          <w:szCs w:val="24"/>
        </w:rPr>
        <w:t>co narusza art. 4 ust. 1 ustawy oraz § 3 ust. 2 rozporządzenia.</w:t>
      </w:r>
    </w:p>
    <w:p w14:paraId="53B1434C" w14:textId="77777777" w:rsidR="00AE6968" w:rsidRPr="00AE6968" w:rsidRDefault="00AE6968" w:rsidP="00AE6968">
      <w:pPr>
        <w:pStyle w:val="Nagwek3"/>
        <w:numPr>
          <w:ilvl w:val="0"/>
          <w:numId w:val="39"/>
        </w:numPr>
        <w:spacing w:before="120"/>
        <w:rPr>
          <w:b/>
        </w:rPr>
      </w:pPr>
      <w:r w:rsidRPr="00AE6968">
        <w:rPr>
          <w:b/>
        </w:rPr>
        <w:t>pakowanych środków spożywczych w stanie stałym znajdujących się w środku płynnym:</w:t>
      </w:r>
    </w:p>
    <w:p w14:paraId="526F9ABE" w14:textId="1569DA53"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Hiszpańskie oliwki zielone drylowane Figaro masa netto: 340 g/masa netto</w:t>
      </w:r>
      <w:r w:rsidRPr="0067549E">
        <w:rPr>
          <w:rFonts w:ascii="Arial" w:hAnsi="Arial" w:cs="Arial"/>
        </w:rPr>
        <w:t xml:space="preserve"> </w:t>
      </w:r>
      <w:r w:rsidRPr="0067549E">
        <w:rPr>
          <w:rFonts w:ascii="Arial" w:hAnsi="Arial" w:cs="Arial"/>
          <w:szCs w:val="24"/>
        </w:rPr>
        <w:t>po odsączeniu: 160 g, w cenie 6,99 zł - przy produkcie uwidoczniono 19,53 zł/l, winno być 43,69 zł/kg,</w:t>
      </w:r>
    </w:p>
    <w:p w14:paraId="1E904697" w14:textId="4A5E94F8"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lastRenderedPageBreak/>
        <w:t>Oliwki zielone drylowane Lewiatan masa netto: 195 g/ masa netto po odsączeniu:</w:t>
      </w:r>
      <w:r w:rsidRPr="0067549E">
        <w:rPr>
          <w:rFonts w:ascii="Arial" w:hAnsi="Arial" w:cs="Arial"/>
        </w:rPr>
        <w:t xml:space="preserve"> </w:t>
      </w:r>
      <w:r w:rsidRPr="0067549E">
        <w:rPr>
          <w:rFonts w:ascii="Arial" w:hAnsi="Arial" w:cs="Arial"/>
          <w:szCs w:val="24"/>
        </w:rPr>
        <w:t>70 g, w cenie 1,89 zł - przy produkcie uwidoczniono 9,69 zł/1 kg, winno być 27,00 zł/kg,</w:t>
      </w:r>
    </w:p>
    <w:p w14:paraId="1FF0C0FC" w14:textId="6718CE5D"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Pieczarki marynowane całe Słoneczny Ogród masa netto: 280 g/ masa netto</w:t>
      </w:r>
      <w:r w:rsidRPr="0067549E">
        <w:rPr>
          <w:rFonts w:ascii="Arial" w:hAnsi="Arial" w:cs="Arial"/>
        </w:rPr>
        <w:t xml:space="preserve"> </w:t>
      </w:r>
      <w:r w:rsidRPr="0067549E">
        <w:rPr>
          <w:rFonts w:ascii="Arial" w:hAnsi="Arial" w:cs="Arial"/>
          <w:szCs w:val="24"/>
        </w:rPr>
        <w:t>po odsączeniu zalewy: 165 g, w cenie 4,30 zł - przy produkcie uwidoczniono</w:t>
      </w:r>
      <w:r w:rsidRPr="0067549E">
        <w:rPr>
          <w:rFonts w:ascii="Arial" w:hAnsi="Arial" w:cs="Arial"/>
        </w:rPr>
        <w:t xml:space="preserve"> </w:t>
      </w:r>
      <w:r w:rsidRPr="0067549E">
        <w:rPr>
          <w:rFonts w:ascii="Arial" w:hAnsi="Arial" w:cs="Arial"/>
          <w:szCs w:val="24"/>
        </w:rPr>
        <w:t>15,36 zł/kg, winno być 26,06 zł/kg,</w:t>
      </w:r>
    </w:p>
    <w:p w14:paraId="72284AE0" w14:textId="65256DB0"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Seler sałatkowy Lewiatan masa netto: 290 g/ masa netto po odsączeniu: 160 g,</w:t>
      </w:r>
      <w:r w:rsidRPr="0067549E">
        <w:rPr>
          <w:rFonts w:ascii="Arial" w:hAnsi="Arial" w:cs="Arial"/>
        </w:rPr>
        <w:t xml:space="preserve"> </w:t>
      </w:r>
      <w:r w:rsidRPr="0067549E">
        <w:rPr>
          <w:rFonts w:ascii="Arial" w:hAnsi="Arial" w:cs="Arial"/>
          <w:szCs w:val="24"/>
        </w:rPr>
        <w:t>w cenie 2,99 zł - przy produkcie uwidoczniono 10,31 zł/1 kg, winno być 18,69 zł/kg,</w:t>
      </w:r>
    </w:p>
    <w:p w14:paraId="0ECD7095" w14:textId="2C8A8DA3"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Pieczarki marynowane Smak masa netto: 850 g/ masa netto po odsączeniu: 510 g,</w:t>
      </w:r>
      <w:r w:rsidRPr="0067549E">
        <w:rPr>
          <w:rFonts w:ascii="Arial" w:hAnsi="Arial" w:cs="Arial"/>
        </w:rPr>
        <w:t xml:space="preserve"> </w:t>
      </w:r>
      <w:r w:rsidRPr="0067549E">
        <w:rPr>
          <w:rFonts w:ascii="Arial" w:hAnsi="Arial" w:cs="Arial"/>
          <w:szCs w:val="24"/>
        </w:rPr>
        <w:t>w cenie 12,99 zł - przy produkcie uwidoczniono 15,28 zł/kg, winno być 25,47 zł/kg,</w:t>
      </w:r>
    </w:p>
    <w:p w14:paraId="7A64CBAF" w14:textId="7109242D"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Pieczarki marynowane Orzech masa netto: 760 g/ masa netto po odsączeniu: 450 g,</w:t>
      </w:r>
      <w:r w:rsidRPr="0067549E">
        <w:rPr>
          <w:rFonts w:ascii="Arial" w:hAnsi="Arial" w:cs="Arial"/>
        </w:rPr>
        <w:t xml:space="preserve"> </w:t>
      </w:r>
      <w:r w:rsidRPr="0067549E">
        <w:rPr>
          <w:rFonts w:ascii="Arial" w:hAnsi="Arial" w:cs="Arial"/>
          <w:szCs w:val="24"/>
        </w:rPr>
        <w:t>w cenie 12,99 zł - przy produkcie uwidoczniono 16,24 zł/kg, winno być 28,87 zł/kg,</w:t>
      </w:r>
    </w:p>
    <w:p w14:paraId="07E6E453" w14:textId="397191EC"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Papryka konserwowa Lewiatan masa netto: 650 g/ masa netto po odsączeniu: 280 g,</w:t>
      </w:r>
      <w:r w:rsidRPr="0067549E">
        <w:rPr>
          <w:rFonts w:ascii="Arial" w:hAnsi="Arial" w:cs="Arial"/>
        </w:rPr>
        <w:t xml:space="preserve"> </w:t>
      </w:r>
      <w:r w:rsidRPr="0067549E">
        <w:rPr>
          <w:rFonts w:ascii="Arial" w:hAnsi="Arial" w:cs="Arial"/>
          <w:szCs w:val="24"/>
        </w:rPr>
        <w:t>w cenie 3,99 zł - przy produkcie uwidoczniono 5,54 zł/l, winno być 14,25 zł/kg,</w:t>
      </w:r>
    </w:p>
    <w:p w14:paraId="3FD1FF6C" w14:textId="42932966"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 xml:space="preserve">Warzywna mieszanka marchewka groszek kukurydza </w:t>
      </w:r>
      <w:proofErr w:type="spellStart"/>
      <w:r w:rsidRPr="0067549E">
        <w:rPr>
          <w:rFonts w:ascii="Arial" w:hAnsi="Arial" w:cs="Arial"/>
          <w:szCs w:val="24"/>
        </w:rPr>
        <w:t>Jamar</w:t>
      </w:r>
      <w:proofErr w:type="spellEnd"/>
      <w:r w:rsidRPr="0067549E">
        <w:rPr>
          <w:rFonts w:ascii="Arial" w:hAnsi="Arial" w:cs="Arial"/>
          <w:szCs w:val="24"/>
        </w:rPr>
        <w:t xml:space="preserve"> masa netto: 380 g/ masa netto po odsączeniu zalewy: 220 g, w cenie 4,60 zł - przy produkcie uwidoczniono</w:t>
      </w:r>
      <w:r w:rsidRPr="0067549E">
        <w:rPr>
          <w:rFonts w:ascii="Arial" w:hAnsi="Arial" w:cs="Arial"/>
        </w:rPr>
        <w:t xml:space="preserve"> </w:t>
      </w:r>
      <w:r w:rsidRPr="0067549E">
        <w:rPr>
          <w:rFonts w:ascii="Arial" w:hAnsi="Arial" w:cs="Arial"/>
          <w:szCs w:val="24"/>
        </w:rPr>
        <w:t>12,11 zł/kg, winno być 20,91 zł/kg,</w:t>
      </w:r>
    </w:p>
    <w:p w14:paraId="76409FB5" w14:textId="2077EE11"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Mieszanka warzywna po meksykańsku Pudliszki masa netto: 450 g/ masa netto</w:t>
      </w:r>
      <w:r w:rsidRPr="0067549E">
        <w:rPr>
          <w:rFonts w:ascii="Arial" w:hAnsi="Arial" w:cs="Arial"/>
        </w:rPr>
        <w:t xml:space="preserve"> </w:t>
      </w:r>
      <w:r w:rsidRPr="0067549E">
        <w:rPr>
          <w:rFonts w:ascii="Arial" w:hAnsi="Arial" w:cs="Arial"/>
          <w:szCs w:val="24"/>
        </w:rPr>
        <w:t>po odsączeniu: 270 g, w cenie 5,99 zł - przy produkcie uwidoczniono 13,31 zł/kg, winno być 22,19 zł/kg,</w:t>
      </w:r>
    </w:p>
    <w:p w14:paraId="283BDBEA" w14:textId="52254895"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Mieszanka warzywna Pudliszki masa netto: 450 g/ masa netto po odsączeniu: 270 g,</w:t>
      </w:r>
      <w:r w:rsidRPr="0067549E">
        <w:rPr>
          <w:rFonts w:ascii="Arial" w:hAnsi="Arial" w:cs="Arial"/>
        </w:rPr>
        <w:t xml:space="preserve"> </w:t>
      </w:r>
      <w:r w:rsidRPr="0067549E">
        <w:rPr>
          <w:rFonts w:ascii="Arial" w:hAnsi="Arial" w:cs="Arial"/>
          <w:szCs w:val="24"/>
        </w:rPr>
        <w:t>w cenie 6,19 zł - przy produkcie uwidoczniono 13,76 zł/kg, winno być 22,93 zł/kg,</w:t>
      </w:r>
    </w:p>
    <w:p w14:paraId="1B706EE9" w14:textId="296C2C49"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 xml:space="preserve">Ugotowane na parze soczewica </w:t>
      </w:r>
      <w:proofErr w:type="spellStart"/>
      <w:r w:rsidRPr="0067549E">
        <w:rPr>
          <w:rFonts w:ascii="Arial" w:hAnsi="Arial" w:cs="Arial"/>
          <w:szCs w:val="24"/>
        </w:rPr>
        <w:t>Bonduelle</w:t>
      </w:r>
      <w:proofErr w:type="spellEnd"/>
      <w:r w:rsidRPr="0067549E">
        <w:rPr>
          <w:rFonts w:ascii="Arial" w:hAnsi="Arial" w:cs="Arial"/>
          <w:szCs w:val="24"/>
        </w:rPr>
        <w:t xml:space="preserve"> masa netto: 310 g/ masa netto</w:t>
      </w:r>
      <w:r w:rsidRPr="0067549E">
        <w:rPr>
          <w:rFonts w:ascii="Arial" w:hAnsi="Arial" w:cs="Arial"/>
        </w:rPr>
        <w:t xml:space="preserve"> </w:t>
      </w:r>
      <w:r w:rsidRPr="0067549E">
        <w:rPr>
          <w:rFonts w:ascii="Arial" w:hAnsi="Arial" w:cs="Arial"/>
          <w:szCs w:val="24"/>
        </w:rPr>
        <w:t>po odsączeniu zalewy: 265 g, w cenie 6,20 zł - przy produkcie uwidoczniono</w:t>
      </w:r>
      <w:r w:rsidRPr="0067549E">
        <w:rPr>
          <w:rFonts w:ascii="Arial" w:hAnsi="Arial" w:cs="Arial"/>
        </w:rPr>
        <w:t xml:space="preserve"> </w:t>
      </w:r>
      <w:r w:rsidRPr="0067549E">
        <w:rPr>
          <w:rFonts w:ascii="Arial" w:hAnsi="Arial" w:cs="Arial"/>
          <w:szCs w:val="24"/>
        </w:rPr>
        <w:t>20,00 zł/kg, winno być 23,40 zł/kg,</w:t>
      </w:r>
    </w:p>
    <w:p w14:paraId="435B9E63" w14:textId="33E6B8EE"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 xml:space="preserve">Ugotowane na parze cieciorka </w:t>
      </w:r>
      <w:proofErr w:type="spellStart"/>
      <w:r w:rsidRPr="0067549E">
        <w:rPr>
          <w:rFonts w:ascii="Arial" w:hAnsi="Arial" w:cs="Arial"/>
          <w:szCs w:val="24"/>
        </w:rPr>
        <w:t>Bonduelle</w:t>
      </w:r>
      <w:proofErr w:type="spellEnd"/>
      <w:r w:rsidRPr="0067549E">
        <w:rPr>
          <w:rFonts w:ascii="Arial" w:hAnsi="Arial" w:cs="Arial"/>
          <w:szCs w:val="24"/>
        </w:rPr>
        <w:t xml:space="preserve"> masa netto: 310 g/ masa netto</w:t>
      </w:r>
      <w:r w:rsidRPr="0067549E">
        <w:rPr>
          <w:rFonts w:ascii="Arial" w:hAnsi="Arial" w:cs="Arial"/>
        </w:rPr>
        <w:t xml:space="preserve"> </w:t>
      </w:r>
      <w:r w:rsidRPr="0067549E">
        <w:rPr>
          <w:rFonts w:ascii="Arial" w:hAnsi="Arial" w:cs="Arial"/>
          <w:szCs w:val="24"/>
        </w:rPr>
        <w:t>po odsączeniu zalewy: 265 g, w cenie 6,60 zł – przy produkcie uwidoczniono</w:t>
      </w:r>
      <w:r w:rsidRPr="0067549E">
        <w:rPr>
          <w:rFonts w:ascii="Arial" w:hAnsi="Arial" w:cs="Arial"/>
        </w:rPr>
        <w:t xml:space="preserve"> </w:t>
      </w:r>
      <w:r w:rsidRPr="0067549E">
        <w:rPr>
          <w:rFonts w:ascii="Arial" w:hAnsi="Arial" w:cs="Arial"/>
          <w:szCs w:val="24"/>
        </w:rPr>
        <w:t>21,29 zł/kg, winno być 24,91 zł/kg,</w:t>
      </w:r>
    </w:p>
    <w:p w14:paraId="2CD80938" w14:textId="1A150207"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lastRenderedPageBreak/>
        <w:t xml:space="preserve">Fasolka szparagowa zielona cięta </w:t>
      </w:r>
      <w:proofErr w:type="spellStart"/>
      <w:r w:rsidRPr="0067549E">
        <w:rPr>
          <w:rFonts w:ascii="Arial" w:hAnsi="Arial" w:cs="Arial"/>
          <w:szCs w:val="24"/>
        </w:rPr>
        <w:t>Bonduelle</w:t>
      </w:r>
      <w:proofErr w:type="spellEnd"/>
      <w:r w:rsidRPr="0067549E">
        <w:rPr>
          <w:rFonts w:ascii="Arial" w:hAnsi="Arial" w:cs="Arial"/>
          <w:szCs w:val="24"/>
        </w:rPr>
        <w:t xml:space="preserve"> masa netto: 400 g/ masa netto</w:t>
      </w:r>
      <w:r w:rsidRPr="0067549E">
        <w:rPr>
          <w:rFonts w:ascii="Arial" w:hAnsi="Arial" w:cs="Arial"/>
        </w:rPr>
        <w:t xml:space="preserve"> </w:t>
      </w:r>
      <w:r w:rsidRPr="0067549E">
        <w:rPr>
          <w:rFonts w:ascii="Arial" w:hAnsi="Arial" w:cs="Arial"/>
          <w:szCs w:val="24"/>
        </w:rPr>
        <w:t>po odsączeniu zalewy: 200 g, w cenie 3,80 zł - przy produkcie uwidoczniono</w:t>
      </w:r>
      <w:r w:rsidRPr="0067549E">
        <w:rPr>
          <w:rFonts w:ascii="Arial" w:hAnsi="Arial" w:cs="Arial"/>
        </w:rPr>
        <w:t xml:space="preserve"> </w:t>
      </w:r>
      <w:r w:rsidRPr="0067549E">
        <w:rPr>
          <w:rFonts w:ascii="Arial" w:hAnsi="Arial" w:cs="Arial"/>
          <w:szCs w:val="24"/>
        </w:rPr>
        <w:t>9,50 zł/kg, winno być 19,00 zł/kg,</w:t>
      </w:r>
    </w:p>
    <w:p w14:paraId="76E6673B" w14:textId="77777777"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 xml:space="preserve">Ugotowane na parze Mix cieciorki, fasoli białej, fasoli czerwonej i fasoli lima </w:t>
      </w:r>
      <w:proofErr w:type="spellStart"/>
      <w:r w:rsidRPr="0067549E">
        <w:rPr>
          <w:rFonts w:ascii="Arial" w:hAnsi="Arial" w:cs="Arial"/>
          <w:szCs w:val="24"/>
        </w:rPr>
        <w:t>Bonduelle</w:t>
      </w:r>
      <w:proofErr w:type="spellEnd"/>
      <w:r w:rsidRPr="0067549E">
        <w:rPr>
          <w:rFonts w:ascii="Arial" w:hAnsi="Arial" w:cs="Arial"/>
          <w:szCs w:val="24"/>
        </w:rPr>
        <w:t xml:space="preserve"> masa netto: 310 g/ masa netto po odsączeniu zalewy: 250 g, w cenie 6,99 zł - przy produkcie uwidoczniono 22,55 zł/kg, winno być 27,96 zł/kg,</w:t>
      </w:r>
    </w:p>
    <w:p w14:paraId="001343FD" w14:textId="76B712C9"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 xml:space="preserve">Groszek tradycyjny </w:t>
      </w:r>
      <w:proofErr w:type="spellStart"/>
      <w:r w:rsidRPr="0067549E">
        <w:rPr>
          <w:rFonts w:ascii="Arial" w:hAnsi="Arial" w:cs="Arial"/>
          <w:szCs w:val="24"/>
        </w:rPr>
        <w:t>Bonduelle</w:t>
      </w:r>
      <w:proofErr w:type="spellEnd"/>
      <w:r w:rsidRPr="0067549E">
        <w:rPr>
          <w:rFonts w:ascii="Arial" w:hAnsi="Arial" w:cs="Arial"/>
          <w:szCs w:val="24"/>
        </w:rPr>
        <w:t xml:space="preserve"> masa netto: 400 g/ masa netto po odsączeniu zalewy:</w:t>
      </w:r>
      <w:r w:rsidRPr="0067549E">
        <w:rPr>
          <w:rFonts w:ascii="Arial" w:hAnsi="Arial" w:cs="Arial"/>
        </w:rPr>
        <w:t xml:space="preserve"> </w:t>
      </w:r>
      <w:r w:rsidRPr="0067549E">
        <w:rPr>
          <w:rFonts w:ascii="Arial" w:hAnsi="Arial" w:cs="Arial"/>
          <w:szCs w:val="24"/>
        </w:rPr>
        <w:t>240 g, w cenie 3,99 zł - przy produkcie uwidoczniono 9,98 zł/kg, winno być</w:t>
      </w:r>
      <w:r w:rsidRPr="0067549E">
        <w:rPr>
          <w:rFonts w:ascii="Arial" w:hAnsi="Arial" w:cs="Arial"/>
        </w:rPr>
        <w:t xml:space="preserve"> </w:t>
      </w:r>
      <w:r w:rsidRPr="0067549E">
        <w:rPr>
          <w:rFonts w:ascii="Arial" w:hAnsi="Arial" w:cs="Arial"/>
          <w:szCs w:val="24"/>
        </w:rPr>
        <w:t>16,63 zł/kg,</w:t>
      </w:r>
    </w:p>
    <w:p w14:paraId="7E23F6A1" w14:textId="292206E8"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 xml:space="preserve">Fasola biała </w:t>
      </w:r>
      <w:proofErr w:type="spellStart"/>
      <w:r w:rsidRPr="0067549E">
        <w:rPr>
          <w:rFonts w:ascii="Arial" w:hAnsi="Arial" w:cs="Arial"/>
          <w:szCs w:val="24"/>
        </w:rPr>
        <w:t>Dawtona</w:t>
      </w:r>
      <w:proofErr w:type="spellEnd"/>
      <w:r w:rsidRPr="0067549E">
        <w:rPr>
          <w:rFonts w:ascii="Arial" w:hAnsi="Arial" w:cs="Arial"/>
          <w:szCs w:val="24"/>
        </w:rPr>
        <w:t xml:space="preserve"> masa netto 400 g/ masa netto po odsączeniu: 240 g, w cenie</w:t>
      </w:r>
      <w:r w:rsidRPr="0067549E">
        <w:rPr>
          <w:rFonts w:ascii="Arial" w:hAnsi="Arial" w:cs="Arial"/>
        </w:rPr>
        <w:t xml:space="preserve"> </w:t>
      </w:r>
      <w:r w:rsidRPr="0067549E">
        <w:rPr>
          <w:rFonts w:ascii="Arial" w:hAnsi="Arial" w:cs="Arial"/>
          <w:szCs w:val="24"/>
        </w:rPr>
        <w:t>3,40 zł - przy produkcie uwidoczniono 8,50 zł/kg, winno być 14,17 zł/kg,</w:t>
      </w:r>
    </w:p>
    <w:p w14:paraId="7A290C05" w14:textId="77777777" w:rsidR="00AE6968" w:rsidRPr="0067549E" w:rsidRDefault="00AE6968" w:rsidP="00AE6968">
      <w:pPr>
        <w:pStyle w:val="Akapitzlist"/>
        <w:numPr>
          <w:ilvl w:val="0"/>
          <w:numId w:val="41"/>
        </w:numPr>
        <w:spacing w:before="120" w:line="360" w:lineRule="auto"/>
        <w:ind w:left="709"/>
        <w:rPr>
          <w:rFonts w:ascii="Arial" w:hAnsi="Arial" w:cs="Arial"/>
          <w:szCs w:val="24"/>
        </w:rPr>
      </w:pPr>
      <w:r w:rsidRPr="0067549E">
        <w:rPr>
          <w:rFonts w:ascii="Arial" w:hAnsi="Arial" w:cs="Arial"/>
          <w:szCs w:val="24"/>
        </w:rPr>
        <w:t>Pomidory całe bez skórki Lewiatan masa netto: 400 g/ masa netto po odsączeniu:</w:t>
      </w:r>
      <w:r w:rsidRPr="0067549E">
        <w:rPr>
          <w:rFonts w:ascii="Arial" w:hAnsi="Arial" w:cs="Arial"/>
        </w:rPr>
        <w:t xml:space="preserve"> </w:t>
      </w:r>
      <w:r w:rsidRPr="0067549E">
        <w:rPr>
          <w:rFonts w:ascii="Arial" w:hAnsi="Arial" w:cs="Arial"/>
          <w:szCs w:val="24"/>
        </w:rPr>
        <w:t>240 g, w cenie 2,69 zł - przy produkcie uwidoczniono 6,73 zł/1 kg, winno być</w:t>
      </w:r>
      <w:r w:rsidRPr="0067549E">
        <w:rPr>
          <w:rFonts w:ascii="Arial" w:hAnsi="Arial" w:cs="Arial"/>
        </w:rPr>
        <w:t xml:space="preserve"> </w:t>
      </w:r>
      <w:r w:rsidRPr="0067549E">
        <w:rPr>
          <w:rFonts w:ascii="Arial" w:hAnsi="Arial" w:cs="Arial"/>
          <w:szCs w:val="24"/>
        </w:rPr>
        <w:t>11,21 zł/kg,</w:t>
      </w:r>
    </w:p>
    <w:p w14:paraId="1C99FC1D" w14:textId="62A1F461" w:rsidR="00AE6968" w:rsidRPr="0067549E" w:rsidRDefault="00AE6968" w:rsidP="00AE6968">
      <w:pPr>
        <w:spacing w:before="120" w:line="360" w:lineRule="auto"/>
        <w:ind w:left="349"/>
        <w:rPr>
          <w:rFonts w:ascii="Arial" w:hAnsi="Arial" w:cs="Arial"/>
          <w:szCs w:val="24"/>
        </w:rPr>
      </w:pPr>
      <w:r w:rsidRPr="0067549E">
        <w:rPr>
          <w:rFonts w:ascii="Arial" w:hAnsi="Arial" w:cs="Arial"/>
          <w:szCs w:val="24"/>
        </w:rPr>
        <w:t>co narusza art. 4 ust. 1 ustawy oraz § 3 ust. 2 i § 6 rozporządzenia.</w:t>
      </w:r>
    </w:p>
    <w:p w14:paraId="5A69A7D2" w14:textId="77777777" w:rsidR="00AE6968" w:rsidRPr="00AE6968" w:rsidRDefault="00AE6968" w:rsidP="00AE6968">
      <w:pPr>
        <w:spacing w:before="120" w:line="360" w:lineRule="auto"/>
        <w:rPr>
          <w:rFonts w:ascii="Arial" w:hAnsi="Arial" w:cs="Arial"/>
          <w:szCs w:val="24"/>
        </w:rPr>
      </w:pPr>
      <w:r w:rsidRPr="00AE6968">
        <w:rPr>
          <w:rFonts w:ascii="Arial" w:hAnsi="Arial" w:cs="Arial"/>
          <w:szCs w:val="24"/>
        </w:rPr>
        <w:t>Ustalenia kontroli udokumentowano w protokole kontroli KH.8361.58.2022 z dnia 2 września 2022 r. wraz załącznikami, do których kontrolowana nie wniosła uwag.</w:t>
      </w:r>
    </w:p>
    <w:p w14:paraId="2258017A" w14:textId="77777777" w:rsidR="00AE6968" w:rsidRPr="00AE6968" w:rsidRDefault="00AE6968" w:rsidP="00AE6968">
      <w:pPr>
        <w:spacing w:before="120" w:line="360" w:lineRule="auto"/>
        <w:rPr>
          <w:rFonts w:ascii="Arial" w:hAnsi="Arial" w:cs="Arial"/>
          <w:szCs w:val="24"/>
        </w:rPr>
      </w:pPr>
      <w:r w:rsidRPr="00AE6968">
        <w:rPr>
          <w:rFonts w:ascii="Arial" w:hAnsi="Arial" w:cs="Arial"/>
          <w:szCs w:val="24"/>
        </w:rPr>
        <w:t>W czasie kontroli przedsiębiorca podjęła działania naprawcze.</w:t>
      </w:r>
    </w:p>
    <w:p w14:paraId="253D6529" w14:textId="5CADC3B5" w:rsidR="00AE6968" w:rsidRPr="00AE6968" w:rsidRDefault="00AE6968" w:rsidP="00AE6968">
      <w:pPr>
        <w:pStyle w:val="Nagwek3"/>
        <w:spacing w:before="120"/>
      </w:pPr>
      <w:r w:rsidRPr="00AE6968">
        <w:t>Pismem z dnia 13 września 2022 r. Podkarpacki Wojewódzki Inspektor Inspekcji Handlowej zawiadomił przedsiębiorcę o wszczęciu z urzędu postępowania w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w:t>
      </w:r>
      <w:r w:rsidRPr="0067549E">
        <w:t xml:space="preserve"> </w:t>
      </w:r>
      <w:r w:rsidRPr="00AE6968">
        <w:t>w przeprowadzeniu dowodu oraz możliwości złożenia wyjaśnienia. Stronę wezwano także</w:t>
      </w:r>
      <w:r w:rsidRPr="0067549E">
        <w:t xml:space="preserve"> </w:t>
      </w:r>
      <w:r w:rsidRPr="00AE6968">
        <w:t>do przedstawienia wielkości obrotów i przychodu za rok 2021.</w:t>
      </w:r>
    </w:p>
    <w:p w14:paraId="7105AD95" w14:textId="5B9EFD55" w:rsidR="00B50B31" w:rsidRPr="0067549E" w:rsidRDefault="00AE6968" w:rsidP="0067549E">
      <w:pPr>
        <w:pStyle w:val="Nagwek3"/>
        <w:spacing w:before="120"/>
        <w:rPr>
          <w:bCs w:val="0"/>
          <w:kern w:val="1"/>
          <w:lang w:eastAsia="zh-CN"/>
        </w:rPr>
      </w:pPr>
      <w:r w:rsidRPr="0067549E">
        <w:rPr>
          <w:bCs w:val="0"/>
        </w:rPr>
        <w:t xml:space="preserve">W dniu 19 września 2022 r. do Wojewódzkiego Inspektoratu Inspekcji Handlowej w Rzeszowie wpłynęło pismo strony z dnia 15 września 2022 r. wraz z dokumentacją potwierdzającą wielkość przychodu za rok 2021 </w:t>
      </w:r>
      <w:r w:rsidR="0067549E" w:rsidRPr="0067549E">
        <w:rPr>
          <w:bCs w:val="0"/>
        </w:rPr>
        <w:t>„</w:t>
      </w:r>
      <w:r w:rsidRPr="0067549E">
        <w:rPr>
          <w:bCs w:val="0"/>
        </w:rPr>
        <w:t>Zeznanie o wysokości osiągniętego dochodu (poniesionej straty) w roku podatkowym 2021</w:t>
      </w:r>
      <w:r w:rsidR="0067549E" w:rsidRPr="0067549E">
        <w:rPr>
          <w:bCs w:val="0"/>
        </w:rPr>
        <w:t>”</w:t>
      </w:r>
      <w:r w:rsidRPr="0067549E">
        <w:rPr>
          <w:bCs w:val="0"/>
        </w:rPr>
        <w:t xml:space="preserve">. W piśmie tym przedsiębiorca zwróciła się z prośbą o łagodny wymiar kary. Jako motywację prośby </w:t>
      </w:r>
      <w:r w:rsidRPr="0067549E">
        <w:rPr>
          <w:bCs w:val="0"/>
        </w:rPr>
        <w:lastRenderedPageBreak/>
        <w:t xml:space="preserve">podała wzrost w 2022 roku kosztów energii elektrycznej, gazu, wynagrodzeń pracowników i ZUS. Wyjaśniła, że dla pakowanych środków spożywczych w stanie stałym znajdujących się w środku płynnym zakupionych w </w:t>
      </w:r>
      <w:r w:rsidRPr="0067549E">
        <w:rPr>
          <w:b/>
          <w:bCs w:val="0"/>
        </w:rPr>
        <w:t>(dane zanonimizowane)</w:t>
      </w:r>
      <w:r w:rsidRPr="0067549E">
        <w:rPr>
          <w:bCs w:val="0"/>
        </w:rPr>
        <w:t xml:space="preserve"> ceny zostają automatycznie przeliczone w programie, dlatego też nie była świadoma, że przelicznik (cena jednostkowa) ma być do towaru po odsączeniu. W przypadku worków na śmieci, kontrolowana wskazała, że dostarcza je </w:t>
      </w:r>
      <w:r w:rsidRPr="0067549E">
        <w:rPr>
          <w:b/>
          <w:bCs w:val="0"/>
        </w:rPr>
        <w:t xml:space="preserve">(dane zanonimizowane) </w:t>
      </w:r>
      <w:r w:rsidRPr="0067549E">
        <w:rPr>
          <w:bCs w:val="0"/>
        </w:rPr>
        <w:t>oraz że wszystkie brakujące ceny zostały uzupełnione</w:t>
      </w:r>
      <w:r w:rsidR="00B50B31" w:rsidRPr="0067549E">
        <w:rPr>
          <w:bCs w:val="0"/>
          <w:kern w:val="1"/>
          <w:lang w:eastAsia="zh-CN"/>
        </w:rPr>
        <w:t xml:space="preserve">. </w:t>
      </w:r>
    </w:p>
    <w:p w14:paraId="048832BA" w14:textId="1D7C2403" w:rsidR="00A96E78" w:rsidRPr="0067549E" w:rsidRDefault="00F64E33" w:rsidP="00AE6968">
      <w:pPr>
        <w:pStyle w:val="Nagwek2"/>
      </w:pPr>
      <w:r w:rsidRPr="0067549E">
        <w:t>Podkarpacki Wojewódzki Inspektor Inspekcji Handlowej ustalił i stwierdził, co następuje</w:t>
      </w:r>
      <w:r w:rsidR="0051739C" w:rsidRPr="0067549E">
        <w:t>:</w:t>
      </w:r>
    </w:p>
    <w:p w14:paraId="77E27155" w14:textId="77777777" w:rsidR="00AE6968" w:rsidRPr="0067549E" w:rsidRDefault="00ED3DC3" w:rsidP="0067549E">
      <w:pPr>
        <w:pStyle w:val="Nagwek3"/>
        <w:spacing w:before="120"/>
        <w:rPr>
          <w:bCs w:val="0"/>
          <w:lang w:eastAsia="zh-CN"/>
        </w:rPr>
      </w:pPr>
      <w:r w:rsidRPr="0067549E">
        <w:rPr>
          <w:bCs w:val="0"/>
        </w:rPr>
        <w:t xml:space="preserve">Zgodnie </w:t>
      </w:r>
      <w:r w:rsidR="00AE6968" w:rsidRPr="0067549E">
        <w:rPr>
          <w:bCs w:val="0"/>
          <w:lang w:eastAsia="zh-CN"/>
        </w:rPr>
        <w:t>z art. 6 ust. 1 ustawy karę pieniężną na przedsiębiorcę, który nie wykonuje obowiązku uwidaczniania ceny/ceny jednostkowej w miejscu sprzedaży detalicznej, nakłada wojewódzki inspektor Inspekcji Handlowej. W związku z tym, że kontrola przeprowadzona została w sklepie w Latoszynie (woj. podkarpackie), w którym prowadzona jest sprzedaż detaliczna, właściwym do prowadzenia postępowania i nałożenia kary jest Podkarpacki Wojewódzki Inspektor Inspekcji Handlowej.</w:t>
      </w:r>
    </w:p>
    <w:p w14:paraId="4522C97B"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62985A69" w14:textId="77777777" w:rsidR="00AE6968" w:rsidRPr="0067549E" w:rsidRDefault="00AE6968" w:rsidP="0067549E">
      <w:pPr>
        <w:spacing w:before="120" w:line="360" w:lineRule="auto"/>
        <w:rPr>
          <w:rFonts w:ascii="Arial" w:hAnsi="Arial" w:cs="Arial"/>
          <w:szCs w:val="24"/>
          <w:shd w:val="clear" w:color="auto" w:fill="FFFFFF"/>
          <w:lang w:eastAsia="zh-CN"/>
        </w:rPr>
      </w:pPr>
      <w:r w:rsidRPr="0067549E">
        <w:rPr>
          <w:rFonts w:ascii="Arial" w:hAnsi="Arial" w:cs="Arial"/>
          <w:szCs w:val="24"/>
          <w:lang w:eastAsia="zh-CN"/>
        </w:rPr>
        <w:t xml:space="preserve">Zgodnie z art. 3 </w:t>
      </w:r>
      <w:r w:rsidRPr="0067549E">
        <w:rPr>
          <w:rFonts w:ascii="Arial" w:hAnsi="Arial" w:cs="Arial"/>
          <w:szCs w:val="24"/>
          <w:shd w:val="clear" w:color="auto" w:fill="FFFFFF"/>
          <w:lang w:eastAsia="zh-CN"/>
        </w:rPr>
        <w:t>ustawy prawo przedsiębiorców, d</w:t>
      </w:r>
      <w:r w:rsidRPr="0067549E">
        <w:rPr>
          <w:rFonts w:ascii="Arial" w:hAnsi="Arial" w:cs="Arial"/>
          <w:szCs w:val="24"/>
          <w:lang w:eastAsia="zh-CN"/>
        </w:rPr>
        <w:t xml:space="preserve">ziałalność gospodarcza to </w:t>
      </w:r>
      <w:r w:rsidRPr="0067549E">
        <w:rPr>
          <w:rFonts w:ascii="Arial" w:hAnsi="Arial" w:cs="Arial"/>
          <w:szCs w:val="24"/>
          <w:shd w:val="clear" w:color="auto" w:fill="FFFFFF"/>
          <w:lang w:eastAsia="zh-CN"/>
        </w:rPr>
        <w:t>zorganizowana działalność zarobkowa, wykonywana we własnym imieniu i w sposób ciągły.</w:t>
      </w:r>
    </w:p>
    <w:p w14:paraId="09D1491C"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Art. 4 ust. 1 ustawy stanowi, że w miejscu sprzedaży detalicznej i świadczenia usług uwidacznia się cenę oraz cenę jednostkową towaru (usługi) w sposób jednoznaczny, niebudzący wątpliwości oraz umożliwiający porównanie cen.</w:t>
      </w:r>
    </w:p>
    <w:p w14:paraId="3CEE7E48"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Pod pojęciem ceny, ustawa rozumie wartość wyrażoną w jednostkach pieniężnych, którą kupujący jest obowiązany zapłacić przedsiębiorcy za towar lub usługę (art. 3 ust. 1 pkt 1 ustawy). </w:t>
      </w:r>
    </w:p>
    <w:p w14:paraId="246F5218"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Cena jednostkowa towaru (usługi) to cena ustalona za jednostkę określonego towaru (usługi), którego ilość lub liczba jest wyrażona w jednostkach miar w rozumieniu przepisów o miarach (art. 3 ust. 1 pkt 2 ustawy).</w:t>
      </w:r>
    </w:p>
    <w:p w14:paraId="5DAD3690" w14:textId="0A111C8D"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lastRenderedPageBreak/>
        <w:t>Zgodnie z § 3 ust. 1 rozporządzenia, cenę uwidacznia się w miejscu ogólnodostępnym i dobrze widocznym dla konsumentów, na danym towarze, bezpośrednio przy towarze lub w bliskości towaru, którego dotyczy.</w:t>
      </w:r>
    </w:p>
    <w:p w14:paraId="591315F7" w14:textId="6BAB062D"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3 ust. 2 rozporządzenia stanowi, że cenę i cenę jednostkową uwidacznia się w szczególności: na wywieszce, w cenniku, w katalogu, na obwolucie, w postaci nadruku lub napisu na towarze lub opakowaniu.</w:t>
      </w:r>
    </w:p>
    <w:p w14:paraId="4C3E94E6"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Pod pojęciem wywieszki, rozporządzenie rozumie etykietę, metkę, tabliczkę lub plakat; wywieszka może mieć formę wyświetlacza (§ 2 pkt 4 rozporządzenia).</w:t>
      </w:r>
    </w:p>
    <w:p w14:paraId="17E3122D"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Zgodnie natomiast z § 4 ust. 1 rozporządzenia cena jednostkowa winna dotyczyć odpowiednio ceny za: </w:t>
      </w:r>
    </w:p>
    <w:p w14:paraId="7D3CFAEC" w14:textId="77777777" w:rsidR="00AE6968" w:rsidRPr="0067549E" w:rsidRDefault="00AE6968" w:rsidP="0067549E">
      <w:pPr>
        <w:numPr>
          <w:ilvl w:val="0"/>
          <w:numId w:val="42"/>
        </w:numPr>
        <w:tabs>
          <w:tab w:val="left" w:pos="708"/>
        </w:tabs>
        <w:suppressAutoHyphens/>
        <w:spacing w:line="360" w:lineRule="auto"/>
        <w:jc w:val="both"/>
        <w:rPr>
          <w:rFonts w:ascii="Arial" w:hAnsi="Arial" w:cs="Arial"/>
          <w:szCs w:val="24"/>
          <w:lang w:eastAsia="zh-CN"/>
        </w:rPr>
      </w:pPr>
      <w:r w:rsidRPr="0067549E">
        <w:rPr>
          <w:rFonts w:ascii="Arial" w:hAnsi="Arial" w:cs="Arial"/>
          <w:szCs w:val="24"/>
          <w:lang w:eastAsia="zh-CN"/>
        </w:rPr>
        <w:t>litr lub metr sześcienny – dla towaru przeznaczonego do sprzedaży według objętości,</w:t>
      </w:r>
    </w:p>
    <w:p w14:paraId="277320E1" w14:textId="77777777" w:rsidR="00AE6968" w:rsidRPr="0067549E" w:rsidRDefault="00AE6968" w:rsidP="0067549E">
      <w:pPr>
        <w:numPr>
          <w:ilvl w:val="0"/>
          <w:numId w:val="42"/>
        </w:numPr>
        <w:tabs>
          <w:tab w:val="left" w:pos="708"/>
        </w:tabs>
        <w:suppressAutoHyphens/>
        <w:spacing w:line="360" w:lineRule="auto"/>
        <w:jc w:val="both"/>
        <w:rPr>
          <w:rFonts w:ascii="Arial" w:hAnsi="Arial" w:cs="Arial"/>
          <w:szCs w:val="24"/>
          <w:lang w:eastAsia="zh-CN"/>
        </w:rPr>
      </w:pPr>
      <w:r w:rsidRPr="0067549E">
        <w:rPr>
          <w:rFonts w:ascii="Arial" w:hAnsi="Arial" w:cs="Arial"/>
          <w:szCs w:val="24"/>
          <w:lang w:eastAsia="zh-CN"/>
        </w:rPr>
        <w:t>kilogram lub tonę – dla towaru przeznaczonego do sprzedaży według masy,</w:t>
      </w:r>
    </w:p>
    <w:p w14:paraId="06C11602" w14:textId="77777777" w:rsidR="00AE6968" w:rsidRPr="0067549E" w:rsidRDefault="00AE6968" w:rsidP="0067549E">
      <w:pPr>
        <w:numPr>
          <w:ilvl w:val="0"/>
          <w:numId w:val="42"/>
        </w:numPr>
        <w:tabs>
          <w:tab w:val="left" w:pos="708"/>
        </w:tabs>
        <w:suppressAutoHyphens/>
        <w:spacing w:line="360" w:lineRule="auto"/>
        <w:jc w:val="both"/>
        <w:rPr>
          <w:rFonts w:ascii="Arial" w:hAnsi="Arial" w:cs="Arial"/>
          <w:szCs w:val="24"/>
          <w:lang w:eastAsia="zh-CN"/>
        </w:rPr>
      </w:pPr>
      <w:r w:rsidRPr="0067549E">
        <w:rPr>
          <w:rFonts w:ascii="Arial" w:hAnsi="Arial" w:cs="Arial"/>
          <w:szCs w:val="24"/>
          <w:lang w:eastAsia="zh-CN"/>
        </w:rPr>
        <w:t>metr – dla towaru sprzedawanego według długości,</w:t>
      </w:r>
    </w:p>
    <w:p w14:paraId="3875FC08" w14:textId="77777777" w:rsidR="00AE6968" w:rsidRPr="0067549E" w:rsidRDefault="00AE6968" w:rsidP="0067549E">
      <w:pPr>
        <w:numPr>
          <w:ilvl w:val="0"/>
          <w:numId w:val="42"/>
        </w:numPr>
        <w:tabs>
          <w:tab w:val="left" w:pos="708"/>
        </w:tabs>
        <w:suppressAutoHyphens/>
        <w:spacing w:line="360" w:lineRule="auto"/>
        <w:jc w:val="both"/>
        <w:rPr>
          <w:rFonts w:ascii="Arial" w:hAnsi="Arial" w:cs="Arial"/>
          <w:szCs w:val="24"/>
          <w:lang w:eastAsia="zh-CN"/>
        </w:rPr>
      </w:pPr>
      <w:r w:rsidRPr="0067549E">
        <w:rPr>
          <w:rFonts w:ascii="Arial" w:hAnsi="Arial" w:cs="Arial"/>
          <w:szCs w:val="24"/>
          <w:lang w:eastAsia="zh-CN"/>
        </w:rPr>
        <w:t>metr kwadratowy – dla towaru sprzedawanego według powierzchni,</w:t>
      </w:r>
    </w:p>
    <w:p w14:paraId="21528651" w14:textId="77777777" w:rsidR="00AE6968" w:rsidRPr="0067549E" w:rsidRDefault="00AE6968" w:rsidP="0067549E">
      <w:pPr>
        <w:numPr>
          <w:ilvl w:val="0"/>
          <w:numId w:val="42"/>
        </w:numPr>
        <w:tabs>
          <w:tab w:val="left" w:pos="708"/>
        </w:tabs>
        <w:suppressAutoHyphens/>
        <w:spacing w:line="360" w:lineRule="auto"/>
        <w:jc w:val="both"/>
        <w:rPr>
          <w:rFonts w:ascii="Arial" w:hAnsi="Arial" w:cs="Arial"/>
          <w:szCs w:val="24"/>
          <w:lang w:eastAsia="zh-CN"/>
        </w:rPr>
      </w:pPr>
      <w:r w:rsidRPr="0067549E">
        <w:rPr>
          <w:rFonts w:ascii="Arial" w:hAnsi="Arial" w:cs="Arial"/>
          <w:szCs w:val="24"/>
          <w:lang w:eastAsia="zh-CN"/>
        </w:rPr>
        <w:t>sztukę – dla towarów przeznaczonych do sprzedaży na sztuki.</w:t>
      </w:r>
    </w:p>
    <w:p w14:paraId="75F788DF"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344ABCBD"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Zgodnie z § 4 ust. 3 rozporządzenia w przypadku towaru pakowanego oznaczonego liczbą sztuk dopuszcza się stosowanie przeliczenia na cenę jednostkową za sztukę lub za dziesiętną wielokrotność liczby sztuk.</w:t>
      </w:r>
    </w:p>
    <w:p w14:paraId="32375D87" w14:textId="2421070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110BC6BB" w14:textId="7383268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Zgodnie z art. 6 ust. 1 ustawy, jeżeli przedsiębiorca nie wykonuje obowiązków, o których mowa w art. 4 ustawy, wojewódzki inspektor Inspekcji Handlowej nakłada na niego, w drodze decyzji, karę pieniężną do wysokości 20.000 zł. Przepis ten w </w:t>
      </w:r>
      <w:r w:rsidRPr="0067549E">
        <w:rPr>
          <w:rFonts w:ascii="Arial" w:hAnsi="Arial" w:cs="Arial"/>
          <w:szCs w:val="24"/>
          <w:lang w:eastAsia="zh-CN"/>
        </w:rPr>
        <w:lastRenderedPageBreak/>
        <w:t>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0BD3C0BD"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595CD1A" w14:textId="77777777" w:rsidR="00AE6968" w:rsidRPr="0067549E" w:rsidRDefault="00AE6968" w:rsidP="0067549E">
      <w:pPr>
        <w:pStyle w:val="Nagwek3"/>
        <w:spacing w:before="120"/>
        <w:rPr>
          <w:rFonts w:eastAsia="Calibri"/>
          <w:bCs w:val="0"/>
        </w:rPr>
      </w:pPr>
      <w:r w:rsidRPr="0067549E">
        <w:rPr>
          <w:bCs w:val="0"/>
          <w:lang w:eastAsia="zh-CN"/>
        </w:rPr>
        <w:t xml:space="preserve">W przedmiotowej sprawie w trakcie kontroli przeprowadzonej w miejscu sprzedaży detalicznej, to jest </w:t>
      </w:r>
      <w:r w:rsidRPr="0067549E">
        <w:rPr>
          <w:rFonts w:eastAsia="Calibri"/>
          <w:bCs w:val="0"/>
          <w:lang w:eastAsia="en-US"/>
        </w:rPr>
        <w:t xml:space="preserve">Sklepie </w:t>
      </w:r>
      <w:r w:rsidRPr="0067549E">
        <w:rPr>
          <w:b/>
          <w:bCs w:val="0"/>
        </w:rPr>
        <w:t xml:space="preserve">(dane zanonimizowane) </w:t>
      </w:r>
      <w:r w:rsidRPr="0067549E">
        <w:rPr>
          <w:rFonts w:eastAsia="Calibri"/>
          <w:bCs w:val="0"/>
          <w:lang w:eastAsia="en-US"/>
        </w:rPr>
        <w:t xml:space="preserve">w Latoszynie </w:t>
      </w:r>
      <w:r w:rsidRPr="0067549E">
        <w:rPr>
          <w:b/>
          <w:bCs w:val="0"/>
        </w:rPr>
        <w:t>(dane zanonimizowane)</w:t>
      </w:r>
      <w:r w:rsidRPr="0067549E">
        <w:rPr>
          <w:rFonts w:eastAsia="Calibri"/>
          <w:bCs w:val="0"/>
          <w:lang w:eastAsia="en-US"/>
        </w:rPr>
        <w:t xml:space="preserve">, </w:t>
      </w:r>
      <w:r w:rsidRPr="0067549E">
        <w:rPr>
          <w:bCs w:val="0"/>
          <w:lang w:eastAsia="zh-CN"/>
        </w:rPr>
        <w:t xml:space="preserve">należącym do </w:t>
      </w:r>
      <w:r w:rsidRPr="0067549E">
        <w:rPr>
          <w:rFonts w:eastAsia="Calibri"/>
          <w:bCs w:val="0"/>
          <w:lang w:eastAsia="en-US"/>
        </w:rPr>
        <w:t xml:space="preserve">Pani </w:t>
      </w:r>
      <w:r w:rsidRPr="0067549E">
        <w:rPr>
          <w:b/>
          <w:bCs w:val="0"/>
        </w:rPr>
        <w:t xml:space="preserve">(dane zanonimizowane) </w:t>
      </w:r>
      <w:r w:rsidRPr="0067549E">
        <w:rPr>
          <w:rFonts w:eastAsia="Calibri"/>
          <w:bCs w:val="0"/>
          <w:lang w:eastAsia="en-US"/>
        </w:rPr>
        <w:t xml:space="preserve">prowadzącej działalność gospodarczą pod firmą Sklep Spożywczo-Przemysłowy „KUBUŚ” Grażyna Mijal Latoszyn </w:t>
      </w:r>
      <w:r w:rsidRPr="0067549E">
        <w:rPr>
          <w:b/>
          <w:bCs w:val="0"/>
        </w:rPr>
        <w:t xml:space="preserve">(dane zanonimizowane) </w:t>
      </w:r>
      <w:r w:rsidRPr="0067549E">
        <w:rPr>
          <w:rFonts w:eastAsia="Calibri"/>
          <w:bCs w:val="0"/>
          <w:lang w:eastAsia="en-US"/>
        </w:rPr>
        <w:t>Dębica</w:t>
      </w:r>
      <w:r w:rsidRPr="0067549E">
        <w:rPr>
          <w:bCs w:val="0"/>
          <w:lang w:eastAsia="zh-CN"/>
        </w:rPr>
        <w:t xml:space="preserve">, inspektorzy Inspekcji Handlowej stwierdzili, że prowadząca działalność gospodarczą przedsiębiorca nie wykonała ciążących na niej obowiązków wynikających z art. 4 ust. 1 ustawy dotyczących uwidaczniania cen i cen jednostkowych w sposób jednoznaczny, niebudzący wątpliwości oraz umożliwiający ich porównanie dla 31 partii towarów, poprzez: </w:t>
      </w:r>
      <w:r w:rsidRPr="0067549E">
        <w:rPr>
          <w:rFonts w:eastAsia="Calibri"/>
          <w:bCs w:val="0"/>
        </w:rPr>
        <w:t>brak uwidocznienia ceny i ceny jednostkowej dla 4 produktów (poz. I),</w:t>
      </w:r>
      <w:r w:rsidRPr="0067549E">
        <w:rPr>
          <w:bCs w:val="0"/>
          <w:lang w:eastAsia="zh-CN"/>
        </w:rPr>
        <w:t xml:space="preserve"> </w:t>
      </w:r>
      <w:r w:rsidRPr="0067549E">
        <w:rPr>
          <w:rFonts w:eastAsia="Calibri"/>
          <w:bCs w:val="0"/>
        </w:rPr>
        <w:t>brak uwidocznienia ceny jednostkowej dla 4 produktów (poz. II),</w:t>
      </w:r>
      <w:r w:rsidRPr="0067549E">
        <w:rPr>
          <w:bCs w:val="0"/>
          <w:lang w:eastAsia="zh-CN"/>
        </w:rPr>
        <w:t xml:space="preserve"> </w:t>
      </w:r>
      <w:r w:rsidRPr="0067549E">
        <w:rPr>
          <w:rFonts w:eastAsia="Calibri"/>
          <w:bCs w:val="0"/>
        </w:rPr>
        <w:t>nieprawidłowo wyliczoną cenę jednostkową dla 6 produktów w opakowaniach jednostkowych (poz. III A),</w:t>
      </w:r>
      <w:r w:rsidRPr="0067549E">
        <w:rPr>
          <w:bCs w:val="0"/>
          <w:lang w:eastAsia="zh-CN"/>
        </w:rPr>
        <w:t xml:space="preserve"> </w:t>
      </w:r>
      <w:r w:rsidRPr="0067549E">
        <w:rPr>
          <w:rFonts w:eastAsia="Calibri"/>
          <w:bCs w:val="0"/>
        </w:rPr>
        <w:t xml:space="preserve">nieprawidłowo wyliczoną cenę jednostkową pakowanych środków spożywczych w stanie stałym znajdujących się w środku płynnym dla 17 produktów (poz. III B). </w:t>
      </w:r>
    </w:p>
    <w:p w14:paraId="6EEA525B" w14:textId="77777777" w:rsidR="00AE6968" w:rsidRPr="0067549E" w:rsidRDefault="00AE6968" w:rsidP="00AE6968">
      <w:pPr>
        <w:suppressAutoHyphens/>
        <w:spacing w:after="120" w:line="360" w:lineRule="auto"/>
        <w:jc w:val="both"/>
        <w:rPr>
          <w:rFonts w:ascii="Arial" w:hAnsi="Arial" w:cs="Arial"/>
          <w:szCs w:val="24"/>
          <w:lang w:eastAsia="zh-CN"/>
        </w:rPr>
      </w:pPr>
      <w:r w:rsidRPr="0067549E">
        <w:rPr>
          <w:rFonts w:ascii="Arial" w:hAnsi="Arial" w:cs="Arial"/>
          <w:szCs w:val="24"/>
          <w:lang w:eastAsia="zh-CN"/>
        </w:rPr>
        <w:t xml:space="preserve">Nieuwidocznienie w miejscu sprzedaży detalicznej cen i cen jednostkowych towarów oraz podanie niewłaściwie wyliczonych cen jednostkowych stanowi naruszenie art. 4 ust. 1 ustawy oraz § 3 i § 6 rozporządzenia. </w:t>
      </w:r>
    </w:p>
    <w:p w14:paraId="2E666D30" w14:textId="6CF2DD27" w:rsidR="00AE6968" w:rsidRPr="0067549E" w:rsidRDefault="00AE6968" w:rsidP="0067549E">
      <w:pPr>
        <w:spacing w:before="120" w:line="360" w:lineRule="auto"/>
        <w:rPr>
          <w:rFonts w:ascii="Arial" w:hAnsi="Arial" w:cs="Arial"/>
          <w:b/>
          <w:bCs/>
          <w:szCs w:val="24"/>
          <w:lang w:eastAsia="zh-CN"/>
        </w:rPr>
      </w:pPr>
      <w:r w:rsidRPr="0067549E">
        <w:rPr>
          <w:rFonts w:ascii="Arial" w:hAnsi="Arial" w:cs="Arial"/>
          <w:szCs w:val="24"/>
          <w:lang w:eastAsia="zh-CN"/>
        </w:rPr>
        <w:t>W związku z powyższym spełnione zostały przesłanki do nałożenia przez Podkarpackiego Wojewódzkiego Inspektora Inspekcji Handlowej na stronę</w:t>
      </w:r>
      <w:r w:rsidRPr="0067549E">
        <w:rPr>
          <w:rFonts w:ascii="Arial" w:eastAsia="Calibri" w:hAnsi="Arial" w:cs="Arial"/>
          <w:szCs w:val="24"/>
          <w:lang w:eastAsia="en-US"/>
        </w:rPr>
        <w:t xml:space="preserve"> </w:t>
      </w:r>
      <w:r w:rsidRPr="0067549E">
        <w:rPr>
          <w:rFonts w:ascii="Arial" w:hAnsi="Arial" w:cs="Arial"/>
          <w:szCs w:val="24"/>
          <w:lang w:eastAsia="zh-CN"/>
        </w:rPr>
        <w:t xml:space="preserve">kary pieniężnej przewidzianej w art. 6 ust. 1 ustawy. W powyższej sprawie Podkarpacki Wojewódzki Inspektor Inspekcji Handlowej wymierzył stronie karę pieniężną w wysokości </w:t>
      </w:r>
      <w:r w:rsidRPr="0067549E">
        <w:rPr>
          <w:rFonts w:ascii="Arial" w:hAnsi="Arial" w:cs="Arial"/>
          <w:b/>
          <w:szCs w:val="24"/>
          <w:lang w:eastAsia="zh-CN"/>
        </w:rPr>
        <w:t>500 zł</w:t>
      </w:r>
      <w:r w:rsidRPr="0067549E">
        <w:rPr>
          <w:rFonts w:ascii="Arial" w:hAnsi="Arial" w:cs="Arial"/>
          <w:bCs/>
          <w:szCs w:val="24"/>
          <w:lang w:eastAsia="zh-CN"/>
        </w:rPr>
        <w:t>.</w:t>
      </w:r>
    </w:p>
    <w:p w14:paraId="2A77954B" w14:textId="77777777" w:rsidR="00AE6968" w:rsidRPr="0067549E" w:rsidRDefault="00AE6968" w:rsidP="0067549E">
      <w:pPr>
        <w:pStyle w:val="Nagwek3"/>
        <w:spacing w:before="120"/>
        <w:rPr>
          <w:bCs w:val="0"/>
          <w:lang w:eastAsia="zh-CN"/>
        </w:rPr>
      </w:pPr>
      <w:r w:rsidRPr="0067549E">
        <w:rPr>
          <w:bCs w:val="0"/>
          <w:lang w:eastAsia="zh-CN"/>
        </w:rPr>
        <w:lastRenderedPageBreak/>
        <w:t>Wymierzając ją wziął pod uwagę, zgodnie z art. 6 ust. 3 ustawy:</w:t>
      </w:r>
    </w:p>
    <w:p w14:paraId="48A72354" w14:textId="547678B8" w:rsidR="00AE6968" w:rsidRPr="0067549E" w:rsidRDefault="00AE6968" w:rsidP="0067549E">
      <w:pPr>
        <w:pStyle w:val="Akapitzlist"/>
        <w:numPr>
          <w:ilvl w:val="0"/>
          <w:numId w:val="43"/>
        </w:numPr>
        <w:spacing w:before="120" w:line="360" w:lineRule="auto"/>
        <w:rPr>
          <w:rFonts w:ascii="Arial" w:eastAsia="Calibri" w:hAnsi="Arial" w:cs="Arial"/>
          <w:szCs w:val="24"/>
        </w:rPr>
      </w:pPr>
      <w:r w:rsidRPr="0067549E">
        <w:rPr>
          <w:rFonts w:ascii="Arial" w:eastAsia="Calibri" w:hAnsi="Arial" w:cs="Arial"/>
          <w:b/>
          <w:bCs/>
          <w:szCs w:val="24"/>
        </w:rPr>
        <w:t>stopień naruszenia obowiązków -</w:t>
      </w:r>
      <w:r w:rsidRPr="0067549E">
        <w:rPr>
          <w:rFonts w:ascii="Arial" w:eastAsia="Calibri" w:hAnsi="Arial" w:cs="Arial"/>
          <w:szCs w:val="24"/>
        </w:rPr>
        <w:t xml:space="preserve"> nieprawidłowości stwierdzono w przypadku 31 ze 110 sprawdzonych towarów, co stanowi 28,18 % skontrolowanych łącznie produktów.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4F03397D" w14:textId="475B0C2E" w:rsidR="00AE6968" w:rsidRPr="0067549E" w:rsidRDefault="00AE6968" w:rsidP="0067549E">
      <w:pPr>
        <w:pStyle w:val="Akapitzlist"/>
        <w:numPr>
          <w:ilvl w:val="0"/>
          <w:numId w:val="43"/>
        </w:numPr>
        <w:spacing w:before="120" w:line="360" w:lineRule="auto"/>
        <w:rPr>
          <w:rFonts w:ascii="Arial" w:eastAsia="Calibri" w:hAnsi="Arial" w:cs="Arial"/>
          <w:szCs w:val="24"/>
        </w:rPr>
      </w:pPr>
      <w:r w:rsidRPr="0067549E">
        <w:rPr>
          <w:rFonts w:ascii="Arial" w:eastAsia="Calibri" w:hAnsi="Arial" w:cs="Arial"/>
          <w:szCs w:val="24"/>
        </w:rPr>
        <w:t xml:space="preserve">fakt, że jest to </w:t>
      </w:r>
      <w:r w:rsidRPr="0067549E">
        <w:rPr>
          <w:rFonts w:ascii="Arial" w:eastAsia="Calibri" w:hAnsi="Arial" w:cs="Arial"/>
          <w:b/>
          <w:bCs/>
          <w:szCs w:val="24"/>
        </w:rPr>
        <w:t>pierwsze</w:t>
      </w:r>
      <w:r w:rsidRPr="0067549E">
        <w:rPr>
          <w:rFonts w:ascii="Arial" w:eastAsia="Calibri" w:hAnsi="Arial" w:cs="Arial"/>
          <w:szCs w:val="24"/>
        </w:rPr>
        <w:t xml:space="preserve">, stwierdzone przez Podkarpackiego Wojewódzkiego Inspektora Inspekcji Handlowej w ciągu 12 miesięcy, </w:t>
      </w:r>
      <w:r w:rsidRPr="0067549E">
        <w:rPr>
          <w:rFonts w:ascii="Arial" w:eastAsia="Calibri" w:hAnsi="Arial" w:cs="Arial"/>
          <w:b/>
          <w:bCs/>
          <w:szCs w:val="24"/>
        </w:rPr>
        <w:t>naruszenie</w:t>
      </w:r>
      <w:r w:rsidRPr="0067549E">
        <w:rPr>
          <w:rFonts w:ascii="Arial" w:eastAsia="Calibri" w:hAnsi="Arial" w:cs="Arial"/>
          <w:szCs w:val="24"/>
        </w:rPr>
        <w:t xml:space="preserve"> przez przedsiębiorcę przepisów w zakresie uwidaczniania cen towarów, </w:t>
      </w:r>
    </w:p>
    <w:p w14:paraId="49C1406F" w14:textId="77777777" w:rsidR="00AE6968" w:rsidRPr="0067549E" w:rsidRDefault="00AE6968" w:rsidP="0067549E">
      <w:pPr>
        <w:pStyle w:val="Akapitzlist"/>
        <w:numPr>
          <w:ilvl w:val="0"/>
          <w:numId w:val="43"/>
        </w:numPr>
        <w:spacing w:before="120" w:line="360" w:lineRule="auto"/>
        <w:rPr>
          <w:rFonts w:ascii="Arial" w:eastAsia="Calibri" w:hAnsi="Arial" w:cs="Arial"/>
          <w:szCs w:val="24"/>
        </w:rPr>
      </w:pPr>
      <w:r w:rsidRPr="0067549E">
        <w:rPr>
          <w:rFonts w:ascii="Arial" w:eastAsia="Calibri" w:hAnsi="Arial" w:cs="Arial"/>
          <w:b/>
          <w:bCs/>
          <w:szCs w:val="24"/>
        </w:rPr>
        <w:t>wielkość obrotów i przychodu</w:t>
      </w:r>
      <w:r w:rsidRPr="0067549E">
        <w:rPr>
          <w:rFonts w:ascii="Arial" w:eastAsia="Calibri" w:hAnsi="Arial" w:cs="Arial"/>
          <w:szCs w:val="24"/>
        </w:rPr>
        <w:t xml:space="preserve"> przedsiębiorcy w roku 2021.</w:t>
      </w:r>
    </w:p>
    <w:p w14:paraId="15D1BBDE" w14:textId="104DB6BF" w:rsidR="00AE6968" w:rsidRPr="0067549E" w:rsidRDefault="00AE6968" w:rsidP="0067549E">
      <w:pPr>
        <w:pStyle w:val="Nagwek3"/>
        <w:spacing w:before="120"/>
        <w:rPr>
          <w:bCs w:val="0"/>
          <w:lang w:eastAsia="zh-CN"/>
        </w:rPr>
      </w:pPr>
      <w:r w:rsidRPr="0067549E">
        <w:rPr>
          <w:bCs w:val="0"/>
          <w:lang w:eastAsia="zh-CN"/>
        </w:rPr>
        <w:t>Podkarpacki Wojewódzki Inspektor Inspekcji Handlowej wydając decyzję oparł się na następujących dowodach: protokole kontroli KH.8361.58.2022 z dnia 2 września 2022 r. wraz z załącznikami, zawiadomieniu o wszczęciu postępowania z urzędu z dnia 13 września 2022 r., piśmie strony z dnia 15 września 2022 r. wraz dokumentacją potwierdzającą wielkość przychodu za rok 2021.</w:t>
      </w:r>
    </w:p>
    <w:p w14:paraId="2A20E973" w14:textId="7857B368"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Biorąc pod uwagę wymienione kryteria, nałożenie kary pieniężnej w kwocie </w:t>
      </w:r>
      <w:r w:rsidRPr="0067549E">
        <w:rPr>
          <w:rFonts w:ascii="Arial" w:hAnsi="Arial" w:cs="Arial"/>
          <w:b/>
          <w:szCs w:val="24"/>
          <w:lang w:eastAsia="zh-CN"/>
        </w:rPr>
        <w:t>500 zł</w:t>
      </w:r>
      <w:r w:rsidRPr="0067549E">
        <w:rPr>
          <w:rFonts w:ascii="Arial" w:hAnsi="Arial" w:cs="Arial"/>
          <w:szCs w:val="24"/>
          <w:lang w:eastAsia="zh-CN"/>
        </w:rPr>
        <w:t xml:space="preserve"> 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BA8A44A" w14:textId="7B515A01"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Odnosząc się do pisma przedsiębiorcy z dnia 15 września 2022 r. organ zauważa, że działania naprawcze podjęte przez stronę miały charakter następczy i podjęte zostały w wyniku kontroli prowadzonej przez inspektorów Inspekcji Handlowej. Przedsiębiorca prowadzący jednostkę handlu detalicznego ponosi pełną </w:t>
      </w:r>
      <w:r w:rsidRPr="0067549E">
        <w:rPr>
          <w:rFonts w:ascii="Arial" w:hAnsi="Arial" w:cs="Arial"/>
          <w:szCs w:val="24"/>
          <w:lang w:eastAsia="zh-CN"/>
        </w:rPr>
        <w:lastRenderedPageBreak/>
        <w:t xml:space="preserve">odpowiedzialność za uwidocznienie rzetelnych informacji dotyczących cen i cen jednostkowych oferowanych produktów oraz podanie na wywieszkach istotnych danych umożliwiających identyfikację produktu z ceną. To na nim spoczywa obowiązek zapewnienia takiej organizacji swojej działalności, aby była ona zgodna z obowiązującym prawem. Obowiązek prawidłowego uwidaczniania cen i cen jednostkowych powinien być realizowany już od pierwszych dni prowadzenia sprzedaży, bez względu na wielkość sklepu, ilość produktów i liczbę zatrudnionego personelu. Jednocześnie koszty prowadzenia działalności gospodarczej nie mogą zwalniać przedsiębiorcy z przestrzegania prawa. </w:t>
      </w:r>
    </w:p>
    <w:p w14:paraId="43007583" w14:textId="7A81AF0E" w:rsidR="00AE6968" w:rsidRPr="0067549E" w:rsidRDefault="00AE6968" w:rsidP="0067549E">
      <w:pPr>
        <w:spacing w:before="120" w:line="360" w:lineRule="auto"/>
        <w:rPr>
          <w:rFonts w:ascii="Arial" w:hAnsi="Arial" w:cs="Arial"/>
        </w:rPr>
      </w:pPr>
      <w:r w:rsidRPr="0067549E">
        <w:rPr>
          <w:rFonts w:ascii="Arial" w:hAnsi="Arial" w:cs="Arial"/>
        </w:rPr>
        <w:t xml:space="preserve">Odnosząc się do kwestii odpowiedzialności strony organ wskazuje, że jak wynika z art. 2 pkt 8 ustawy o Inspekcji Handlowej, kontrolowanym jest przedsiębiorca, którego działalność jest kontrolowana. Kontrolowanym w niniejszej sprawie była </w:t>
      </w:r>
      <w:r w:rsidRPr="0067549E">
        <w:rPr>
          <w:rFonts w:ascii="Arial" w:hAnsi="Arial" w:cs="Arial"/>
          <w:b/>
          <w:szCs w:val="24"/>
        </w:rPr>
        <w:t xml:space="preserve">(dane zanonimizowane) </w:t>
      </w:r>
      <w:r w:rsidRPr="0067549E">
        <w:rPr>
          <w:rFonts w:ascii="Arial" w:eastAsia="Calibri" w:hAnsi="Arial" w:cs="Arial"/>
          <w:szCs w:val="24"/>
          <w:lang w:eastAsia="en-US"/>
        </w:rPr>
        <w:t xml:space="preserve">prowadząca działalność gospodarczą pod firmą Sklep Spożywczo-Przemysłowy „KUBUŚ” Grażyna Mijal Latoszyn </w:t>
      </w:r>
      <w:r w:rsidRPr="0067549E">
        <w:rPr>
          <w:rFonts w:ascii="Arial" w:hAnsi="Arial" w:cs="Arial"/>
          <w:b/>
          <w:szCs w:val="24"/>
        </w:rPr>
        <w:t xml:space="preserve">(dane zanonimizowane) </w:t>
      </w:r>
      <w:r w:rsidRPr="0067549E">
        <w:rPr>
          <w:rFonts w:ascii="Arial" w:eastAsia="Calibri" w:hAnsi="Arial" w:cs="Arial"/>
          <w:szCs w:val="24"/>
          <w:lang w:eastAsia="en-US"/>
        </w:rPr>
        <w:t>Dębica</w:t>
      </w:r>
      <w:r w:rsidRPr="0067549E">
        <w:rPr>
          <w:rFonts w:ascii="Arial" w:hAnsi="Arial" w:cs="Arial"/>
        </w:rPr>
        <w:t xml:space="preserve">. Art.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w:t>
      </w:r>
      <w:r w:rsidRPr="0067549E">
        <w:rPr>
          <w:rFonts w:ascii="Arial" w:hAnsi="Arial" w:cs="Arial"/>
          <w:b/>
        </w:rPr>
        <w:t>kontrolowanemu</w:t>
      </w:r>
      <w:r w:rsidRPr="0067549E">
        <w:rPr>
          <w:rFonts w:ascii="Arial" w:hAnsi="Arial" w:cs="Arial"/>
        </w:rPr>
        <w:t xml:space="preserve"> podmiotowi. Nie ma przy tym znaczenia czy niedopełnienie obowiązku uwidocznienia cen w określony sposób nastąpiło z winy danego podmiotu, czy, jak wskazuje strona, poprzez nieprawidłowe naliczenie cen </w:t>
      </w:r>
      <w:r w:rsidRPr="0067549E">
        <w:rPr>
          <w:rFonts w:ascii="Arial" w:hAnsi="Arial" w:cs="Arial"/>
          <w:szCs w:val="24"/>
        </w:rPr>
        <w:t xml:space="preserve">środków spożywczych w stanie stałym znajdujących się w środku płynnym zakupionych w </w:t>
      </w:r>
      <w:r w:rsidRPr="0067549E">
        <w:rPr>
          <w:rFonts w:ascii="Arial" w:hAnsi="Arial" w:cs="Arial"/>
          <w:b/>
          <w:szCs w:val="24"/>
        </w:rPr>
        <w:lastRenderedPageBreak/>
        <w:t>(dane zanonimizowane)</w:t>
      </w:r>
      <w:r w:rsidRPr="0067549E">
        <w:rPr>
          <w:rFonts w:ascii="Arial" w:hAnsi="Arial" w:cs="Arial"/>
        </w:rPr>
        <w:t>.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w:t>
      </w:r>
    </w:p>
    <w:p w14:paraId="03A8F444"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12 sierpnia 2022 r. (sygn. KH.8360.57.2022). Przedmiotowe pismo zostało doręczone w dniu 18 sierpnia 2022 r., a kontrolę rozpoczęto 2 września 2022 r. Strona miała zatem 2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03AF87BC" w14:textId="7E25EA75"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7549E">
        <w:rPr>
          <w:rFonts w:ascii="Arial" w:hAnsi="Arial" w:cs="Arial"/>
          <w:szCs w:val="24"/>
          <w:lang w:eastAsia="zh-CN"/>
        </w:rPr>
        <w:t>MoP</w:t>
      </w:r>
      <w:proofErr w:type="spellEnd"/>
      <w:r w:rsidRPr="0067549E">
        <w:rPr>
          <w:rFonts w:ascii="Arial" w:hAnsi="Arial" w:cs="Arial"/>
          <w:szCs w:val="24"/>
          <w:lang w:eastAsia="zh-CN"/>
        </w:rPr>
        <w:t xml:space="preserve"> 2005, Nr 6). „Siłę wyższą odróżnia od zwykłego przypadku (casus) to, że jest to zdarzenie nadzwyczajne, zewnętrzne i niemożliwe do zapobieżenia (vis </w:t>
      </w:r>
      <w:proofErr w:type="spellStart"/>
      <w:r w:rsidRPr="0067549E">
        <w:rPr>
          <w:rFonts w:ascii="Arial" w:hAnsi="Arial" w:cs="Arial"/>
          <w:szCs w:val="24"/>
          <w:lang w:eastAsia="zh-CN"/>
        </w:rPr>
        <w:t>cui</w:t>
      </w:r>
      <w:proofErr w:type="spellEnd"/>
      <w:r w:rsidRPr="0067549E">
        <w:rPr>
          <w:rFonts w:ascii="Arial" w:hAnsi="Arial" w:cs="Arial"/>
          <w:szCs w:val="24"/>
          <w:lang w:eastAsia="zh-CN"/>
        </w:rPr>
        <w:t xml:space="preserve"> </w:t>
      </w:r>
      <w:proofErr w:type="spellStart"/>
      <w:r w:rsidRPr="0067549E">
        <w:rPr>
          <w:rFonts w:ascii="Arial" w:hAnsi="Arial" w:cs="Arial"/>
          <w:szCs w:val="24"/>
          <w:lang w:eastAsia="zh-CN"/>
        </w:rPr>
        <w:t>humana</w:t>
      </w:r>
      <w:proofErr w:type="spellEnd"/>
      <w:r w:rsidRPr="0067549E">
        <w:rPr>
          <w:rFonts w:ascii="Arial" w:hAnsi="Arial" w:cs="Arial"/>
          <w:szCs w:val="24"/>
          <w:lang w:eastAsia="zh-CN"/>
        </w:rPr>
        <w:t xml:space="preserve"> </w:t>
      </w:r>
      <w:proofErr w:type="spellStart"/>
      <w:r w:rsidRPr="0067549E">
        <w:rPr>
          <w:rFonts w:ascii="Arial" w:hAnsi="Arial" w:cs="Arial"/>
          <w:szCs w:val="24"/>
          <w:lang w:eastAsia="zh-CN"/>
        </w:rPr>
        <w:t>infirmitas</w:t>
      </w:r>
      <w:proofErr w:type="spellEnd"/>
      <w:r w:rsidRPr="0067549E">
        <w:rPr>
          <w:rFonts w:ascii="Arial" w:hAnsi="Arial" w:cs="Arial"/>
          <w:szCs w:val="24"/>
          <w:lang w:eastAsia="zh-CN"/>
        </w:rPr>
        <w:t xml:space="preserve"> </w:t>
      </w:r>
      <w:proofErr w:type="spellStart"/>
      <w:r w:rsidRPr="0067549E">
        <w:rPr>
          <w:rFonts w:ascii="Arial" w:hAnsi="Arial" w:cs="Arial"/>
          <w:szCs w:val="24"/>
          <w:lang w:eastAsia="zh-CN"/>
        </w:rPr>
        <w:t>resistere</w:t>
      </w:r>
      <w:proofErr w:type="spellEnd"/>
      <w:r w:rsidRPr="0067549E">
        <w:rPr>
          <w:rFonts w:ascii="Arial" w:hAnsi="Arial" w:cs="Arial"/>
          <w:szCs w:val="24"/>
          <w:lang w:eastAsia="zh-CN"/>
        </w:rPr>
        <w:t xml:space="preserve"> non </w:t>
      </w:r>
      <w:proofErr w:type="spellStart"/>
      <w:r w:rsidRPr="0067549E">
        <w:rPr>
          <w:rFonts w:ascii="Arial" w:hAnsi="Arial" w:cs="Arial"/>
          <w:szCs w:val="24"/>
          <w:lang w:eastAsia="zh-CN"/>
        </w:rPr>
        <w:t>potest</w:t>
      </w:r>
      <w:proofErr w:type="spellEnd"/>
      <w:r w:rsidRPr="0067549E">
        <w:rPr>
          <w:rFonts w:ascii="Arial" w:hAnsi="Arial" w:cs="Arial"/>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67549E">
        <w:rPr>
          <w:rFonts w:ascii="Arial" w:hAnsi="Arial" w:cs="Arial"/>
          <w:szCs w:val="24"/>
          <w:lang w:eastAsia="zh-CN"/>
        </w:rPr>
        <w:t>Kidyba</w:t>
      </w:r>
      <w:proofErr w:type="spellEnd"/>
      <w:r w:rsidRPr="0067549E">
        <w:rPr>
          <w:rFonts w:ascii="Arial" w:hAnsi="Arial" w:cs="Arial"/>
          <w:szCs w:val="24"/>
          <w:lang w:eastAsia="zh-CN"/>
        </w:rPr>
        <w:t xml:space="preserve">: Kodeks cywilny. Komentarz. T. 3. Zobowiązania – część ogólna. Warszawa 2016, art. 124). W ocenie tutejszego organu Inspekcji, na gruncie sprawy z pewnością nie mamy do czynienia z działaniem siły wyższej. </w:t>
      </w:r>
    </w:p>
    <w:p w14:paraId="7FF6DF28" w14:textId="1BED9F6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lastRenderedPageBreak/>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CDBF3A6" w14:textId="77777777" w:rsidR="00AE6968" w:rsidRPr="0067549E" w:rsidRDefault="00AE6968" w:rsidP="0067549E">
      <w:pPr>
        <w:pStyle w:val="Akapitzlist"/>
        <w:numPr>
          <w:ilvl w:val="0"/>
          <w:numId w:val="44"/>
        </w:numPr>
        <w:spacing w:before="120" w:line="360" w:lineRule="auto"/>
        <w:rPr>
          <w:rFonts w:ascii="Arial" w:eastAsia="Calibri" w:hAnsi="Arial" w:cs="Arial"/>
          <w:szCs w:val="24"/>
        </w:rPr>
      </w:pPr>
      <w:r w:rsidRPr="0067549E">
        <w:rPr>
          <w:rFonts w:ascii="Arial" w:eastAsia="Calibri" w:hAnsi="Arial" w:cs="Arial"/>
          <w:szCs w:val="24"/>
        </w:rPr>
        <w:t>waga naruszenia prawa jest znikoma, a strona zaprzestała naruszania prawa lub</w:t>
      </w:r>
    </w:p>
    <w:p w14:paraId="076AD1EA" w14:textId="04C5ABB6" w:rsidR="00AE6968" w:rsidRPr="0067549E" w:rsidRDefault="00AE6968" w:rsidP="0067549E">
      <w:pPr>
        <w:pStyle w:val="Akapitzlist"/>
        <w:numPr>
          <w:ilvl w:val="0"/>
          <w:numId w:val="44"/>
        </w:numPr>
        <w:spacing w:before="120" w:line="360" w:lineRule="auto"/>
        <w:rPr>
          <w:rFonts w:ascii="Arial" w:eastAsia="Calibri" w:hAnsi="Arial" w:cs="Arial"/>
          <w:szCs w:val="24"/>
        </w:rPr>
      </w:pPr>
      <w:r w:rsidRPr="0067549E">
        <w:rPr>
          <w:rFonts w:ascii="Arial" w:eastAsia="Calibri" w:hAnsi="Arial" w:cs="Arial"/>
          <w:szCs w:val="24"/>
        </w:rPr>
        <w:t>za to samo zachowanie prawomocną decyzją na stronę została uprzednio nałożona</w:t>
      </w:r>
      <w:r w:rsidR="0067549E" w:rsidRPr="0067549E">
        <w:rPr>
          <w:rFonts w:ascii="Arial" w:eastAsia="Calibri" w:hAnsi="Arial" w:cs="Arial"/>
          <w:szCs w:val="24"/>
        </w:rPr>
        <w:t xml:space="preserve"> </w:t>
      </w:r>
      <w:r w:rsidRPr="0067549E">
        <w:rPr>
          <w:rFonts w:ascii="Arial" w:hAnsi="Arial" w:cs="Arial"/>
          <w:szCs w:val="24"/>
          <w:lang w:eastAsia="zh-CN"/>
        </w:rPr>
        <w:t>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803A80B"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Bezspornym w powyższej sprawie jest, że po ujawnieniu naruszenia przepisów w zakresie uwidaczniania cen, kontrolowany przedsiębiorca podjął działania naprawcze i zaprzestał naruszania prawa.</w:t>
      </w:r>
    </w:p>
    <w:p w14:paraId="2F528404" w14:textId="7E53A4C3"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W ocenie tutejszego organu Inspekcji wagi naruszenia prawa przez stronę nie można uznać za znikomą, gdyż nieprawidłowości w uwidacznianiu cen jednostkowych dotyczyły ponad 28 % sprawdzonych w toku kontroli cen. Ujawniona podczas kontroli nieprawidłowość naruszała prawo konsumentów do informacji oraz pozbawiała ich możliwości świadomego wyboru produktów (co może prowadzić także do naruszenia interesu ekonomicznego nabywców). Tym samym nie można było zastosować art. 189f § 1 pkt 1 kpa, gdyż wskazane w tym przepisie dwie przesłanki muszą wystąpić </w:t>
      </w:r>
      <w:r w:rsidRPr="0067549E">
        <w:rPr>
          <w:rFonts w:ascii="Arial" w:hAnsi="Arial" w:cs="Arial"/>
          <w:b/>
          <w:bCs/>
          <w:szCs w:val="24"/>
          <w:lang w:eastAsia="zh-CN"/>
        </w:rPr>
        <w:t>łącznie</w:t>
      </w:r>
      <w:r w:rsidRPr="0067549E">
        <w:rPr>
          <w:rFonts w:ascii="Arial" w:hAnsi="Arial" w:cs="Arial"/>
          <w:szCs w:val="24"/>
          <w:lang w:eastAsia="zh-CN"/>
        </w:rPr>
        <w:t>. Mając na uwadze, że, jak wskazał organ, wagi naruszenia nie można było uznać za znikomą, nie znalazło uzasadnienia odstąpienie od wymierzenia od kary pieniężnej w trybie art. 189f § 1 pkt 1 kpa.</w:t>
      </w:r>
    </w:p>
    <w:p w14:paraId="0B9F5503"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Nie można również było zastosować alternatywy, która umożliwiałaby zastosowanie instytucji odstąpienia wskazanej w przepisie art. </w:t>
      </w:r>
      <w:r w:rsidRPr="0067549E">
        <w:rPr>
          <w:rFonts w:ascii="Arial" w:hAnsi="Arial" w:cs="Arial"/>
          <w:kern w:val="2"/>
          <w:szCs w:val="24"/>
          <w:lang w:eastAsia="zh-CN"/>
        </w:rPr>
        <w:t>189f § 1 pkt 2 kpa.</w:t>
      </w:r>
      <w:r w:rsidRPr="0067549E">
        <w:rPr>
          <w:rFonts w:ascii="Arial" w:hAnsi="Arial" w:cs="Arial"/>
          <w:szCs w:val="24"/>
          <w:lang w:eastAsia="zh-CN"/>
        </w:rPr>
        <w:t xml:space="preserve"> Kwestie cen sprawdzonych w trakcie kontroli KH.8361.58.2022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A8D1978"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lastRenderedPageBreak/>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12171871" w14:textId="07C7E78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1B1166AB" w14:textId="77777777" w:rsidR="00AE6968" w:rsidRPr="0067549E" w:rsidRDefault="00AE6968" w:rsidP="0067549E">
      <w:pPr>
        <w:pStyle w:val="Akapitzlist"/>
        <w:numPr>
          <w:ilvl w:val="0"/>
          <w:numId w:val="45"/>
        </w:numPr>
        <w:spacing w:before="120" w:line="360" w:lineRule="auto"/>
        <w:rPr>
          <w:rFonts w:ascii="Arial" w:eastAsia="Calibri" w:hAnsi="Arial" w:cs="Arial"/>
          <w:szCs w:val="24"/>
        </w:rPr>
      </w:pPr>
      <w:r w:rsidRPr="0067549E">
        <w:rPr>
          <w:rFonts w:ascii="Arial" w:eastAsia="Calibri" w:hAnsi="Arial" w:cs="Arial"/>
          <w:szCs w:val="24"/>
        </w:rPr>
        <w:t>usunięcie naruszenia prawa lub</w:t>
      </w:r>
    </w:p>
    <w:p w14:paraId="5C924E28" w14:textId="45477C4C" w:rsidR="00AE6968" w:rsidRPr="0067549E" w:rsidRDefault="00AE6968" w:rsidP="0067549E">
      <w:pPr>
        <w:pStyle w:val="Akapitzlist"/>
        <w:numPr>
          <w:ilvl w:val="0"/>
          <w:numId w:val="45"/>
        </w:numPr>
        <w:spacing w:before="120" w:line="360" w:lineRule="auto"/>
        <w:rPr>
          <w:rFonts w:ascii="Arial" w:eastAsia="Calibri" w:hAnsi="Arial" w:cs="Arial"/>
          <w:szCs w:val="24"/>
        </w:rPr>
      </w:pPr>
      <w:r w:rsidRPr="0067549E">
        <w:rPr>
          <w:rFonts w:ascii="Arial" w:eastAsia="Calibri" w:hAnsi="Arial" w:cs="Arial"/>
          <w:szCs w:val="24"/>
        </w:rPr>
        <w:t>powiadomienie właściwych podmiotów o stwierdzonym naruszeniu prawa, określają</w:t>
      </w:r>
      <w:r w:rsidR="0067549E" w:rsidRPr="0067549E">
        <w:rPr>
          <w:rFonts w:ascii="Arial" w:eastAsia="Calibri" w:hAnsi="Arial" w:cs="Arial"/>
          <w:szCs w:val="24"/>
        </w:rPr>
        <w:t xml:space="preserve">c </w:t>
      </w:r>
      <w:r w:rsidRPr="0067549E">
        <w:rPr>
          <w:rFonts w:ascii="Arial" w:eastAsia="Calibri" w:hAnsi="Arial" w:cs="Arial"/>
          <w:szCs w:val="24"/>
        </w:rPr>
        <w:t>termin i sposób powiadomienia.</w:t>
      </w:r>
    </w:p>
    <w:p w14:paraId="73CD3915" w14:textId="5CF71D7E"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2313D1B1" w14:textId="77777777" w:rsidR="00AE6968" w:rsidRPr="0067549E" w:rsidRDefault="00AE6968" w:rsidP="0067549E">
      <w:pPr>
        <w:spacing w:before="120" w:line="360" w:lineRule="auto"/>
        <w:rPr>
          <w:rFonts w:ascii="Arial" w:hAnsi="Arial" w:cs="Arial"/>
          <w:kern w:val="2"/>
          <w:szCs w:val="24"/>
          <w:lang w:eastAsia="zh-CN"/>
        </w:rPr>
      </w:pPr>
      <w:r w:rsidRPr="0067549E">
        <w:rPr>
          <w:rFonts w:ascii="Arial" w:hAnsi="Arial" w:cs="Arial"/>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wpisu do </w:t>
      </w:r>
      <w:r w:rsidRPr="0067549E">
        <w:rPr>
          <w:rFonts w:ascii="Arial" w:hAnsi="Arial" w:cs="Arial"/>
          <w:kern w:val="2"/>
          <w:szCs w:val="24"/>
          <w:lang w:eastAsia="zh-CN"/>
        </w:rPr>
        <w:lastRenderedPageBreak/>
        <w:t xml:space="preserve">CEIDG, strona jest podmiotem prowadzącym działalność gospodarczą od dnia 2 marca 2016 r. </w:t>
      </w:r>
    </w:p>
    <w:p w14:paraId="695A0852" w14:textId="3382E3CC"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 xml:space="preserve">Jednocześnie analizując okoliczności sprawy organ wydający decyzję administracyjną przychylił się do wniosku strony o zastosowanie niskiego wymiaru kary, wymierzając ją w dolnych granicach, nie znalazł jednak podstaw do odstąpienia od wymierzenia administracyjnej kary pieniężnej tj. kara w wysokości 500 zł, przy karze maksymalnej do 20.000 zł. </w:t>
      </w:r>
    </w:p>
    <w:p w14:paraId="3DFE1AEA" w14:textId="77777777" w:rsidR="00AE6968" w:rsidRPr="0067549E" w:rsidRDefault="00AE6968" w:rsidP="0067549E">
      <w:pPr>
        <w:spacing w:before="120" w:line="360" w:lineRule="auto"/>
        <w:rPr>
          <w:rFonts w:ascii="Arial" w:hAnsi="Arial" w:cs="Arial"/>
          <w:szCs w:val="24"/>
          <w:lang w:eastAsia="zh-CN"/>
        </w:rPr>
      </w:pPr>
      <w:r w:rsidRPr="0067549E">
        <w:rPr>
          <w:rFonts w:ascii="Arial" w:hAnsi="Arial" w:cs="Arial"/>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i wobec powyższego orzekł jak w sentencji.</w:t>
      </w:r>
    </w:p>
    <w:p w14:paraId="3509F12E" w14:textId="7BD11317" w:rsidR="00A26EDF" w:rsidRPr="0067549E" w:rsidRDefault="00AE6968" w:rsidP="00AE6968">
      <w:pPr>
        <w:pStyle w:val="Nagwek3"/>
        <w:spacing w:before="120"/>
        <w:rPr>
          <w:bCs w:val="0"/>
          <w:lang w:eastAsia="zh-CN"/>
        </w:rPr>
      </w:pPr>
      <w:r w:rsidRPr="0067549E">
        <w:rPr>
          <w:bCs w:val="0"/>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r w:rsidR="0067549E" w:rsidRPr="0067549E">
        <w:rPr>
          <w:bCs w:val="0"/>
          <w:lang w:eastAsia="zh-CN"/>
        </w:rPr>
        <w:t xml:space="preserve"> </w:t>
      </w:r>
      <w:r w:rsidRPr="0067549E">
        <w:rPr>
          <w:b/>
          <w:lang w:eastAsia="zh-CN"/>
        </w:rPr>
        <w:t>NBP O/O w Rzeszowie 67 1010 1528 0016 5822 3100 0000,</w:t>
      </w:r>
      <w:r w:rsidR="0067549E" w:rsidRPr="0067549E">
        <w:rPr>
          <w:bCs w:val="0"/>
          <w:lang w:eastAsia="zh-CN"/>
        </w:rPr>
        <w:t xml:space="preserve"> </w:t>
      </w:r>
      <w:r w:rsidRPr="0067549E">
        <w:rPr>
          <w:lang w:eastAsia="zh-CN"/>
        </w:rPr>
        <w:t>w terminie 7 dni od dnia, w którym decyzja o wymierzeniu kary stała się ostateczna</w:t>
      </w:r>
      <w:r w:rsidR="00A26EDF" w:rsidRPr="0067549E">
        <w:t>.</w:t>
      </w:r>
    </w:p>
    <w:p w14:paraId="28FB4061" w14:textId="77777777" w:rsidR="00A26EDF" w:rsidRPr="0067549E" w:rsidRDefault="00A26EDF" w:rsidP="00AE6968">
      <w:pPr>
        <w:pStyle w:val="Nagwek3"/>
        <w:spacing w:before="120"/>
        <w:rPr>
          <w:b/>
          <w:bCs w:val="0"/>
        </w:rPr>
      </w:pPr>
      <w:r w:rsidRPr="0067549E">
        <w:rPr>
          <w:b/>
          <w:bCs w:val="0"/>
        </w:rPr>
        <w:t>Pouczenie:</w:t>
      </w:r>
    </w:p>
    <w:p w14:paraId="09892600" w14:textId="77777777" w:rsidR="00AE6968" w:rsidRPr="00AE6968" w:rsidRDefault="00AE6968" w:rsidP="0067549E">
      <w:pPr>
        <w:spacing w:before="120" w:line="360" w:lineRule="auto"/>
        <w:rPr>
          <w:rFonts w:ascii="Arial" w:hAnsi="Arial" w:cs="Arial"/>
          <w:b/>
          <w:szCs w:val="24"/>
        </w:rPr>
      </w:pPr>
      <w:r w:rsidRPr="00AE6968">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D83770F" w14:textId="77777777" w:rsidR="00AE6968" w:rsidRPr="00AE6968" w:rsidRDefault="00AE6968" w:rsidP="0067549E">
      <w:pPr>
        <w:spacing w:before="120" w:line="360" w:lineRule="auto"/>
        <w:rPr>
          <w:rFonts w:ascii="Arial" w:hAnsi="Arial" w:cs="Arial"/>
          <w:szCs w:val="24"/>
        </w:rPr>
      </w:pPr>
      <w:r w:rsidRPr="00AE6968">
        <w:rPr>
          <w:rFonts w:ascii="Arial" w:hAnsi="Arial" w:cs="Arial"/>
          <w:szCs w:val="24"/>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77B68F7" w14:textId="335D6CFC" w:rsidR="00AE6968" w:rsidRPr="00AE6968" w:rsidRDefault="00AE6968" w:rsidP="0067549E">
      <w:pPr>
        <w:spacing w:before="120" w:line="360" w:lineRule="auto"/>
        <w:rPr>
          <w:rFonts w:ascii="Arial" w:hAnsi="Arial" w:cs="Arial"/>
          <w:szCs w:val="24"/>
        </w:rPr>
      </w:pPr>
      <w:r w:rsidRPr="00AE6968">
        <w:rPr>
          <w:rFonts w:ascii="Arial" w:hAnsi="Arial" w:cs="Arial"/>
          <w:szCs w:val="24"/>
        </w:rPr>
        <w:t>Zgodnie z art. 130 § 1 i 2 Kodeksu postępowania administracyjnego przed upływem terminu</w:t>
      </w:r>
      <w:r w:rsidRPr="0067549E">
        <w:rPr>
          <w:rFonts w:ascii="Arial" w:hAnsi="Arial" w:cs="Arial"/>
        </w:rPr>
        <w:t xml:space="preserve"> </w:t>
      </w:r>
      <w:r w:rsidRPr="00AE6968">
        <w:rPr>
          <w:rFonts w:ascii="Arial" w:hAnsi="Arial" w:cs="Arial"/>
          <w:szCs w:val="24"/>
        </w:rPr>
        <w:t>do wniesienia odwołania decyzja nie ulega wykonaniu. Wniesienie odwołania w terminie wstrzymuje wykonanie decyzji.</w:t>
      </w:r>
    </w:p>
    <w:p w14:paraId="0476C8F1" w14:textId="77777777" w:rsidR="00AE6968" w:rsidRPr="00AE6968" w:rsidRDefault="00AE6968" w:rsidP="0067549E">
      <w:pPr>
        <w:spacing w:before="120" w:line="360" w:lineRule="auto"/>
        <w:rPr>
          <w:rFonts w:ascii="Arial" w:hAnsi="Arial" w:cs="Arial"/>
          <w:szCs w:val="24"/>
        </w:rPr>
      </w:pPr>
      <w:r w:rsidRPr="00AE6968">
        <w:rPr>
          <w:rFonts w:ascii="Arial" w:hAnsi="Arial" w:cs="Arial"/>
          <w:szCs w:val="24"/>
        </w:rPr>
        <w:lastRenderedPageBreak/>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8F2C796" w14:textId="77777777" w:rsidR="00A26EDF" w:rsidRPr="0067549E" w:rsidRDefault="00A26EDF" w:rsidP="00AE6968">
      <w:pPr>
        <w:pStyle w:val="Nagwek3"/>
        <w:spacing w:before="120"/>
        <w:rPr>
          <w:b/>
          <w:bCs w:val="0"/>
        </w:rPr>
      </w:pPr>
      <w:r w:rsidRPr="0067549E">
        <w:rPr>
          <w:b/>
          <w:bCs w:val="0"/>
        </w:rPr>
        <w:t xml:space="preserve">Otrzymują: </w:t>
      </w:r>
    </w:p>
    <w:p w14:paraId="0E0509F3" w14:textId="77777777" w:rsidR="00AE6968" w:rsidRPr="0067549E" w:rsidRDefault="00AE6968" w:rsidP="00AE6968">
      <w:pPr>
        <w:pStyle w:val="Akapitzlist"/>
        <w:numPr>
          <w:ilvl w:val="0"/>
          <w:numId w:val="34"/>
        </w:numPr>
        <w:spacing w:before="120" w:line="360" w:lineRule="auto"/>
        <w:ind w:left="357" w:hanging="357"/>
        <w:contextualSpacing w:val="0"/>
        <w:rPr>
          <w:rFonts w:ascii="Arial" w:hAnsi="Arial" w:cs="Arial"/>
          <w:bCs/>
          <w:szCs w:val="24"/>
        </w:rPr>
      </w:pPr>
      <w:r w:rsidRPr="0067549E">
        <w:rPr>
          <w:rFonts w:ascii="Arial" w:hAnsi="Arial" w:cs="Arial"/>
          <w:bCs/>
          <w:szCs w:val="24"/>
        </w:rPr>
        <w:t>adresat;</w:t>
      </w:r>
    </w:p>
    <w:p w14:paraId="1D3C8F35" w14:textId="77777777" w:rsidR="00AE6968" w:rsidRPr="0067549E" w:rsidRDefault="00AE6968" w:rsidP="00AE6968">
      <w:pPr>
        <w:pStyle w:val="Akapitzlist"/>
        <w:numPr>
          <w:ilvl w:val="0"/>
          <w:numId w:val="34"/>
        </w:numPr>
        <w:spacing w:before="120" w:line="360" w:lineRule="auto"/>
        <w:ind w:left="357" w:hanging="357"/>
        <w:contextualSpacing w:val="0"/>
        <w:rPr>
          <w:rFonts w:ascii="Arial" w:hAnsi="Arial" w:cs="Arial"/>
          <w:bCs/>
          <w:szCs w:val="24"/>
        </w:rPr>
      </w:pPr>
      <w:r w:rsidRPr="0067549E">
        <w:rPr>
          <w:rFonts w:ascii="Arial" w:hAnsi="Arial" w:cs="Arial"/>
          <w:szCs w:val="24"/>
        </w:rPr>
        <w:t xml:space="preserve">Wydział BA; </w:t>
      </w:r>
    </w:p>
    <w:p w14:paraId="7CD4D3C3" w14:textId="27665E4E" w:rsidR="00AE6968" w:rsidRPr="0067549E" w:rsidRDefault="00AE6968" w:rsidP="00AE6968">
      <w:pPr>
        <w:pStyle w:val="Akapitzlist"/>
        <w:numPr>
          <w:ilvl w:val="0"/>
          <w:numId w:val="34"/>
        </w:numPr>
        <w:spacing w:before="120" w:line="360" w:lineRule="auto"/>
        <w:ind w:left="357" w:hanging="357"/>
        <w:contextualSpacing w:val="0"/>
        <w:rPr>
          <w:rFonts w:ascii="Arial" w:hAnsi="Arial" w:cs="Arial"/>
          <w:bCs/>
          <w:szCs w:val="24"/>
        </w:rPr>
      </w:pPr>
      <w:r w:rsidRPr="0067549E">
        <w:rPr>
          <w:rFonts w:ascii="Arial" w:hAnsi="Arial" w:cs="Arial"/>
          <w:szCs w:val="24"/>
        </w:rPr>
        <w:t>aa (</w:t>
      </w:r>
      <w:proofErr w:type="spellStart"/>
      <w:r w:rsidRPr="0067549E">
        <w:rPr>
          <w:rFonts w:ascii="Arial" w:hAnsi="Arial" w:cs="Arial"/>
          <w:szCs w:val="24"/>
        </w:rPr>
        <w:t>kh</w:t>
      </w:r>
      <w:proofErr w:type="spellEnd"/>
      <w:r w:rsidRPr="0067549E">
        <w:rPr>
          <w:rFonts w:ascii="Arial" w:hAnsi="Arial" w:cs="Arial"/>
          <w:szCs w:val="24"/>
        </w:rPr>
        <w:t>/bp, po/mc).</w:t>
      </w:r>
    </w:p>
    <w:p w14:paraId="45A6F4A7" w14:textId="73752040" w:rsidR="003B7C7E" w:rsidRPr="0067549E" w:rsidRDefault="003B7C7E" w:rsidP="00AE6968">
      <w:pPr>
        <w:spacing w:before="240" w:line="360" w:lineRule="auto"/>
        <w:rPr>
          <w:rFonts w:ascii="Arial" w:hAnsi="Arial" w:cs="Arial"/>
          <w:szCs w:val="24"/>
        </w:rPr>
      </w:pPr>
      <w:r w:rsidRPr="0067549E">
        <w:rPr>
          <w:rFonts w:ascii="Arial" w:hAnsi="Arial" w:cs="Arial"/>
          <w:szCs w:val="24"/>
        </w:rPr>
        <w:t>PODKARPACKI WOJEWÓDZKI INSPEKTOR INSPEKCJI HANDLOWEJ Jerzy Szczepański</w:t>
      </w:r>
    </w:p>
    <w:sectPr w:rsidR="003B7C7E" w:rsidRPr="0067549E"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389E" w14:textId="77777777" w:rsidR="00A95E90" w:rsidRDefault="00A95E90">
      <w:r>
        <w:separator/>
      </w:r>
    </w:p>
  </w:endnote>
  <w:endnote w:type="continuationSeparator" w:id="0">
    <w:p w14:paraId="76946382" w14:textId="77777777" w:rsidR="00A95E90" w:rsidRDefault="00A9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22ED3" w14:textId="77777777" w:rsidR="00A95E90" w:rsidRDefault="00A95E90">
      <w:r>
        <w:separator/>
      </w:r>
    </w:p>
  </w:footnote>
  <w:footnote w:type="continuationSeparator" w:id="0">
    <w:p w14:paraId="17321385" w14:textId="77777777" w:rsidR="00A95E90" w:rsidRDefault="00A95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76"/>
        </w:tabs>
        <w:ind w:left="644" w:hanging="360"/>
      </w:pPr>
      <w:rPr>
        <w:rFonts w:cs="Times New Roman"/>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943B8D"/>
    <w:multiLevelType w:val="hybridMultilevel"/>
    <w:tmpl w:val="FC6453A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3B3863"/>
    <w:multiLevelType w:val="hybridMultilevel"/>
    <w:tmpl w:val="CE60F8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1B58E3"/>
    <w:multiLevelType w:val="hybridMultilevel"/>
    <w:tmpl w:val="635C2530"/>
    <w:lvl w:ilvl="0" w:tplc="04150015">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0B48EC"/>
    <w:multiLevelType w:val="hybridMultilevel"/>
    <w:tmpl w:val="E99CC45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0D659F"/>
    <w:multiLevelType w:val="hybridMultilevel"/>
    <w:tmpl w:val="FB7A3F3A"/>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3615D3"/>
    <w:multiLevelType w:val="hybridMultilevel"/>
    <w:tmpl w:val="3300CDF4"/>
    <w:lvl w:ilvl="0" w:tplc="2DE87A72">
      <w:start w:val="1"/>
      <w:numFmt w:val="upperRoman"/>
      <w:lvlText w:val="%1."/>
      <w:lvlJc w:val="left"/>
      <w:pPr>
        <w:tabs>
          <w:tab w:val="num" w:pos="94"/>
        </w:tabs>
        <w:ind w:left="72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DAB4EC7"/>
    <w:multiLevelType w:val="hybridMultilevel"/>
    <w:tmpl w:val="C4F8E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38087B"/>
    <w:multiLevelType w:val="hybridMultilevel"/>
    <w:tmpl w:val="F5AEA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33434DE1"/>
    <w:multiLevelType w:val="hybridMultilevel"/>
    <w:tmpl w:val="D952B2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6BE49A2"/>
    <w:multiLevelType w:val="hybridMultilevel"/>
    <w:tmpl w:val="7B62CE92"/>
    <w:lvl w:ilvl="0" w:tplc="42BCBB86">
      <w:start w:val="1"/>
      <w:numFmt w:val="decimal"/>
      <w:lvlText w:val="%1."/>
      <w:lvlJc w:val="left"/>
      <w:pPr>
        <w:ind w:left="643" w:hanging="360"/>
      </w:pPr>
      <w:rPr>
        <w:rFonts w:ascii="Times New Roman" w:hAnsi="Times New Roman" w:cs="Times New Roman" w:hint="default"/>
        <w:i w:val="0"/>
        <w:sz w:val="24"/>
        <w:szCs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7" w15:restartNumberingAfterBreak="0">
    <w:nsid w:val="38D8721B"/>
    <w:multiLevelType w:val="hybridMultilevel"/>
    <w:tmpl w:val="67A4768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C605E84"/>
    <w:multiLevelType w:val="hybridMultilevel"/>
    <w:tmpl w:val="832A7606"/>
    <w:lvl w:ilvl="0" w:tplc="958EFF8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9"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AF70F4"/>
    <w:multiLevelType w:val="hybridMultilevel"/>
    <w:tmpl w:val="2B18A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1536F5"/>
    <w:multiLevelType w:val="hybridMultilevel"/>
    <w:tmpl w:val="095A1F5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492E1EFA"/>
    <w:multiLevelType w:val="hybridMultilevel"/>
    <w:tmpl w:val="395E35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C00506"/>
    <w:multiLevelType w:val="hybridMultilevel"/>
    <w:tmpl w:val="101A3714"/>
    <w:lvl w:ilvl="0" w:tplc="4BDCAC0E">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6" w15:restartNumberingAfterBreak="0">
    <w:nsid w:val="4AE20243"/>
    <w:multiLevelType w:val="hybridMultilevel"/>
    <w:tmpl w:val="1598D0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385980"/>
    <w:multiLevelType w:val="hybridMultilevel"/>
    <w:tmpl w:val="FD2E5056"/>
    <w:lvl w:ilvl="0" w:tplc="A498EA9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22F02"/>
    <w:multiLevelType w:val="hybridMultilevel"/>
    <w:tmpl w:val="402AF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C70D6"/>
    <w:multiLevelType w:val="hybridMultilevel"/>
    <w:tmpl w:val="2B862372"/>
    <w:lvl w:ilvl="0" w:tplc="49661CD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D77C0C"/>
    <w:multiLevelType w:val="hybridMultilevel"/>
    <w:tmpl w:val="2C5E8806"/>
    <w:lvl w:ilvl="0" w:tplc="ED6AA0B0">
      <w:start w:val="1"/>
      <w:numFmt w:val="decimal"/>
      <w:lvlText w:val="%1."/>
      <w:lvlJc w:val="left"/>
      <w:pPr>
        <w:ind w:left="340" w:hanging="340"/>
      </w:pPr>
      <w:rPr>
        <w:rFonts w:ascii="Times New Roman" w:eastAsia="Times New Roman" w:hAnsi="Times New Roman" w:cs="Times New Roman"/>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31" w15:restartNumberingAfterBreak="0">
    <w:nsid w:val="6791673E"/>
    <w:multiLevelType w:val="hybridMultilevel"/>
    <w:tmpl w:val="A0BCCA30"/>
    <w:lvl w:ilvl="0" w:tplc="17A4593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CC4F77"/>
    <w:multiLevelType w:val="hybridMultilevel"/>
    <w:tmpl w:val="593AA2A2"/>
    <w:lvl w:ilvl="0" w:tplc="BD6A3E9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EF5B3B"/>
    <w:multiLevelType w:val="hybridMultilevel"/>
    <w:tmpl w:val="46BC17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F00C45"/>
    <w:multiLevelType w:val="hybridMultilevel"/>
    <w:tmpl w:val="DAC43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7"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6B01633"/>
    <w:multiLevelType w:val="hybridMultilevel"/>
    <w:tmpl w:val="B212CEC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B8D2637"/>
    <w:multiLevelType w:val="hybridMultilevel"/>
    <w:tmpl w:val="71F68AE8"/>
    <w:lvl w:ilvl="0" w:tplc="DC0087D6">
      <w:start w:val="1"/>
      <w:numFmt w:val="bullet"/>
      <w:lvlText w:val=""/>
      <w:lvlJc w:val="left"/>
      <w:pPr>
        <w:ind w:left="759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C1D4241"/>
    <w:multiLevelType w:val="hybridMultilevel"/>
    <w:tmpl w:val="8DA6897E"/>
    <w:lvl w:ilvl="0" w:tplc="32E84340">
      <w:start w:val="1"/>
      <w:numFmt w:val="decimal"/>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7D3A6DB1"/>
    <w:multiLevelType w:val="hybridMultilevel"/>
    <w:tmpl w:val="DBD4D57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408072835">
    <w:abstractNumId w:val="9"/>
  </w:num>
  <w:num w:numId="2" w16cid:durableId="980959127">
    <w:abstractNumId w:val="41"/>
  </w:num>
  <w:num w:numId="3" w16cid:durableId="1017274601">
    <w:abstractNumId w:val="16"/>
  </w:num>
  <w:num w:numId="4" w16cid:durableId="257829768">
    <w:abstractNumId w:val="42"/>
  </w:num>
  <w:num w:numId="5" w16cid:durableId="5074028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5739778">
    <w:abstractNumId w:val="7"/>
  </w:num>
  <w:num w:numId="7" w16cid:durableId="1543514761">
    <w:abstractNumId w:val="21"/>
  </w:num>
  <w:num w:numId="8" w16cid:durableId="2121874740">
    <w:abstractNumId w:val="26"/>
  </w:num>
  <w:num w:numId="9" w16cid:durableId="899556869">
    <w:abstractNumId w:val="32"/>
  </w:num>
  <w:num w:numId="10" w16cid:durableId="1005978171">
    <w:abstractNumId w:val="15"/>
  </w:num>
  <w:num w:numId="11" w16cid:durableId="1223441575">
    <w:abstractNumId w:val="43"/>
  </w:num>
  <w:num w:numId="12" w16cid:durableId="248775427">
    <w:abstractNumId w:val="22"/>
  </w:num>
  <w:num w:numId="13" w16cid:durableId="1021512695">
    <w:abstractNumId w:val="18"/>
  </w:num>
  <w:num w:numId="14" w16cid:durableId="122890099">
    <w:abstractNumId w:val="40"/>
  </w:num>
  <w:num w:numId="15" w16cid:durableId="1513953237">
    <w:abstractNumId w:val="39"/>
  </w:num>
  <w:num w:numId="16" w16cid:durableId="200820791">
    <w:abstractNumId w:val="14"/>
  </w:num>
  <w:num w:numId="17" w16cid:durableId="1020396348">
    <w:abstractNumId w:val="36"/>
  </w:num>
  <w:num w:numId="18" w16cid:durableId="10726579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21192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884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4999656">
    <w:abstractNumId w:val="1"/>
  </w:num>
  <w:num w:numId="22" w16cid:durableId="1854026777">
    <w:abstractNumId w:val="28"/>
  </w:num>
  <w:num w:numId="23" w16cid:durableId="1481576684">
    <w:abstractNumId w:val="19"/>
  </w:num>
  <w:num w:numId="24" w16cid:durableId="1755324663">
    <w:abstractNumId w:val="20"/>
  </w:num>
  <w:num w:numId="25" w16cid:durableId="1426267336">
    <w:abstractNumId w:val="2"/>
  </w:num>
  <w:num w:numId="26" w16cid:durableId="1741293089">
    <w:abstractNumId w:val="27"/>
  </w:num>
  <w:num w:numId="27" w16cid:durableId="1253780793">
    <w:abstractNumId w:val="29"/>
  </w:num>
  <w:num w:numId="28" w16cid:durableId="631903773">
    <w:abstractNumId w:val="31"/>
  </w:num>
  <w:num w:numId="29" w16cid:durableId="2125030206">
    <w:abstractNumId w:val="5"/>
  </w:num>
  <w:num w:numId="30" w16cid:durableId="5429047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37820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236894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716970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7201914">
    <w:abstractNumId w:val="24"/>
  </w:num>
  <w:num w:numId="35" w16cid:durableId="303387771">
    <w:abstractNumId w:val="23"/>
  </w:num>
  <w:num w:numId="36" w16cid:durableId="2057466162">
    <w:abstractNumId w:val="34"/>
  </w:num>
  <w:num w:numId="37" w16cid:durableId="2091347926">
    <w:abstractNumId w:val="17"/>
  </w:num>
  <w:num w:numId="38" w16cid:durableId="558515066">
    <w:abstractNumId w:val="33"/>
  </w:num>
  <w:num w:numId="39" w16cid:durableId="165831910">
    <w:abstractNumId w:val="8"/>
  </w:num>
  <w:num w:numId="40" w16cid:durableId="1980451011">
    <w:abstractNumId w:val="12"/>
  </w:num>
  <w:num w:numId="41" w16cid:durableId="1782071302">
    <w:abstractNumId w:val="38"/>
  </w:num>
  <w:num w:numId="42" w16cid:durableId="1210799873">
    <w:abstractNumId w:val="3"/>
  </w:num>
  <w:num w:numId="43" w16cid:durableId="2049722685">
    <w:abstractNumId w:val="35"/>
  </w:num>
  <w:num w:numId="44" w16cid:durableId="1049459400">
    <w:abstractNumId w:val="4"/>
  </w:num>
  <w:num w:numId="45" w16cid:durableId="63139987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67234"/>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596"/>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59D9"/>
    <w:rsid w:val="002C7275"/>
    <w:rsid w:val="002D01EA"/>
    <w:rsid w:val="002D242E"/>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13ED"/>
    <w:rsid w:val="00323B84"/>
    <w:rsid w:val="0032490B"/>
    <w:rsid w:val="00325ACA"/>
    <w:rsid w:val="00327006"/>
    <w:rsid w:val="00330DC9"/>
    <w:rsid w:val="0033116B"/>
    <w:rsid w:val="00331839"/>
    <w:rsid w:val="0033224B"/>
    <w:rsid w:val="0033253C"/>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549E"/>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20"/>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9CA"/>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26EDF"/>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823"/>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E90"/>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E6968"/>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0B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49E"/>
    <w:rsid w:val="00B74C7B"/>
    <w:rsid w:val="00B750AE"/>
    <w:rsid w:val="00B76460"/>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445E"/>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483"/>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25DC"/>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02D0"/>
    <w:rsid w:val="00CD1846"/>
    <w:rsid w:val="00CD19E5"/>
    <w:rsid w:val="00CD3671"/>
    <w:rsid w:val="00CD4D8A"/>
    <w:rsid w:val="00CD791A"/>
    <w:rsid w:val="00CE2D48"/>
    <w:rsid w:val="00CE4081"/>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5B5"/>
    <w:rsid w:val="00D93A96"/>
    <w:rsid w:val="00D9544D"/>
    <w:rsid w:val="00D95882"/>
    <w:rsid w:val="00D964A1"/>
    <w:rsid w:val="00D96A80"/>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646"/>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3DC3"/>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2F8B"/>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 w:type="character" w:customStyle="1" w:styleId="WW8Num2z0">
    <w:name w:val="WW8Num2z0"/>
    <w:rsid w:val="00DE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4334</Words>
  <Characters>26008</Characters>
  <Application>Microsoft Office Word</Application>
  <DocSecurity>2</DocSecurity>
  <Lines>216</Lines>
  <Paragraphs>60</Paragraphs>
  <ScaleCrop>false</ScaleCrop>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2023-01-11T11:34:00Z</dcterms:created>
  <dcterms:modified xsi:type="dcterms:W3CDTF">2023-01-11T11:35:00Z</dcterms:modified>
</cp:coreProperties>
</file>