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362C8FF" w:rsidR="0089209F" w:rsidRPr="00D935B5" w:rsidRDefault="0089209F" w:rsidP="00D935B5">
      <w:pPr>
        <w:pStyle w:val="Nagwek"/>
        <w:spacing w:line="360" w:lineRule="auto"/>
        <w:rPr>
          <w:rFonts w:ascii="Arial" w:hAnsi="Arial" w:cs="Arial"/>
        </w:rPr>
      </w:pPr>
      <w:bookmarkStart w:id="0" w:name="_Hlk104358543"/>
      <w:bookmarkStart w:id="1" w:name="_Hlk104358949"/>
      <w:r w:rsidRPr="00D935B5">
        <w:rPr>
          <w:rFonts w:ascii="Arial" w:hAnsi="Arial" w:cs="Arial"/>
        </w:rPr>
        <w:t xml:space="preserve">Rzeszów, </w:t>
      </w:r>
      <w:r w:rsidR="00B50B31" w:rsidRPr="00D935B5">
        <w:rPr>
          <w:rFonts w:ascii="Arial" w:hAnsi="Arial" w:cs="Arial"/>
          <w:lang w:val="pl-PL"/>
        </w:rPr>
        <w:t xml:space="preserve">4 maja </w:t>
      </w:r>
      <w:r w:rsidRPr="00D935B5">
        <w:rPr>
          <w:rFonts w:ascii="Arial" w:hAnsi="Arial" w:cs="Arial"/>
        </w:rPr>
        <w:t>2022 r.</w:t>
      </w:r>
    </w:p>
    <w:p w14:paraId="067C078B" w14:textId="3F27B263" w:rsidR="0089209F" w:rsidRPr="00D935B5" w:rsidRDefault="00B50B31" w:rsidP="00D935B5">
      <w:pPr>
        <w:pStyle w:val="Nagwek"/>
        <w:spacing w:line="360" w:lineRule="auto"/>
        <w:rPr>
          <w:rFonts w:ascii="Arial" w:hAnsi="Arial" w:cs="Arial"/>
          <w:lang w:val="pl-PL"/>
        </w:rPr>
      </w:pPr>
      <w:r w:rsidRPr="00D935B5">
        <w:rPr>
          <w:rFonts w:ascii="Arial" w:hAnsi="Arial" w:cs="Arial"/>
          <w:lang w:val="pl-PL"/>
        </w:rPr>
        <w:t>DK</w:t>
      </w:r>
      <w:r w:rsidR="0089209F" w:rsidRPr="00D935B5">
        <w:rPr>
          <w:rFonts w:ascii="Arial" w:hAnsi="Arial" w:cs="Arial"/>
        </w:rPr>
        <w:t>.8361.</w:t>
      </w:r>
      <w:r w:rsidRPr="00D935B5">
        <w:rPr>
          <w:rFonts w:ascii="Arial" w:hAnsi="Arial" w:cs="Arial"/>
          <w:lang w:val="pl-PL"/>
        </w:rPr>
        <w:t>21</w:t>
      </w:r>
      <w:r w:rsidR="0089209F" w:rsidRPr="00D935B5">
        <w:rPr>
          <w:rFonts w:ascii="Arial" w:hAnsi="Arial" w:cs="Arial"/>
        </w:rPr>
        <w:t>.202</w:t>
      </w:r>
      <w:r w:rsidR="00CE4081" w:rsidRPr="00D935B5">
        <w:rPr>
          <w:rFonts w:ascii="Arial" w:hAnsi="Arial" w:cs="Arial"/>
          <w:lang w:val="pl-PL"/>
        </w:rPr>
        <w:t>2</w:t>
      </w:r>
    </w:p>
    <w:bookmarkEnd w:id="0"/>
    <w:p w14:paraId="65E9E06F" w14:textId="7C4364F2" w:rsidR="00A96E78" w:rsidRPr="00D935B5" w:rsidRDefault="00187AEB" w:rsidP="00D935B5">
      <w:pPr>
        <w:pStyle w:val="Nagwek1"/>
        <w:spacing w:before="240" w:after="240" w:line="360" w:lineRule="auto"/>
        <w:jc w:val="left"/>
        <w:rPr>
          <w:rFonts w:ascii="Arial" w:hAnsi="Arial" w:cs="Arial"/>
          <w:sz w:val="28"/>
          <w:szCs w:val="28"/>
        </w:rPr>
      </w:pPr>
      <w:r w:rsidRPr="00D935B5">
        <w:rPr>
          <w:rFonts w:ascii="Arial" w:hAnsi="Arial" w:cs="Arial"/>
          <w:sz w:val="28"/>
          <w:szCs w:val="28"/>
        </w:rPr>
        <w:t>Decyzja</w:t>
      </w:r>
    </w:p>
    <w:bookmarkEnd w:id="1"/>
    <w:p w14:paraId="268ACDE7" w14:textId="79372F01" w:rsidR="007F1BE6" w:rsidRPr="00D935B5" w:rsidRDefault="0089209F" w:rsidP="00D935B5">
      <w:pPr>
        <w:pStyle w:val="Nagwek"/>
        <w:tabs>
          <w:tab w:val="left" w:pos="708"/>
        </w:tabs>
        <w:spacing w:line="360" w:lineRule="auto"/>
        <w:rPr>
          <w:rFonts w:ascii="Arial" w:hAnsi="Arial" w:cs="Arial"/>
          <w:szCs w:val="24"/>
        </w:rPr>
      </w:pPr>
      <w:r w:rsidRPr="00D935B5">
        <w:rPr>
          <w:rFonts w:ascii="Arial" w:hAnsi="Arial" w:cs="Arial"/>
          <w:szCs w:val="24"/>
        </w:rPr>
        <w:t xml:space="preserve">Na </w:t>
      </w:r>
      <w:r w:rsidR="00B50B31" w:rsidRPr="00D935B5">
        <w:rPr>
          <w:rFonts w:ascii="Arial" w:hAnsi="Arial" w:cs="Arial"/>
          <w:lang w:val="pl-PL" w:eastAsia="zh-CN"/>
        </w:rPr>
        <w:t>podstawie art. 6 ust. 1 ustawy z dnia 9 maja 2014 r. o informowaniu o cenach towarów</w:t>
      </w:r>
      <w:r w:rsidR="00840720" w:rsidRPr="00D935B5">
        <w:rPr>
          <w:rFonts w:ascii="Arial" w:hAnsi="Arial" w:cs="Arial"/>
          <w:lang w:val="pl-PL" w:eastAsia="zh-CN"/>
        </w:rPr>
        <w:t xml:space="preserve"> </w:t>
      </w:r>
      <w:r w:rsidR="00B50B31" w:rsidRPr="00D935B5">
        <w:rPr>
          <w:rFonts w:ascii="Arial" w:hAnsi="Arial" w:cs="Arial"/>
          <w:lang w:val="pl-PL" w:eastAsia="zh-CN"/>
        </w:rPr>
        <w:t>i usług (tekst jednolity: Dz. U. z 2019 r. poz. 178) – zwanej dalej ustawą oraz art. 104 § 1 ustawy z dnia 14 czerwca 1960 r. – Kodeks postępowania administracyjnego (tekst jednolity: Dz. U. z 2021 r. poz. 735 ze zm.) po przeprowadzeniu postępowania administracyjnego wszczętego z urzędu</w:t>
      </w:r>
      <w:r w:rsidR="00065686" w:rsidRPr="00D935B5">
        <w:rPr>
          <w:rFonts w:ascii="Arial" w:hAnsi="Arial" w:cs="Arial"/>
          <w:szCs w:val="24"/>
          <w:lang w:val="pl-PL"/>
        </w:rPr>
        <w:t>,</w:t>
      </w:r>
    </w:p>
    <w:p w14:paraId="4F892FB4" w14:textId="04690907" w:rsidR="00B50B31" w:rsidRPr="00D935B5" w:rsidRDefault="00774EB6" w:rsidP="00D935B5">
      <w:pPr>
        <w:pStyle w:val="Nagwek2"/>
      </w:pPr>
      <w:r w:rsidRPr="00D935B5">
        <w:t>Podkarpacki Wojewódzki Inspektor Inspekcji Handlowej wymierza</w:t>
      </w:r>
      <w:r w:rsidR="00B50B31" w:rsidRPr="00D935B5">
        <w:t xml:space="preserve"> </w:t>
      </w:r>
      <w:r w:rsidR="00B50B31" w:rsidRPr="00D935B5">
        <w:rPr>
          <w:szCs w:val="24"/>
        </w:rPr>
        <w:t>p</w:t>
      </w:r>
      <w:r w:rsidR="00153E5C" w:rsidRPr="00D935B5">
        <w:rPr>
          <w:szCs w:val="24"/>
        </w:rPr>
        <w:t>rzedsiębiorc</w:t>
      </w:r>
      <w:r w:rsidR="00B50B31" w:rsidRPr="00D935B5">
        <w:rPr>
          <w:szCs w:val="24"/>
        </w:rPr>
        <w:t>om:</w:t>
      </w:r>
    </w:p>
    <w:p w14:paraId="068CAA96" w14:textId="3A6ACFB3" w:rsidR="00B50B31" w:rsidRPr="00B50B31" w:rsidRDefault="00B50B31" w:rsidP="00D935B5">
      <w:pPr>
        <w:numPr>
          <w:ilvl w:val="0"/>
          <w:numId w:val="41"/>
        </w:numPr>
        <w:tabs>
          <w:tab w:val="left" w:pos="0"/>
        </w:tabs>
        <w:spacing w:before="120" w:line="360" w:lineRule="auto"/>
        <w:ind w:left="360"/>
        <w:rPr>
          <w:rFonts w:ascii="Arial" w:hAnsi="Arial" w:cs="Arial"/>
          <w:b/>
          <w:szCs w:val="24"/>
        </w:rPr>
      </w:pPr>
      <w:r w:rsidRPr="00B50B31">
        <w:rPr>
          <w:rFonts w:ascii="Arial" w:hAnsi="Arial" w:cs="Arial"/>
          <w:b/>
          <w:bCs/>
          <w:szCs w:val="24"/>
        </w:rPr>
        <w:t xml:space="preserve">(dane zanonimizowane) </w:t>
      </w:r>
      <w:r w:rsidRPr="00B50B31">
        <w:rPr>
          <w:rFonts w:ascii="Arial" w:hAnsi="Arial" w:cs="Arial"/>
          <w:szCs w:val="24"/>
        </w:rPr>
        <w:t xml:space="preserve">prowadzącej działalność pod firmą </w:t>
      </w:r>
      <w:r w:rsidRPr="00B50B31">
        <w:rPr>
          <w:rFonts w:ascii="Arial" w:hAnsi="Arial" w:cs="Arial"/>
          <w:b/>
          <w:szCs w:val="24"/>
        </w:rPr>
        <w:t>Pawilon Handlowy ,,</w:t>
      </w:r>
      <w:proofErr w:type="spellStart"/>
      <w:r w:rsidRPr="00B50B31">
        <w:rPr>
          <w:rFonts w:ascii="Arial" w:hAnsi="Arial" w:cs="Arial"/>
          <w:b/>
          <w:szCs w:val="24"/>
        </w:rPr>
        <w:t>Sobniów</w:t>
      </w:r>
      <w:proofErr w:type="spellEnd"/>
      <w:r w:rsidRPr="00B50B31">
        <w:rPr>
          <w:rFonts w:ascii="Arial" w:hAnsi="Arial" w:cs="Arial"/>
          <w:b/>
          <w:szCs w:val="24"/>
        </w:rPr>
        <w:t xml:space="preserve">” s.c., Jasło, ul. </w:t>
      </w:r>
      <w:r w:rsidRPr="00B50B31">
        <w:rPr>
          <w:rFonts w:ascii="Arial" w:hAnsi="Arial" w:cs="Arial"/>
          <w:b/>
          <w:bCs/>
          <w:szCs w:val="24"/>
        </w:rPr>
        <w:t>(dane zanonimizowane)</w:t>
      </w:r>
      <w:r w:rsidRPr="00B50B31">
        <w:rPr>
          <w:rFonts w:ascii="Arial" w:hAnsi="Arial" w:cs="Arial"/>
          <w:b/>
          <w:szCs w:val="24"/>
        </w:rPr>
        <w:t xml:space="preserve"> Jasło</w:t>
      </w:r>
      <w:r w:rsidRPr="00D935B5">
        <w:rPr>
          <w:rFonts w:ascii="Arial" w:hAnsi="Arial" w:cs="Arial"/>
          <w:b/>
          <w:szCs w:val="24"/>
        </w:rPr>
        <w:t xml:space="preserve"> </w:t>
      </w:r>
      <w:r w:rsidRPr="00B50B31">
        <w:rPr>
          <w:rFonts w:ascii="Arial" w:hAnsi="Arial" w:cs="Arial"/>
          <w:szCs w:val="24"/>
        </w:rPr>
        <w:t>oraz</w:t>
      </w:r>
    </w:p>
    <w:p w14:paraId="5D78E4CD" w14:textId="77777777" w:rsidR="00B50B31" w:rsidRPr="00B50B31" w:rsidRDefault="00B50B31" w:rsidP="00D935B5">
      <w:pPr>
        <w:numPr>
          <w:ilvl w:val="0"/>
          <w:numId w:val="41"/>
        </w:numPr>
        <w:tabs>
          <w:tab w:val="left" w:pos="0"/>
        </w:tabs>
        <w:spacing w:before="120" w:line="360" w:lineRule="auto"/>
        <w:ind w:left="360"/>
        <w:rPr>
          <w:rFonts w:ascii="Arial" w:hAnsi="Arial" w:cs="Arial"/>
          <w:szCs w:val="24"/>
        </w:rPr>
      </w:pPr>
      <w:r w:rsidRPr="00B50B31">
        <w:rPr>
          <w:rFonts w:ascii="Arial" w:hAnsi="Arial" w:cs="Arial"/>
          <w:b/>
          <w:bCs/>
          <w:szCs w:val="24"/>
        </w:rPr>
        <w:t xml:space="preserve">(dane zanonimizowane) </w:t>
      </w:r>
      <w:r w:rsidRPr="00B50B31">
        <w:rPr>
          <w:rFonts w:ascii="Arial" w:hAnsi="Arial" w:cs="Arial"/>
          <w:szCs w:val="24"/>
        </w:rPr>
        <w:t xml:space="preserve">prowadzącej działalność pod firmą </w:t>
      </w:r>
      <w:r w:rsidRPr="00B50B31">
        <w:rPr>
          <w:rFonts w:ascii="Arial" w:hAnsi="Arial" w:cs="Arial"/>
          <w:b/>
          <w:szCs w:val="24"/>
        </w:rPr>
        <w:t>Pawilon Handlowy ,,</w:t>
      </w:r>
      <w:proofErr w:type="spellStart"/>
      <w:r w:rsidRPr="00B50B31">
        <w:rPr>
          <w:rFonts w:ascii="Arial" w:hAnsi="Arial" w:cs="Arial"/>
          <w:b/>
          <w:szCs w:val="24"/>
        </w:rPr>
        <w:t>Sobniów</w:t>
      </w:r>
      <w:proofErr w:type="spellEnd"/>
      <w:r w:rsidRPr="00B50B31">
        <w:rPr>
          <w:rFonts w:ascii="Arial" w:hAnsi="Arial" w:cs="Arial"/>
          <w:b/>
          <w:szCs w:val="24"/>
        </w:rPr>
        <w:t xml:space="preserve">” s.c., Jasło, ul. </w:t>
      </w:r>
      <w:r w:rsidRPr="00B50B31">
        <w:rPr>
          <w:rFonts w:ascii="Arial" w:hAnsi="Arial" w:cs="Arial"/>
          <w:b/>
          <w:bCs/>
          <w:szCs w:val="24"/>
        </w:rPr>
        <w:t xml:space="preserve">(dane zanonimizowane) </w:t>
      </w:r>
      <w:r w:rsidRPr="00B50B31">
        <w:rPr>
          <w:rFonts w:ascii="Arial" w:hAnsi="Arial" w:cs="Arial"/>
          <w:b/>
          <w:szCs w:val="24"/>
        </w:rPr>
        <w:t>Jasło</w:t>
      </w:r>
    </w:p>
    <w:p w14:paraId="35FF6CE2" w14:textId="77777777" w:rsidR="00B50B31" w:rsidRPr="00B50B31" w:rsidRDefault="00B50B31" w:rsidP="00D935B5">
      <w:pPr>
        <w:tabs>
          <w:tab w:val="left" w:pos="0"/>
        </w:tabs>
        <w:spacing w:before="120" w:line="360" w:lineRule="auto"/>
        <w:rPr>
          <w:rFonts w:ascii="Arial" w:hAnsi="Arial" w:cs="Arial"/>
          <w:szCs w:val="24"/>
        </w:rPr>
      </w:pPr>
      <w:r w:rsidRPr="00B50B31">
        <w:rPr>
          <w:rFonts w:ascii="Arial" w:hAnsi="Arial" w:cs="Arial"/>
          <w:szCs w:val="24"/>
        </w:rPr>
        <w:t xml:space="preserve">wspólnikom spółki cywilnej – </w:t>
      </w:r>
      <w:r w:rsidRPr="00B50B31">
        <w:rPr>
          <w:rFonts w:ascii="Arial" w:hAnsi="Arial" w:cs="Arial"/>
          <w:b/>
          <w:bCs/>
          <w:szCs w:val="24"/>
        </w:rPr>
        <w:t>(dane zanonimizowane)</w:t>
      </w:r>
      <w:r w:rsidRPr="00B50B31">
        <w:rPr>
          <w:rFonts w:ascii="Arial" w:hAnsi="Arial" w:cs="Arial"/>
          <w:szCs w:val="24"/>
        </w:rPr>
        <w:t xml:space="preserve"> Jasło, karę pieniężną w wysokości </w:t>
      </w:r>
      <w:r w:rsidRPr="00B50B31">
        <w:rPr>
          <w:rFonts w:ascii="Arial" w:hAnsi="Arial" w:cs="Arial"/>
          <w:b/>
          <w:szCs w:val="24"/>
        </w:rPr>
        <w:t>500 zł</w:t>
      </w:r>
      <w:r w:rsidRPr="00B50B31">
        <w:rPr>
          <w:rFonts w:ascii="Arial" w:hAnsi="Arial" w:cs="Arial"/>
          <w:szCs w:val="24"/>
        </w:rPr>
        <w:t xml:space="preserve"> (słownie:</w:t>
      </w:r>
      <w:r w:rsidRPr="00B50B31">
        <w:rPr>
          <w:rFonts w:ascii="Arial" w:hAnsi="Arial" w:cs="Arial"/>
          <w:b/>
          <w:szCs w:val="24"/>
        </w:rPr>
        <w:t xml:space="preserve"> pięćset złotych</w:t>
      </w:r>
      <w:r w:rsidRPr="00B50B31">
        <w:rPr>
          <w:rFonts w:ascii="Arial" w:hAnsi="Arial" w:cs="Arial"/>
          <w:szCs w:val="24"/>
        </w:rPr>
        <w:t xml:space="preserve">) za niewykonanie w miejscu sprzedaży detalicznej tj. - w Sklepie </w:t>
      </w:r>
      <w:r w:rsidRPr="00B50B31">
        <w:rPr>
          <w:rFonts w:ascii="Arial" w:hAnsi="Arial" w:cs="Arial"/>
          <w:b/>
          <w:bCs/>
          <w:szCs w:val="24"/>
        </w:rPr>
        <w:t xml:space="preserve">(dane zanonimizowane) </w:t>
      </w:r>
      <w:r w:rsidRPr="00B50B31">
        <w:rPr>
          <w:rFonts w:ascii="Arial" w:hAnsi="Arial" w:cs="Arial"/>
          <w:szCs w:val="24"/>
        </w:rPr>
        <w:t>38-200 Jasło, należących do ww. przedsiębiorców, wynikającego z art. 4 ust. 1 ustawy obowiązku uwidaczniania cen w sposób jednoznaczny, niebudzący wątpliwości oraz umożliwiający ich porównanie dla 21 partii poprzez:</w:t>
      </w:r>
    </w:p>
    <w:p w14:paraId="2300FD3C" w14:textId="6480084C" w:rsidR="00B50B31" w:rsidRPr="00D935B5" w:rsidRDefault="00B50B31" w:rsidP="00D935B5">
      <w:pPr>
        <w:pStyle w:val="Akapitzlist"/>
        <w:numPr>
          <w:ilvl w:val="0"/>
          <w:numId w:val="42"/>
        </w:numPr>
        <w:tabs>
          <w:tab w:val="left" w:pos="0"/>
        </w:tabs>
        <w:spacing w:before="120" w:line="360" w:lineRule="auto"/>
        <w:rPr>
          <w:rFonts w:ascii="Arial" w:hAnsi="Arial" w:cs="Arial"/>
          <w:szCs w:val="24"/>
        </w:rPr>
      </w:pPr>
      <w:r w:rsidRPr="00D935B5">
        <w:rPr>
          <w:rFonts w:ascii="Arial" w:hAnsi="Arial" w:cs="Arial"/>
          <w:szCs w:val="24"/>
        </w:rPr>
        <w:t>brak uwidocznienia cen jednostkowych dla 21 partii produktów;</w:t>
      </w:r>
    </w:p>
    <w:p w14:paraId="77FFBD30" w14:textId="7370F28C" w:rsidR="00B50B31" w:rsidRPr="00D935B5" w:rsidRDefault="00B50B31" w:rsidP="00D935B5">
      <w:pPr>
        <w:pStyle w:val="Akapitzlist"/>
        <w:numPr>
          <w:ilvl w:val="0"/>
          <w:numId w:val="42"/>
        </w:numPr>
        <w:tabs>
          <w:tab w:val="left" w:pos="0"/>
        </w:tabs>
        <w:spacing w:before="120" w:line="360" w:lineRule="auto"/>
        <w:rPr>
          <w:rFonts w:ascii="Arial" w:hAnsi="Arial" w:cs="Arial"/>
          <w:szCs w:val="24"/>
        </w:rPr>
      </w:pPr>
      <w:r w:rsidRPr="00D935B5">
        <w:rPr>
          <w:rFonts w:ascii="Arial" w:hAnsi="Arial" w:cs="Arial"/>
          <w:szCs w:val="24"/>
        </w:rPr>
        <w:t>brak uwidocznienia aktualnej ceny detalicznej dla 1 partii produktu.</w:t>
      </w:r>
    </w:p>
    <w:p w14:paraId="637F9D98" w14:textId="0ECE6F3E" w:rsidR="00D74C22" w:rsidRPr="00D935B5" w:rsidRDefault="00B65984" w:rsidP="00D935B5">
      <w:pPr>
        <w:pStyle w:val="Nagwek2"/>
      </w:pPr>
      <w:r w:rsidRPr="00D935B5">
        <w:t>Uzasadnienie</w:t>
      </w:r>
    </w:p>
    <w:p w14:paraId="0C245B40" w14:textId="753132E3" w:rsidR="00B50B31" w:rsidRPr="00D935B5" w:rsidRDefault="00D27EFC" w:rsidP="00D935B5">
      <w:pPr>
        <w:pStyle w:val="Nagwek3"/>
        <w:spacing w:before="120"/>
        <w:rPr>
          <w:lang w:eastAsia="zh-CN"/>
        </w:rPr>
      </w:pPr>
      <w:r w:rsidRPr="00D935B5">
        <w:t xml:space="preserve">Na </w:t>
      </w:r>
      <w:r w:rsidR="00B50B31" w:rsidRPr="00D935B5">
        <w:rPr>
          <w:lang w:eastAsia="zh-CN"/>
        </w:rPr>
        <w:t>podstawie art. 3 ust. 1 pkt 1 i 6 ustawy z dnia 15 grudnia 2000 r. o Inspekcji Handlowej</w:t>
      </w:r>
      <w:r w:rsidR="00840720" w:rsidRPr="00D935B5">
        <w:rPr>
          <w:lang w:eastAsia="zh-CN"/>
        </w:rPr>
        <w:t xml:space="preserve"> </w:t>
      </w:r>
      <w:r w:rsidR="00B50B31" w:rsidRPr="00D935B5">
        <w:rPr>
          <w:lang w:eastAsia="zh-CN"/>
        </w:rPr>
        <w:t xml:space="preserve">(tekst jednolity: Dz. U. z 2020 r., poz. 1706), inspektorzy z Delegatury w Krośnie Wojewódzkiego Inspektoratu Inspekcji Handlowej w Rzeszowie, </w:t>
      </w:r>
      <w:r w:rsidR="00B50B31" w:rsidRPr="00D935B5">
        <w:rPr>
          <w:lang w:eastAsia="zh-CN"/>
        </w:rPr>
        <w:lastRenderedPageBreak/>
        <w:t>przeprowadzili w dniach</w:t>
      </w:r>
      <w:r w:rsidR="00840720" w:rsidRPr="00D935B5">
        <w:rPr>
          <w:lang w:eastAsia="zh-CN"/>
        </w:rPr>
        <w:t xml:space="preserve"> </w:t>
      </w:r>
      <w:r w:rsidR="00B50B31" w:rsidRPr="00D935B5">
        <w:rPr>
          <w:lang w:eastAsia="zh-CN"/>
        </w:rPr>
        <w:t xml:space="preserve">15 i 24 marca 2022 r., kontrolę w Sklepie </w:t>
      </w:r>
      <w:r w:rsidR="00B50B31" w:rsidRPr="00D935B5">
        <w:rPr>
          <w:b/>
          <w:lang w:eastAsia="zh-CN"/>
        </w:rPr>
        <w:t xml:space="preserve">(dane zanonimizowane) </w:t>
      </w:r>
      <w:r w:rsidR="00B50B31" w:rsidRPr="00D935B5">
        <w:rPr>
          <w:lang w:eastAsia="zh-CN"/>
        </w:rPr>
        <w:t>Jasło, których właścicielami są wymienieni przedsiębiorcy:</w:t>
      </w:r>
    </w:p>
    <w:p w14:paraId="073FB781" w14:textId="18B81F02" w:rsidR="00B50B31" w:rsidRPr="00B50B31" w:rsidRDefault="00B50B31" w:rsidP="00D935B5">
      <w:pPr>
        <w:numPr>
          <w:ilvl w:val="0"/>
          <w:numId w:val="43"/>
        </w:numPr>
        <w:spacing w:before="120" w:line="360" w:lineRule="auto"/>
        <w:ind w:left="360"/>
        <w:outlineLvl w:val="0"/>
        <w:rPr>
          <w:rFonts w:ascii="Arial" w:hAnsi="Arial" w:cs="Arial"/>
          <w:kern w:val="1"/>
          <w:szCs w:val="24"/>
          <w:lang w:eastAsia="zh-CN"/>
        </w:rPr>
      </w:pPr>
      <w:r w:rsidRPr="00B50B31">
        <w:rPr>
          <w:rFonts w:ascii="Arial" w:hAnsi="Arial" w:cs="Arial"/>
          <w:kern w:val="1"/>
          <w:szCs w:val="24"/>
          <w:lang w:eastAsia="zh-CN"/>
        </w:rPr>
        <w:t xml:space="preserve">Pani </w:t>
      </w:r>
      <w:r w:rsidRPr="00B50B31">
        <w:rPr>
          <w:rFonts w:ascii="Arial" w:hAnsi="Arial" w:cs="Arial"/>
          <w:b/>
          <w:bCs/>
          <w:kern w:val="1"/>
          <w:szCs w:val="24"/>
          <w:lang w:eastAsia="zh-CN"/>
        </w:rPr>
        <w:t xml:space="preserve">(dane zanonimizowane) </w:t>
      </w:r>
      <w:r w:rsidRPr="00B50B31">
        <w:rPr>
          <w:rFonts w:ascii="Arial" w:hAnsi="Arial" w:cs="Arial"/>
          <w:kern w:val="1"/>
          <w:szCs w:val="24"/>
          <w:lang w:eastAsia="zh-CN"/>
        </w:rPr>
        <w:t>prowadząca działalność pod firmą Pawilon Handlowy ,,</w:t>
      </w:r>
      <w:proofErr w:type="spellStart"/>
      <w:r w:rsidRPr="00B50B31">
        <w:rPr>
          <w:rFonts w:ascii="Arial" w:hAnsi="Arial" w:cs="Arial"/>
          <w:kern w:val="1"/>
          <w:szCs w:val="24"/>
          <w:lang w:eastAsia="zh-CN"/>
        </w:rPr>
        <w:t>Sobniów</w:t>
      </w:r>
      <w:proofErr w:type="spellEnd"/>
      <w:r w:rsidRPr="00B50B31">
        <w:rPr>
          <w:rFonts w:ascii="Arial" w:hAnsi="Arial" w:cs="Arial"/>
          <w:kern w:val="1"/>
          <w:szCs w:val="24"/>
          <w:lang w:eastAsia="zh-CN"/>
        </w:rPr>
        <w:t xml:space="preserve">” s.c., Jasło, ul. </w:t>
      </w:r>
      <w:r w:rsidRPr="00B50B31">
        <w:rPr>
          <w:rFonts w:ascii="Arial" w:hAnsi="Arial" w:cs="Arial"/>
          <w:b/>
          <w:bCs/>
          <w:kern w:val="1"/>
          <w:szCs w:val="24"/>
          <w:lang w:eastAsia="zh-CN"/>
        </w:rPr>
        <w:t xml:space="preserve">(dane zanonimizowane) </w:t>
      </w:r>
      <w:r w:rsidRPr="00B50B31">
        <w:rPr>
          <w:rFonts w:ascii="Arial" w:hAnsi="Arial" w:cs="Arial"/>
          <w:kern w:val="1"/>
          <w:szCs w:val="24"/>
          <w:lang w:eastAsia="zh-CN"/>
        </w:rPr>
        <w:t>Jasło</w:t>
      </w:r>
      <w:r w:rsidRPr="00D935B5">
        <w:rPr>
          <w:rFonts w:ascii="Arial" w:hAnsi="Arial" w:cs="Arial"/>
          <w:kern w:val="1"/>
          <w:szCs w:val="24"/>
          <w:lang w:eastAsia="zh-CN"/>
        </w:rPr>
        <w:t xml:space="preserve"> </w:t>
      </w:r>
      <w:r w:rsidRPr="00B50B31">
        <w:rPr>
          <w:rFonts w:ascii="Arial" w:hAnsi="Arial" w:cs="Arial"/>
          <w:kern w:val="1"/>
          <w:szCs w:val="24"/>
          <w:lang w:eastAsia="zh-CN"/>
        </w:rPr>
        <w:t>oraz</w:t>
      </w:r>
    </w:p>
    <w:p w14:paraId="79930358" w14:textId="5181470B" w:rsidR="00B50B31" w:rsidRPr="00B50B31" w:rsidRDefault="00B50B31" w:rsidP="00D935B5">
      <w:pPr>
        <w:numPr>
          <w:ilvl w:val="0"/>
          <w:numId w:val="43"/>
        </w:numPr>
        <w:spacing w:before="120" w:line="360" w:lineRule="auto"/>
        <w:ind w:left="360"/>
        <w:outlineLvl w:val="0"/>
        <w:rPr>
          <w:rFonts w:ascii="Arial" w:hAnsi="Arial" w:cs="Arial"/>
          <w:kern w:val="1"/>
          <w:szCs w:val="24"/>
          <w:lang w:eastAsia="zh-CN"/>
        </w:rPr>
      </w:pPr>
      <w:r w:rsidRPr="00B50B31">
        <w:rPr>
          <w:rFonts w:ascii="Arial" w:hAnsi="Arial" w:cs="Arial"/>
          <w:kern w:val="1"/>
          <w:szCs w:val="24"/>
          <w:lang w:eastAsia="zh-CN"/>
        </w:rPr>
        <w:t xml:space="preserve">Pani </w:t>
      </w:r>
      <w:r w:rsidRPr="00B50B31">
        <w:rPr>
          <w:rFonts w:ascii="Arial" w:hAnsi="Arial" w:cs="Arial"/>
          <w:b/>
          <w:bCs/>
          <w:kern w:val="1"/>
          <w:szCs w:val="24"/>
          <w:lang w:eastAsia="zh-CN"/>
        </w:rPr>
        <w:t xml:space="preserve">(dane zanonimizowane) </w:t>
      </w:r>
      <w:r w:rsidRPr="00B50B31">
        <w:rPr>
          <w:rFonts w:ascii="Arial" w:hAnsi="Arial" w:cs="Arial"/>
          <w:kern w:val="1"/>
          <w:szCs w:val="24"/>
          <w:lang w:eastAsia="zh-CN"/>
        </w:rPr>
        <w:t>prowadząca działalność pod firmą Pawilon Handlowy ,,</w:t>
      </w:r>
      <w:proofErr w:type="spellStart"/>
      <w:r w:rsidRPr="00B50B31">
        <w:rPr>
          <w:rFonts w:ascii="Arial" w:hAnsi="Arial" w:cs="Arial"/>
          <w:kern w:val="1"/>
          <w:szCs w:val="24"/>
          <w:lang w:eastAsia="zh-CN"/>
        </w:rPr>
        <w:t>Sobniów</w:t>
      </w:r>
      <w:proofErr w:type="spellEnd"/>
      <w:r w:rsidRPr="00B50B31">
        <w:rPr>
          <w:rFonts w:ascii="Arial" w:hAnsi="Arial" w:cs="Arial"/>
          <w:kern w:val="1"/>
          <w:szCs w:val="24"/>
          <w:lang w:eastAsia="zh-CN"/>
        </w:rPr>
        <w:t xml:space="preserve">” s.c., Jasło, ul. </w:t>
      </w:r>
      <w:bookmarkStart w:id="2" w:name="_Hlk113616473"/>
      <w:r w:rsidRPr="00B50B31">
        <w:rPr>
          <w:rFonts w:ascii="Arial" w:hAnsi="Arial" w:cs="Arial"/>
          <w:b/>
          <w:bCs/>
          <w:kern w:val="1"/>
          <w:szCs w:val="24"/>
          <w:lang w:eastAsia="zh-CN"/>
        </w:rPr>
        <w:t>(dane zanonimizowane)</w:t>
      </w:r>
      <w:bookmarkEnd w:id="2"/>
      <w:r w:rsidRPr="00B50B31">
        <w:rPr>
          <w:rFonts w:ascii="Arial" w:hAnsi="Arial" w:cs="Arial"/>
          <w:b/>
          <w:bCs/>
          <w:kern w:val="1"/>
          <w:szCs w:val="24"/>
          <w:lang w:eastAsia="zh-CN"/>
        </w:rPr>
        <w:t xml:space="preserve"> </w:t>
      </w:r>
      <w:r w:rsidRPr="00B50B31">
        <w:rPr>
          <w:rFonts w:ascii="Arial" w:hAnsi="Arial" w:cs="Arial"/>
          <w:kern w:val="1"/>
          <w:szCs w:val="24"/>
          <w:lang w:eastAsia="zh-CN"/>
        </w:rPr>
        <w:t>Jasło</w:t>
      </w:r>
    </w:p>
    <w:p w14:paraId="17F44D9E" w14:textId="77777777" w:rsidR="00B50B31" w:rsidRPr="00B50B31" w:rsidRDefault="00B50B31" w:rsidP="00D935B5">
      <w:pPr>
        <w:spacing w:before="120" w:line="360" w:lineRule="auto"/>
        <w:outlineLvl w:val="0"/>
        <w:rPr>
          <w:rFonts w:ascii="Arial" w:hAnsi="Arial" w:cs="Arial"/>
          <w:kern w:val="1"/>
          <w:szCs w:val="24"/>
          <w:lang w:eastAsia="zh-CN"/>
        </w:rPr>
      </w:pPr>
      <w:r w:rsidRPr="00B50B31">
        <w:rPr>
          <w:rFonts w:ascii="Arial" w:hAnsi="Arial" w:cs="Arial"/>
          <w:kern w:val="1"/>
          <w:szCs w:val="24"/>
          <w:lang w:eastAsia="zh-CN"/>
        </w:rPr>
        <w:t xml:space="preserve">- wspólnicy spółki cywilnej – </w:t>
      </w:r>
      <w:r w:rsidRPr="00B50B31">
        <w:rPr>
          <w:rFonts w:ascii="Arial" w:hAnsi="Arial" w:cs="Arial"/>
          <w:b/>
          <w:bCs/>
          <w:kern w:val="1"/>
          <w:szCs w:val="24"/>
          <w:lang w:eastAsia="zh-CN"/>
        </w:rPr>
        <w:t xml:space="preserve">(dane zanonimizowane) </w:t>
      </w:r>
      <w:r w:rsidRPr="00B50B31">
        <w:rPr>
          <w:rFonts w:ascii="Arial" w:hAnsi="Arial" w:cs="Arial"/>
          <w:kern w:val="1"/>
          <w:szCs w:val="24"/>
          <w:lang w:eastAsia="zh-CN"/>
        </w:rPr>
        <w:t>Jasło - zwani dalej ,,kontrolowanymi” lub ,,stronami”.</w:t>
      </w:r>
    </w:p>
    <w:p w14:paraId="1252699D" w14:textId="115E0980" w:rsidR="00B50B31" w:rsidRPr="00B50B31" w:rsidRDefault="00B50B31" w:rsidP="00D935B5">
      <w:pPr>
        <w:spacing w:before="120" w:line="360" w:lineRule="auto"/>
        <w:outlineLvl w:val="0"/>
        <w:rPr>
          <w:rFonts w:ascii="Arial" w:hAnsi="Arial" w:cs="Arial"/>
          <w:kern w:val="1"/>
          <w:szCs w:val="24"/>
          <w:lang w:eastAsia="zh-CN"/>
        </w:rPr>
      </w:pPr>
      <w:r w:rsidRPr="00B50B31">
        <w:rPr>
          <w:rFonts w:ascii="Arial" w:hAnsi="Arial" w:cs="Arial"/>
          <w:kern w:val="1"/>
          <w:szCs w:val="24"/>
          <w:lang w:eastAsia="zh-CN"/>
        </w:rPr>
        <w:t>Kontrolę przeprowadzono po uprzednim zawiadomieniu przedsiębiorców pismami sygn. DK.8360.16.2022 z dnia 4 marca 2022 r. o zamiarze wszczęcia kontroli na podstawie</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art. 48 ust. 1 ustawy z dnia 6 marca 2018 r. Prawo Przedsiębiorców (tekst jednolity:</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Dz. U. z 2021 r. poz. 162 ze zm.) doręczonymi w dniu 7 marca 2022 r.</w:t>
      </w:r>
    </w:p>
    <w:p w14:paraId="7EAA5CE3" w14:textId="09C8E2BD" w:rsidR="00B50B31" w:rsidRPr="00B50B31" w:rsidRDefault="00B50B31" w:rsidP="00D935B5">
      <w:pPr>
        <w:pStyle w:val="Nagwek3"/>
        <w:spacing w:before="120"/>
        <w:rPr>
          <w:bCs w:val="0"/>
          <w:kern w:val="1"/>
          <w:lang w:eastAsia="zh-CN"/>
        </w:rPr>
      </w:pPr>
      <w:r w:rsidRPr="00B50B31">
        <w:rPr>
          <w:bCs w:val="0"/>
          <w:kern w:val="1"/>
          <w:lang w:eastAsia="zh-CN"/>
        </w:rPr>
        <w:t>W dniu 15 marca 2022 r. inspektorzy sprawdzili prawidłowość uwidaczniania informacji</w:t>
      </w:r>
      <w:r w:rsidR="00840720" w:rsidRPr="00D935B5">
        <w:rPr>
          <w:bCs w:val="0"/>
          <w:kern w:val="1"/>
          <w:lang w:eastAsia="zh-CN"/>
        </w:rPr>
        <w:t xml:space="preserve"> </w:t>
      </w:r>
      <w:r w:rsidRPr="00B50B31">
        <w:rPr>
          <w:bCs w:val="0"/>
          <w:kern w:val="1"/>
          <w:lang w:eastAsia="zh-CN"/>
        </w:rPr>
        <w:t>w powyższym zakresie dla 145 losowo wybranych artykułów spożywczych stwierdzając nieprawidłowości dla 21 partii produktów:</w:t>
      </w:r>
    </w:p>
    <w:p w14:paraId="68BA5AC9" w14:textId="77777777" w:rsidR="00B50B31" w:rsidRPr="00B50B31" w:rsidRDefault="00B50B31" w:rsidP="00D935B5">
      <w:pPr>
        <w:numPr>
          <w:ilvl w:val="0"/>
          <w:numId w:val="44"/>
        </w:numPr>
        <w:spacing w:before="120" w:line="360" w:lineRule="auto"/>
        <w:outlineLvl w:val="0"/>
        <w:rPr>
          <w:rFonts w:ascii="Arial" w:hAnsi="Arial" w:cs="Arial"/>
          <w:b/>
          <w:kern w:val="1"/>
          <w:szCs w:val="24"/>
          <w:lang w:eastAsia="zh-CN"/>
        </w:rPr>
      </w:pPr>
      <w:r w:rsidRPr="00B50B31">
        <w:rPr>
          <w:rFonts w:ascii="Arial" w:hAnsi="Arial" w:cs="Arial"/>
          <w:b/>
          <w:kern w:val="1"/>
          <w:szCs w:val="24"/>
          <w:lang w:eastAsia="zh-CN"/>
        </w:rPr>
        <w:t>brak uwidocznienia cen jednostkowych dla produktów:</w:t>
      </w:r>
    </w:p>
    <w:p w14:paraId="5039C7A1" w14:textId="1B3B4EC6" w:rsidR="00B50B31" w:rsidRPr="00D935B5" w:rsidRDefault="00B50B31" w:rsidP="00D935B5">
      <w:pPr>
        <w:pStyle w:val="Akapitzlist"/>
        <w:numPr>
          <w:ilvl w:val="0"/>
          <w:numId w:val="47"/>
        </w:numPr>
        <w:spacing w:before="120" w:line="360" w:lineRule="auto"/>
        <w:outlineLvl w:val="0"/>
        <w:rPr>
          <w:rFonts w:ascii="Arial" w:hAnsi="Arial" w:cs="Arial"/>
          <w:b/>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xml:space="preserve">, </w:t>
      </w:r>
      <w:proofErr w:type="spellStart"/>
      <w:r w:rsidRPr="00D935B5">
        <w:rPr>
          <w:rFonts w:ascii="Arial" w:hAnsi="Arial" w:cs="Arial"/>
          <w:kern w:val="1"/>
          <w:szCs w:val="24"/>
          <w:lang w:eastAsia="zh-CN"/>
        </w:rPr>
        <w:t>pomelo</w:t>
      </w:r>
      <w:proofErr w:type="spellEnd"/>
      <w:r w:rsidRPr="00D935B5">
        <w:rPr>
          <w:rFonts w:ascii="Arial" w:hAnsi="Arial" w:cs="Arial"/>
          <w:kern w:val="1"/>
          <w:szCs w:val="24"/>
          <w:lang w:eastAsia="zh-CN"/>
        </w:rPr>
        <w:t xml:space="preserve"> i grejpfrut, puszka 500ml, Kampania Piwowarska S.A.;</w:t>
      </w:r>
    </w:p>
    <w:p w14:paraId="53AC59EF" w14:textId="2413D6AA"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Frer</w:t>
      </w:r>
      <w:proofErr w:type="spellEnd"/>
      <w:r w:rsidRPr="00D935B5">
        <w:rPr>
          <w:rFonts w:ascii="Arial" w:hAnsi="Arial" w:cs="Arial"/>
          <w:kern w:val="1"/>
          <w:szCs w:val="24"/>
          <w:lang w:eastAsia="zh-CN"/>
        </w:rPr>
        <w:t xml:space="preserve">, granat i </w:t>
      </w:r>
      <w:proofErr w:type="spellStart"/>
      <w:r w:rsidRPr="00D935B5">
        <w:rPr>
          <w:rFonts w:ascii="Arial" w:hAnsi="Arial" w:cs="Arial"/>
          <w:kern w:val="1"/>
          <w:szCs w:val="24"/>
          <w:lang w:eastAsia="zh-CN"/>
        </w:rPr>
        <w:t>acai</w:t>
      </w:r>
      <w:proofErr w:type="spellEnd"/>
      <w:r w:rsidRPr="00D935B5">
        <w:rPr>
          <w:rFonts w:ascii="Arial" w:hAnsi="Arial" w:cs="Arial"/>
          <w:kern w:val="1"/>
          <w:szCs w:val="24"/>
          <w:lang w:eastAsia="zh-CN"/>
        </w:rPr>
        <w:t>, puszka 500ml, Kampania Piwowarska S.A.;</w:t>
      </w:r>
    </w:p>
    <w:p w14:paraId="1602F5A0" w14:textId="48D3A4B2"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arbuz z miętą, puszka 500ml, Kampania Piwowarska S.A.;</w:t>
      </w:r>
    </w:p>
    <w:p w14:paraId="0A95BFC3" w14:textId="224BE545"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limonka z miętą, puszka 500ml, Kampania Piwowarska S.A.;</w:t>
      </w:r>
    </w:p>
    <w:p w14:paraId="2DEA5E01" w14:textId="2E8D1634"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6%, </w:t>
      </w:r>
      <w:proofErr w:type="spellStart"/>
      <w:r w:rsidRPr="00D935B5">
        <w:rPr>
          <w:rFonts w:ascii="Arial" w:hAnsi="Arial" w:cs="Arial"/>
          <w:kern w:val="1"/>
          <w:szCs w:val="24"/>
          <w:lang w:eastAsia="zh-CN"/>
        </w:rPr>
        <w:t>Captan</w:t>
      </w:r>
      <w:proofErr w:type="spellEnd"/>
      <w:r w:rsidRPr="00D935B5">
        <w:rPr>
          <w:rFonts w:ascii="Arial" w:hAnsi="Arial" w:cs="Arial"/>
          <w:kern w:val="1"/>
          <w:szCs w:val="24"/>
          <w:lang w:eastAsia="zh-CN"/>
        </w:rPr>
        <w:t xml:space="preserve"> Jack </w:t>
      </w:r>
      <w:proofErr w:type="spellStart"/>
      <w:r w:rsidRPr="00D935B5">
        <w:rPr>
          <w:rFonts w:ascii="Arial" w:hAnsi="Arial" w:cs="Arial"/>
          <w:kern w:val="1"/>
          <w:szCs w:val="24"/>
          <w:lang w:eastAsia="zh-CN"/>
        </w:rPr>
        <w:t>Pirate</w:t>
      </w:r>
      <w:proofErr w:type="spellEnd"/>
      <w:r w:rsidRPr="00D935B5">
        <w:rPr>
          <w:rFonts w:ascii="Arial" w:hAnsi="Arial" w:cs="Arial"/>
          <w:kern w:val="1"/>
          <w:szCs w:val="24"/>
          <w:lang w:eastAsia="zh-CN"/>
        </w:rPr>
        <w:t xml:space="preserve"> </w:t>
      </w:r>
      <w:proofErr w:type="spellStart"/>
      <w:r w:rsidRPr="00D935B5">
        <w:rPr>
          <w:rFonts w:ascii="Arial" w:hAnsi="Arial" w:cs="Arial"/>
          <w:kern w:val="1"/>
          <w:szCs w:val="24"/>
          <w:lang w:eastAsia="zh-CN"/>
        </w:rPr>
        <w:t>orange</w:t>
      </w:r>
      <w:proofErr w:type="spellEnd"/>
      <w:r w:rsidRPr="00D935B5">
        <w:rPr>
          <w:rFonts w:ascii="Arial" w:hAnsi="Arial" w:cs="Arial"/>
          <w:kern w:val="1"/>
          <w:szCs w:val="24"/>
          <w:lang w:eastAsia="zh-CN"/>
        </w:rPr>
        <w:t>, butelka 400ml, Kampania Piwowarska S.A.;</w:t>
      </w:r>
    </w:p>
    <w:p w14:paraId="13250EC1" w14:textId="21247BB2"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4,1%, Książęce </w:t>
      </w:r>
      <w:proofErr w:type="spellStart"/>
      <w:r w:rsidRPr="00D935B5">
        <w:rPr>
          <w:rFonts w:ascii="Arial" w:hAnsi="Arial" w:cs="Arial"/>
          <w:kern w:val="1"/>
          <w:szCs w:val="24"/>
          <w:lang w:eastAsia="zh-CN"/>
        </w:rPr>
        <w:t>Cherry</w:t>
      </w:r>
      <w:proofErr w:type="spellEnd"/>
      <w:r w:rsidRPr="00D935B5">
        <w:rPr>
          <w:rFonts w:ascii="Arial" w:hAnsi="Arial" w:cs="Arial"/>
          <w:kern w:val="1"/>
          <w:szCs w:val="24"/>
          <w:lang w:eastAsia="zh-CN"/>
        </w:rPr>
        <w:t xml:space="preserve"> Ale, butelka 500ml, Kampania Piwowarska S.A.;</w:t>
      </w:r>
    </w:p>
    <w:p w14:paraId="0FB3B30B" w14:textId="0C301171"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xml:space="preserve">, </w:t>
      </w:r>
      <w:proofErr w:type="spellStart"/>
      <w:r w:rsidRPr="00D935B5">
        <w:rPr>
          <w:rFonts w:ascii="Arial" w:hAnsi="Arial" w:cs="Arial"/>
          <w:kern w:val="1"/>
          <w:szCs w:val="24"/>
          <w:lang w:eastAsia="zh-CN"/>
        </w:rPr>
        <w:t>marakuja</w:t>
      </w:r>
      <w:proofErr w:type="spellEnd"/>
      <w:r w:rsidRPr="00D935B5">
        <w:rPr>
          <w:rFonts w:ascii="Arial" w:hAnsi="Arial" w:cs="Arial"/>
          <w:kern w:val="1"/>
          <w:szCs w:val="24"/>
          <w:lang w:eastAsia="zh-CN"/>
        </w:rPr>
        <w:t xml:space="preserve"> i melon, butelka 500ml, Kampania Piwowarska S.A.;</w:t>
      </w:r>
    </w:p>
    <w:p w14:paraId="7BE877EC" w14:textId="170A8D6D"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lastRenderedPageBreak/>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xml:space="preserve">, granat i </w:t>
      </w:r>
      <w:proofErr w:type="spellStart"/>
      <w:r w:rsidRPr="00D935B5">
        <w:rPr>
          <w:rFonts w:ascii="Arial" w:hAnsi="Arial" w:cs="Arial"/>
          <w:kern w:val="1"/>
          <w:szCs w:val="24"/>
          <w:lang w:eastAsia="zh-CN"/>
        </w:rPr>
        <w:t>acai</w:t>
      </w:r>
      <w:proofErr w:type="spellEnd"/>
      <w:r w:rsidRPr="00D935B5">
        <w:rPr>
          <w:rFonts w:ascii="Arial" w:hAnsi="Arial" w:cs="Arial"/>
          <w:kern w:val="1"/>
          <w:szCs w:val="24"/>
          <w:lang w:eastAsia="zh-CN"/>
        </w:rPr>
        <w:t>, butelka 500ml, Kampania Piwowarska S.A.;</w:t>
      </w:r>
    </w:p>
    <w:p w14:paraId="204D8B27" w14:textId="5A7B8BBE"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xml:space="preserve">, ananas i </w:t>
      </w:r>
      <w:proofErr w:type="spellStart"/>
      <w:r w:rsidRPr="00D935B5">
        <w:rPr>
          <w:rFonts w:ascii="Arial" w:hAnsi="Arial" w:cs="Arial"/>
          <w:kern w:val="1"/>
          <w:szCs w:val="24"/>
          <w:lang w:eastAsia="zh-CN"/>
        </w:rPr>
        <w:t>guawa</w:t>
      </w:r>
      <w:proofErr w:type="spellEnd"/>
      <w:r w:rsidRPr="00D935B5">
        <w:rPr>
          <w:rFonts w:ascii="Arial" w:hAnsi="Arial" w:cs="Arial"/>
          <w:kern w:val="1"/>
          <w:szCs w:val="24"/>
          <w:lang w:eastAsia="zh-CN"/>
        </w:rPr>
        <w:t>, butelka 500ml, Kampania Piwowarska S.A.;</w:t>
      </w:r>
    </w:p>
    <w:p w14:paraId="59E018BB" w14:textId="131284E8"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xml:space="preserve">, </w:t>
      </w:r>
      <w:proofErr w:type="spellStart"/>
      <w:r w:rsidRPr="00D935B5">
        <w:rPr>
          <w:rFonts w:ascii="Arial" w:hAnsi="Arial" w:cs="Arial"/>
          <w:kern w:val="1"/>
          <w:szCs w:val="24"/>
          <w:lang w:eastAsia="zh-CN"/>
        </w:rPr>
        <w:t>pomelo</w:t>
      </w:r>
      <w:proofErr w:type="spellEnd"/>
      <w:r w:rsidRPr="00D935B5">
        <w:rPr>
          <w:rFonts w:ascii="Arial" w:hAnsi="Arial" w:cs="Arial"/>
          <w:kern w:val="1"/>
          <w:szCs w:val="24"/>
          <w:lang w:eastAsia="zh-CN"/>
        </w:rPr>
        <w:t xml:space="preserve"> i </w:t>
      </w:r>
      <w:proofErr w:type="spellStart"/>
      <w:r w:rsidRPr="00D935B5">
        <w:rPr>
          <w:rFonts w:ascii="Arial" w:hAnsi="Arial" w:cs="Arial"/>
          <w:kern w:val="1"/>
          <w:szCs w:val="24"/>
          <w:lang w:eastAsia="zh-CN"/>
        </w:rPr>
        <w:t>grejprut</w:t>
      </w:r>
      <w:proofErr w:type="spellEnd"/>
      <w:r w:rsidRPr="00D935B5">
        <w:rPr>
          <w:rFonts w:ascii="Arial" w:hAnsi="Arial" w:cs="Arial"/>
          <w:kern w:val="1"/>
          <w:szCs w:val="24"/>
          <w:lang w:eastAsia="zh-CN"/>
        </w:rPr>
        <w:t>, butelka 500ml, Kampania Piwowarska S.A.;</w:t>
      </w:r>
    </w:p>
    <w:p w14:paraId="0521954E" w14:textId="52FB2733" w:rsidR="00B50B31" w:rsidRPr="00D935B5" w:rsidRDefault="00D935B5"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bCs/>
          <w:kern w:val="1"/>
          <w:szCs w:val="24"/>
          <w:lang w:eastAsia="zh-CN"/>
        </w:rPr>
        <w:t>p</w:t>
      </w:r>
      <w:r w:rsidR="00B50B31" w:rsidRPr="00D935B5">
        <w:rPr>
          <w:rFonts w:ascii="Arial" w:hAnsi="Arial" w:cs="Arial"/>
          <w:kern w:val="1"/>
          <w:szCs w:val="24"/>
          <w:lang w:eastAsia="zh-CN"/>
        </w:rPr>
        <w:t>iwo bezalkoholowe Tyskie, butelka 500ml, Kampania Piwowarska S.A.;</w:t>
      </w:r>
    </w:p>
    <w:p w14:paraId="0DE83EF2" w14:textId="37730AC6"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Chmiele cytrusowe, butelka 500ml, Kampania Piwowarska</w:t>
      </w:r>
      <w:r w:rsidR="00D935B5" w:rsidRPr="00D935B5">
        <w:rPr>
          <w:rFonts w:ascii="Arial" w:hAnsi="Arial" w:cs="Arial"/>
          <w:kern w:val="1"/>
          <w:szCs w:val="24"/>
          <w:lang w:eastAsia="zh-CN"/>
        </w:rPr>
        <w:t xml:space="preserve"> </w:t>
      </w:r>
      <w:r w:rsidRPr="00D935B5">
        <w:rPr>
          <w:rFonts w:ascii="Arial" w:hAnsi="Arial" w:cs="Arial"/>
          <w:kern w:val="1"/>
          <w:szCs w:val="24"/>
          <w:lang w:eastAsia="zh-CN"/>
        </w:rPr>
        <w:t>S.A.;</w:t>
      </w:r>
    </w:p>
    <w:p w14:paraId="21C38BC7" w14:textId="3412E4A4"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4,5% z lemoniadą o smaku </w:t>
      </w:r>
      <w:proofErr w:type="spellStart"/>
      <w:r w:rsidRPr="00D935B5">
        <w:rPr>
          <w:rFonts w:ascii="Arial" w:hAnsi="Arial" w:cs="Arial"/>
          <w:kern w:val="1"/>
          <w:szCs w:val="24"/>
          <w:lang w:eastAsia="zh-CN"/>
        </w:rPr>
        <w:t>grejfrutowo</w:t>
      </w:r>
      <w:proofErr w:type="spellEnd"/>
      <w:r w:rsidRPr="00D935B5">
        <w:rPr>
          <w:rFonts w:ascii="Arial" w:hAnsi="Arial" w:cs="Arial"/>
          <w:kern w:val="1"/>
          <w:szCs w:val="24"/>
          <w:lang w:eastAsia="zh-CN"/>
        </w:rPr>
        <w:t>-cytrusowym, butelka 400ml, Kampania Piwowarska S.A.;</w:t>
      </w:r>
    </w:p>
    <w:p w14:paraId="65D61E2B" w14:textId="74889482"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bezalkoholowe Lech </w:t>
      </w:r>
      <w:proofErr w:type="spellStart"/>
      <w:r w:rsidRPr="00D935B5">
        <w:rPr>
          <w:rFonts w:ascii="Arial" w:hAnsi="Arial" w:cs="Arial"/>
          <w:kern w:val="1"/>
          <w:szCs w:val="24"/>
          <w:lang w:eastAsia="zh-CN"/>
        </w:rPr>
        <w:t>Free</w:t>
      </w:r>
      <w:proofErr w:type="spellEnd"/>
      <w:r w:rsidRPr="00D935B5">
        <w:rPr>
          <w:rFonts w:ascii="Arial" w:hAnsi="Arial" w:cs="Arial"/>
          <w:kern w:val="1"/>
          <w:szCs w:val="24"/>
          <w:lang w:eastAsia="zh-CN"/>
        </w:rPr>
        <w:t>, butelka 500ml, Kampania Piwowarska S.A.;</w:t>
      </w:r>
    </w:p>
    <w:p w14:paraId="62503F65" w14:textId="08F6ED59"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piwo alk. 6% Tatra Jasne pełne, butelka 500ml, Grupa Żywiec S.A.,</w:t>
      </w:r>
    </w:p>
    <w:p w14:paraId="3B9CF57C" w14:textId="7CFAF7E8"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5,8% Namysłów </w:t>
      </w:r>
      <w:proofErr w:type="spellStart"/>
      <w:r w:rsidRPr="00D935B5">
        <w:rPr>
          <w:rFonts w:ascii="Arial" w:hAnsi="Arial" w:cs="Arial"/>
          <w:kern w:val="1"/>
          <w:szCs w:val="24"/>
          <w:lang w:eastAsia="zh-CN"/>
        </w:rPr>
        <w:t>Pils</w:t>
      </w:r>
      <w:proofErr w:type="spellEnd"/>
      <w:r w:rsidRPr="00D935B5">
        <w:rPr>
          <w:rFonts w:ascii="Arial" w:hAnsi="Arial" w:cs="Arial"/>
          <w:kern w:val="1"/>
          <w:szCs w:val="24"/>
          <w:lang w:eastAsia="zh-CN"/>
        </w:rPr>
        <w:t>, butelka 500ml, Grupa Żywiec S.A.;</w:t>
      </w:r>
    </w:p>
    <w:p w14:paraId="0F827030" w14:textId="467118ED"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6,3% Warka </w:t>
      </w:r>
      <w:proofErr w:type="spellStart"/>
      <w:r w:rsidRPr="00D935B5">
        <w:rPr>
          <w:rFonts w:ascii="Arial" w:hAnsi="Arial" w:cs="Arial"/>
          <w:kern w:val="1"/>
          <w:szCs w:val="24"/>
          <w:lang w:eastAsia="zh-CN"/>
        </w:rPr>
        <w:t>strong</w:t>
      </w:r>
      <w:proofErr w:type="spellEnd"/>
      <w:r w:rsidRPr="00D935B5">
        <w:rPr>
          <w:rFonts w:ascii="Arial" w:hAnsi="Arial" w:cs="Arial"/>
          <w:kern w:val="1"/>
          <w:szCs w:val="24"/>
          <w:lang w:eastAsia="zh-CN"/>
        </w:rPr>
        <w:t>, butelka 500ml, Grupa Żywiec S.A.;</w:t>
      </w:r>
    </w:p>
    <w:p w14:paraId="1A16A89F" w14:textId="60AF775D"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piwo alk. 7,0% Tatra mocne, butelka 500ml, Grupa Żywiec S.A.;</w:t>
      </w:r>
    </w:p>
    <w:p w14:paraId="724FA4AA" w14:textId="2EF2D628"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piwo alk. 5,6% Żywiec, butelka 500ml, Grupa </w:t>
      </w:r>
      <w:proofErr w:type="spellStart"/>
      <w:r w:rsidRPr="00D935B5">
        <w:rPr>
          <w:rFonts w:ascii="Arial" w:hAnsi="Arial" w:cs="Arial"/>
          <w:kern w:val="1"/>
          <w:szCs w:val="24"/>
          <w:lang w:eastAsia="zh-CN"/>
        </w:rPr>
        <w:t>Zywiec</w:t>
      </w:r>
      <w:proofErr w:type="spellEnd"/>
      <w:r w:rsidRPr="00D935B5">
        <w:rPr>
          <w:rFonts w:ascii="Arial" w:hAnsi="Arial" w:cs="Arial"/>
          <w:kern w:val="1"/>
          <w:szCs w:val="24"/>
          <w:lang w:eastAsia="zh-CN"/>
        </w:rPr>
        <w:t xml:space="preserve"> S.A.;</w:t>
      </w:r>
    </w:p>
    <w:p w14:paraId="746D03D8" w14:textId="08363405" w:rsidR="00B50B31" w:rsidRPr="00D935B5" w:rsidRDefault="00B50B31" w:rsidP="00D935B5">
      <w:pPr>
        <w:pStyle w:val="Akapitzlist"/>
        <w:numPr>
          <w:ilvl w:val="0"/>
          <w:numId w:val="47"/>
        </w:numPr>
        <w:spacing w:before="120" w:line="360" w:lineRule="auto"/>
        <w:outlineLvl w:val="0"/>
        <w:rPr>
          <w:rFonts w:ascii="Arial" w:hAnsi="Arial" w:cs="Arial"/>
          <w:kern w:val="1"/>
          <w:szCs w:val="24"/>
          <w:lang w:val="pt-PT" w:eastAsia="zh-CN"/>
        </w:rPr>
      </w:pPr>
      <w:r w:rsidRPr="00D935B5">
        <w:rPr>
          <w:rFonts w:ascii="Arial" w:hAnsi="Arial" w:cs="Arial"/>
          <w:kern w:val="1"/>
          <w:szCs w:val="24"/>
          <w:lang w:val="pt-PT" w:eastAsia="zh-CN"/>
        </w:rPr>
        <w:t>piwo alk. 6,0% Desperados Original, butelka 400ml, Grupa Żywiec S.A.</w:t>
      </w:r>
    </w:p>
    <w:p w14:paraId="15395980" w14:textId="316CE501" w:rsidR="00B50B31" w:rsidRPr="00D935B5" w:rsidRDefault="00B50B31" w:rsidP="00D935B5">
      <w:pPr>
        <w:pStyle w:val="Akapitzlist"/>
        <w:numPr>
          <w:ilvl w:val="0"/>
          <w:numId w:val="47"/>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 xml:space="preserve">ryż biały, 4x100g, </w:t>
      </w:r>
      <w:proofErr w:type="spellStart"/>
      <w:r w:rsidRPr="00D935B5">
        <w:rPr>
          <w:rFonts w:ascii="Arial" w:hAnsi="Arial" w:cs="Arial"/>
          <w:kern w:val="1"/>
          <w:szCs w:val="24"/>
          <w:lang w:eastAsia="zh-CN"/>
        </w:rPr>
        <w:t>Albaris</w:t>
      </w:r>
      <w:proofErr w:type="spellEnd"/>
      <w:r w:rsidRPr="00D935B5">
        <w:rPr>
          <w:rFonts w:ascii="Arial" w:hAnsi="Arial" w:cs="Arial"/>
          <w:kern w:val="1"/>
          <w:szCs w:val="24"/>
          <w:lang w:eastAsia="zh-CN"/>
        </w:rPr>
        <w:t>,</w:t>
      </w:r>
    </w:p>
    <w:p w14:paraId="542B49DB" w14:textId="205265CD" w:rsidR="00B50B31" w:rsidRPr="00B50B31" w:rsidRDefault="00B50B31" w:rsidP="00D935B5">
      <w:pPr>
        <w:spacing w:before="120" w:line="360" w:lineRule="auto"/>
        <w:outlineLvl w:val="0"/>
        <w:rPr>
          <w:rFonts w:ascii="Arial" w:hAnsi="Arial" w:cs="Arial"/>
          <w:kern w:val="1"/>
          <w:szCs w:val="24"/>
          <w:lang w:eastAsia="zh-CN"/>
        </w:rPr>
      </w:pPr>
      <w:r w:rsidRPr="00B50B31">
        <w:rPr>
          <w:rFonts w:ascii="Arial" w:hAnsi="Arial" w:cs="Arial"/>
          <w:kern w:val="1"/>
          <w:szCs w:val="24"/>
          <w:lang w:eastAsia="zh-CN"/>
        </w:rPr>
        <w:t>co narusza przepisy art. 4 ust. 1 ustawy oraz § 3 ust 2 rozporządzenia Ministra Rozwoju</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z dnia 9 grudnia 2015 r. w sprawie uwidaczniania cen towarów i usług (tekst jednolity:</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Dz. U. z 2015 r. poz. 2121) – zwanego dalej ,,rozporządzeniem”,</w:t>
      </w:r>
    </w:p>
    <w:p w14:paraId="1BBD45E8" w14:textId="77777777" w:rsidR="00B50B31" w:rsidRPr="00B50B31" w:rsidRDefault="00B50B31" w:rsidP="00D935B5">
      <w:pPr>
        <w:numPr>
          <w:ilvl w:val="0"/>
          <w:numId w:val="44"/>
        </w:numPr>
        <w:spacing w:before="120" w:line="360" w:lineRule="auto"/>
        <w:outlineLvl w:val="0"/>
        <w:rPr>
          <w:rFonts w:ascii="Arial" w:hAnsi="Arial" w:cs="Arial"/>
          <w:b/>
          <w:kern w:val="1"/>
          <w:szCs w:val="24"/>
          <w:lang w:eastAsia="zh-CN"/>
        </w:rPr>
      </w:pPr>
      <w:r w:rsidRPr="00B50B31">
        <w:rPr>
          <w:rFonts w:ascii="Arial" w:hAnsi="Arial" w:cs="Arial"/>
          <w:b/>
          <w:kern w:val="1"/>
          <w:szCs w:val="24"/>
          <w:lang w:eastAsia="zh-CN"/>
        </w:rPr>
        <w:t>brak uwidocznienia aktualnej ceny detalicznej dla produktu:</w:t>
      </w:r>
    </w:p>
    <w:p w14:paraId="472F859C" w14:textId="6AD46FC5" w:rsidR="00B50B31" w:rsidRPr="00D935B5" w:rsidRDefault="00B50B31" w:rsidP="00D935B5">
      <w:pPr>
        <w:pStyle w:val="Akapitzlist"/>
        <w:numPr>
          <w:ilvl w:val="0"/>
          <w:numId w:val="48"/>
        </w:numPr>
        <w:spacing w:before="120" w:line="360" w:lineRule="auto"/>
        <w:outlineLvl w:val="0"/>
        <w:rPr>
          <w:rFonts w:ascii="Arial" w:hAnsi="Arial" w:cs="Arial"/>
          <w:kern w:val="1"/>
          <w:szCs w:val="24"/>
          <w:lang w:eastAsia="zh-CN"/>
        </w:rPr>
      </w:pPr>
      <w:r w:rsidRPr="00D935B5">
        <w:rPr>
          <w:rFonts w:ascii="Arial" w:hAnsi="Arial" w:cs="Arial"/>
          <w:kern w:val="1"/>
          <w:szCs w:val="24"/>
          <w:lang w:eastAsia="zh-CN"/>
        </w:rPr>
        <w:t>piwo alk. 6% Tatra Jasne pełne, butelka 500ml, Grupa Żywiec S.A.,</w:t>
      </w:r>
    </w:p>
    <w:p w14:paraId="05259196" w14:textId="632087F8" w:rsidR="00B50B31" w:rsidRPr="00B50B31" w:rsidRDefault="00B50B31" w:rsidP="00D935B5">
      <w:pPr>
        <w:spacing w:before="120" w:line="360" w:lineRule="auto"/>
        <w:outlineLvl w:val="0"/>
        <w:rPr>
          <w:rFonts w:ascii="Arial" w:hAnsi="Arial" w:cs="Arial"/>
          <w:kern w:val="1"/>
          <w:szCs w:val="24"/>
          <w:lang w:eastAsia="zh-CN"/>
        </w:rPr>
      </w:pPr>
      <w:r w:rsidRPr="00B50B31">
        <w:rPr>
          <w:rFonts w:ascii="Arial" w:hAnsi="Arial" w:cs="Arial"/>
          <w:kern w:val="1"/>
          <w:szCs w:val="24"/>
          <w:lang w:eastAsia="zh-CN"/>
        </w:rPr>
        <w:t>cena zakodowana w kasie była niższa ode ceny uwidocznionej na wywieszce cenowej,</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 xml:space="preserve">co narusza przepisy art. 4 ust. 1 ustawy oraz § 3 ust 1 rozporządzenia. </w:t>
      </w:r>
    </w:p>
    <w:p w14:paraId="0D4EC7CA" w14:textId="61803021" w:rsidR="00B50B31" w:rsidRPr="00B50B31" w:rsidRDefault="00B50B31" w:rsidP="00D935B5">
      <w:pPr>
        <w:spacing w:before="120" w:line="360" w:lineRule="auto"/>
        <w:outlineLvl w:val="0"/>
        <w:rPr>
          <w:rFonts w:ascii="Arial" w:hAnsi="Arial" w:cs="Arial"/>
          <w:kern w:val="1"/>
          <w:szCs w:val="24"/>
          <w:lang w:eastAsia="zh-CN"/>
        </w:rPr>
      </w:pPr>
      <w:r w:rsidRPr="00B50B31">
        <w:rPr>
          <w:rFonts w:ascii="Arial" w:hAnsi="Arial" w:cs="Arial"/>
          <w:kern w:val="1"/>
          <w:szCs w:val="24"/>
          <w:lang w:eastAsia="zh-CN"/>
        </w:rPr>
        <w:t>W trakcie kontroli strona poinformowała o przyczynach stwierdzonych nieprawidłowości.</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Z daniem właścicielek brak cen jednostkowych wynikał z niewiedzy pracownika, natomiast brak aktualnej ceny detalicznej wynikał z powodu przesunięcia produktu przez klienta. Stwierdzone nieprawidłowości w trakcie kontroli zostały usunięte. Powyższe ustalenia udokumentowano w protokole kontroli DK.8361.21.2022 z dnia 15 marca 2022 r. wraz</w:t>
      </w:r>
      <w:r w:rsidR="00840720" w:rsidRPr="00D935B5">
        <w:rPr>
          <w:rFonts w:ascii="Arial" w:hAnsi="Arial" w:cs="Arial"/>
          <w:kern w:val="1"/>
          <w:szCs w:val="24"/>
          <w:lang w:eastAsia="zh-CN"/>
        </w:rPr>
        <w:t xml:space="preserve"> </w:t>
      </w:r>
      <w:r w:rsidRPr="00B50B31">
        <w:rPr>
          <w:rFonts w:ascii="Arial" w:hAnsi="Arial" w:cs="Arial"/>
          <w:kern w:val="1"/>
          <w:szCs w:val="24"/>
          <w:lang w:eastAsia="zh-CN"/>
        </w:rPr>
        <w:t>z załącznikami.</w:t>
      </w:r>
    </w:p>
    <w:p w14:paraId="22534EE0" w14:textId="518C6816" w:rsidR="00B50B31" w:rsidRPr="00B50B31" w:rsidRDefault="00B50B31" w:rsidP="00D935B5">
      <w:pPr>
        <w:pStyle w:val="Nagwek3"/>
        <w:spacing w:before="120"/>
        <w:rPr>
          <w:bCs w:val="0"/>
          <w:kern w:val="1"/>
          <w:lang w:eastAsia="zh-CN"/>
        </w:rPr>
      </w:pPr>
      <w:r w:rsidRPr="00B50B31">
        <w:rPr>
          <w:bCs w:val="0"/>
          <w:kern w:val="1"/>
          <w:lang w:eastAsia="zh-CN"/>
        </w:rPr>
        <w:lastRenderedPageBreak/>
        <w:t>W związku z ustaleniami kontroli, pismem z dnia 8 kwietnia 2022 r. Podkarpacki Wojewódzki Inspektor Inspekcji Handlowej zawiadomił strony o wszczęciu z urzędu postępowania w trybie art. 6 ust. 1 ustawy, w związku ze stwierdzeniem nieprawidłowości</w:t>
      </w:r>
      <w:r w:rsidR="00840720" w:rsidRPr="00D935B5">
        <w:rPr>
          <w:bCs w:val="0"/>
          <w:kern w:val="1"/>
          <w:lang w:eastAsia="zh-CN"/>
        </w:rPr>
        <w:t xml:space="preserve"> </w:t>
      </w:r>
      <w:r w:rsidRPr="00B50B31">
        <w:rPr>
          <w:bCs w:val="0"/>
          <w:kern w:val="1"/>
          <w:lang w:eastAsia="zh-CN"/>
        </w:rPr>
        <w:t xml:space="preserve">w uwidacznianiu cen. Jednocześnie strony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Strony wezwano także do przedstawienia wielkości obrotów i przychodu za rok 2021. </w:t>
      </w:r>
    </w:p>
    <w:p w14:paraId="7105AD95" w14:textId="1F3A22C9" w:rsidR="00B50B31" w:rsidRPr="00B50B31" w:rsidRDefault="00B50B31" w:rsidP="00D935B5">
      <w:pPr>
        <w:pStyle w:val="Nagwek3"/>
        <w:spacing w:before="120"/>
        <w:rPr>
          <w:bCs w:val="0"/>
          <w:kern w:val="1"/>
          <w:lang w:eastAsia="zh-CN"/>
        </w:rPr>
      </w:pPr>
      <w:r w:rsidRPr="00B50B31">
        <w:rPr>
          <w:bCs w:val="0"/>
          <w:kern w:val="1"/>
          <w:lang w:eastAsia="zh-CN"/>
        </w:rPr>
        <w:t>Do Delegatury w Krośnie Wojewódzkiego Inspektoratu Inspekcji Handlowej w Rzeszowie</w:t>
      </w:r>
      <w:r w:rsidR="00840720" w:rsidRPr="00D935B5">
        <w:rPr>
          <w:bCs w:val="0"/>
          <w:kern w:val="1"/>
          <w:lang w:eastAsia="zh-CN"/>
        </w:rPr>
        <w:t xml:space="preserve"> </w:t>
      </w:r>
      <w:r w:rsidRPr="00B50B31">
        <w:rPr>
          <w:bCs w:val="0"/>
          <w:kern w:val="1"/>
          <w:lang w:eastAsia="zh-CN"/>
        </w:rPr>
        <w:t xml:space="preserve">w dniu 19 kwietnia 2022r. wpłynęło pismo z dnia 12 kwietnia 2022 r. wskazujące na wielkość obrotu oraz wysokość przychodu strony za rok 2021 r. </w:t>
      </w:r>
    </w:p>
    <w:p w14:paraId="048832BA" w14:textId="1D7C2403" w:rsidR="00A96E78" w:rsidRPr="00D935B5" w:rsidRDefault="00F64E33" w:rsidP="00D935B5">
      <w:pPr>
        <w:pStyle w:val="Nagwek2"/>
      </w:pPr>
      <w:r w:rsidRPr="00D935B5">
        <w:t>Podkarpacki Wojewódzki Inspektor Inspekcji Handlowej ustalił i stwierdził, co następuje</w:t>
      </w:r>
      <w:r w:rsidR="0051739C" w:rsidRPr="00D935B5">
        <w:t>:</w:t>
      </w:r>
    </w:p>
    <w:p w14:paraId="3EB7E258" w14:textId="227EF6FA" w:rsidR="00B50B31" w:rsidRPr="00B50B31" w:rsidRDefault="00B50B31" w:rsidP="00D935B5">
      <w:pPr>
        <w:pStyle w:val="Nagwek3"/>
        <w:spacing w:before="120"/>
        <w:rPr>
          <w:rFonts w:eastAsia="Calibri"/>
          <w:bCs w:val="0"/>
          <w:kern w:val="1"/>
          <w:lang w:eastAsia="zh-CN"/>
        </w:rPr>
      </w:pPr>
      <w:r w:rsidRPr="00B50B31">
        <w:rPr>
          <w:rFonts w:eastAsia="Calibri"/>
          <w:bCs w:val="0"/>
          <w:kern w:val="1"/>
          <w:lang w:eastAsia="zh-CN"/>
        </w:rPr>
        <w:t>Zgodnie z art. 6 ust. 1 ustawy, karę pieniężną na przedsiębiorcę, który nie wykonuje obowiązku uwidaczniania cen w miejscu świadczenia usług nakłada wojewódzki inspektor Inspekcji Handlowej. W związku z tym, że naruszenie miało miejsce w sklepie zlokalizowanym w Jaśle (woj. podkarpackie), właściwym do prowadzenia postępowania</w:t>
      </w:r>
      <w:r w:rsidR="00840720" w:rsidRPr="00D935B5">
        <w:rPr>
          <w:rFonts w:eastAsia="Calibri"/>
          <w:bCs w:val="0"/>
          <w:kern w:val="1"/>
          <w:lang w:eastAsia="zh-CN"/>
        </w:rPr>
        <w:t xml:space="preserve"> </w:t>
      </w:r>
      <w:r w:rsidRPr="00B50B31">
        <w:rPr>
          <w:rFonts w:eastAsia="Calibri"/>
          <w:bCs w:val="0"/>
          <w:kern w:val="1"/>
          <w:lang w:eastAsia="zh-CN"/>
        </w:rPr>
        <w:t>i nałożenia kary jest Podkarpacki Wojewódzki Inspektor Inspekcji Handlowej.</w:t>
      </w:r>
    </w:p>
    <w:p w14:paraId="2F731FD7" w14:textId="7777777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6E9934B9" w14:textId="77777777" w:rsidR="00B50B31" w:rsidRPr="00B50B31" w:rsidRDefault="00B50B31" w:rsidP="00D935B5">
      <w:pPr>
        <w:suppressAutoHyphens/>
        <w:spacing w:before="120" w:line="360" w:lineRule="auto"/>
        <w:rPr>
          <w:rFonts w:ascii="Arial" w:eastAsia="Calibri" w:hAnsi="Arial" w:cs="Arial"/>
          <w:szCs w:val="24"/>
          <w:lang w:eastAsia="en-US"/>
        </w:rPr>
      </w:pPr>
      <w:r w:rsidRPr="00B50B31">
        <w:rPr>
          <w:rFonts w:ascii="Arial" w:eastAsia="Calibri" w:hAnsi="Arial" w:cs="Arial"/>
          <w:szCs w:val="24"/>
          <w:lang w:eastAsia="zh-CN"/>
        </w:rPr>
        <w:t>Zgodnie z art. 4 ust. 1 ustawy, w</w:t>
      </w:r>
      <w:r w:rsidRPr="00B50B31">
        <w:rPr>
          <w:rFonts w:ascii="Arial" w:eastAsia="Calibri" w:hAnsi="Arial" w:cs="Arial"/>
          <w:szCs w:val="24"/>
          <w:lang w:eastAsia="en-US"/>
        </w:rPr>
        <w:t xml:space="preserve"> miejscu sprzedaży detalicznej i świadczenia usług uwidacznia się cenę oraz cenę jednostkową towaru (usługi) w sposób jednoznaczny, niebudzący wątpliwości oraz umożliwiający porównanie cen. </w:t>
      </w:r>
    </w:p>
    <w:p w14:paraId="06889133" w14:textId="49988041"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840720" w:rsidRPr="00D935B5">
        <w:rPr>
          <w:rFonts w:ascii="Arial" w:eastAsia="Calibri" w:hAnsi="Arial" w:cs="Arial"/>
          <w:szCs w:val="24"/>
          <w:lang w:eastAsia="zh-CN"/>
        </w:rPr>
        <w:t xml:space="preserve"> </w:t>
      </w:r>
      <w:r w:rsidRPr="00B50B31">
        <w:rPr>
          <w:rFonts w:ascii="Arial" w:eastAsia="Calibri" w:hAnsi="Arial" w:cs="Arial"/>
          <w:szCs w:val="24"/>
          <w:lang w:eastAsia="zh-CN"/>
        </w:rPr>
        <w:t>o miarach (art. 3 ust. 1 pkt 2 ustawy).</w:t>
      </w:r>
    </w:p>
    <w:p w14:paraId="40370BE6" w14:textId="77777777" w:rsidR="00B50B31" w:rsidRPr="00B50B31" w:rsidRDefault="00B50B31" w:rsidP="00D935B5">
      <w:pPr>
        <w:suppressAutoHyphens/>
        <w:spacing w:before="120" w:line="360" w:lineRule="auto"/>
        <w:rPr>
          <w:rFonts w:ascii="Arial" w:hAnsi="Arial" w:cs="Arial"/>
          <w:szCs w:val="24"/>
        </w:rPr>
      </w:pPr>
      <w:r w:rsidRPr="00B50B31">
        <w:rPr>
          <w:rFonts w:ascii="Arial" w:eastAsia="Calibri" w:hAnsi="Arial" w:cs="Arial"/>
          <w:szCs w:val="24"/>
          <w:lang w:eastAsia="zh-CN"/>
        </w:rPr>
        <w:lastRenderedPageBreak/>
        <w:t xml:space="preserve">Zgodnie z </w:t>
      </w:r>
      <w:r w:rsidRPr="00B50B31">
        <w:rPr>
          <w:rFonts w:ascii="Arial" w:hAnsi="Arial" w:cs="Arial"/>
          <w:szCs w:val="24"/>
        </w:rPr>
        <w:t xml:space="preserve">§ 3 ust. 2 rozporządzenia cenę jednostkową uwidacznia się w szczególności na wywieszce, w cenniku, w katalogu, na obwolucie, w postaci nadruku lub napisu na towarze lub opakowaniu. </w:t>
      </w:r>
    </w:p>
    <w:p w14:paraId="1AD03D24" w14:textId="43ED0076" w:rsidR="00B50B31" w:rsidRPr="00B50B31" w:rsidRDefault="00B50B31" w:rsidP="00D935B5">
      <w:pPr>
        <w:suppressAutoHyphens/>
        <w:spacing w:before="120" w:line="360" w:lineRule="auto"/>
        <w:rPr>
          <w:rFonts w:ascii="Arial" w:hAnsi="Arial" w:cs="Arial"/>
          <w:szCs w:val="24"/>
        </w:rPr>
      </w:pPr>
      <w:r w:rsidRPr="00B50B31">
        <w:rPr>
          <w:rFonts w:ascii="Arial" w:hAnsi="Arial" w:cs="Arial"/>
          <w:szCs w:val="24"/>
        </w:rPr>
        <w:t>§ 3 ust. 1 rozporządzenia określa, że cenę uwidacznia się w miejscu ogólnodostępnym</w:t>
      </w:r>
      <w:r w:rsidR="00840720" w:rsidRPr="00D935B5">
        <w:rPr>
          <w:rFonts w:ascii="Arial" w:hAnsi="Arial" w:cs="Arial"/>
          <w:szCs w:val="24"/>
        </w:rPr>
        <w:t xml:space="preserve"> </w:t>
      </w:r>
      <w:r w:rsidRPr="00B50B31">
        <w:rPr>
          <w:rFonts w:ascii="Arial" w:hAnsi="Arial" w:cs="Arial"/>
          <w:szCs w:val="24"/>
        </w:rPr>
        <w:t>i dobrze widocznym dla konsumentów, na danym towarze, bezpośrednio przy towarze lub</w:t>
      </w:r>
      <w:r w:rsidR="00840720" w:rsidRPr="00D935B5">
        <w:rPr>
          <w:rFonts w:ascii="Arial" w:hAnsi="Arial" w:cs="Arial"/>
          <w:szCs w:val="24"/>
        </w:rPr>
        <w:t xml:space="preserve"> </w:t>
      </w:r>
      <w:r w:rsidRPr="00B50B31">
        <w:rPr>
          <w:rFonts w:ascii="Arial" w:hAnsi="Arial" w:cs="Arial"/>
          <w:szCs w:val="24"/>
        </w:rPr>
        <w:t>w bliskości towaru, którego dotyczy.</w:t>
      </w:r>
    </w:p>
    <w:p w14:paraId="41C6459A" w14:textId="7777777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6E68EF46" w14:textId="4A1A29B8"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Nie wymaga się uwidocznienia ceny jednostkowej określonego towaru m.in. wtedy, gdy jest ona identyczna z ceną sprzedaży tego towaru lub dotyczy towarów sprzedawanych ze względu na ich przeznaczenie w zestawach (kompletach) lub towarów nieżywnościowych sprzedawanych ze względu na ich przeznaczenie lub właściwości wyłącznie w parach</w:t>
      </w:r>
      <w:r w:rsidR="00840720" w:rsidRPr="00D935B5">
        <w:rPr>
          <w:rFonts w:ascii="Arial" w:eastAsia="Calibri" w:hAnsi="Arial" w:cs="Arial"/>
          <w:szCs w:val="24"/>
          <w:lang w:eastAsia="zh-CN"/>
        </w:rPr>
        <w:t xml:space="preserve"> </w:t>
      </w:r>
      <w:r w:rsidRPr="00B50B31">
        <w:rPr>
          <w:rFonts w:ascii="Arial" w:eastAsia="Calibri" w:hAnsi="Arial" w:cs="Arial"/>
          <w:szCs w:val="24"/>
          <w:lang w:eastAsia="zh-CN"/>
        </w:rPr>
        <w:t xml:space="preserve">(§ 7 ust. 1 rozporządzenia). </w:t>
      </w:r>
    </w:p>
    <w:p w14:paraId="4AB03176" w14:textId="283E91A2"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Zgodnie z art. 6 ust. 1 ustawy, jeżeli przedsiębiorca nie wykonuje obowiązków,</w:t>
      </w:r>
      <w:r w:rsidR="00840720" w:rsidRPr="00D935B5">
        <w:rPr>
          <w:rFonts w:ascii="Arial" w:eastAsia="Calibri" w:hAnsi="Arial" w:cs="Arial"/>
          <w:szCs w:val="24"/>
          <w:lang w:eastAsia="zh-CN"/>
        </w:rPr>
        <w:t xml:space="preserve"> </w:t>
      </w:r>
      <w:r w:rsidRPr="00B50B31">
        <w:rPr>
          <w:rFonts w:ascii="Arial" w:eastAsia="Calibri" w:hAnsi="Arial" w:cs="Arial"/>
          <w:szCs w:val="24"/>
          <w:lang w:eastAsia="zh-CN"/>
        </w:rPr>
        <w:t>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64665E65" w14:textId="11AFD59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00840720" w:rsidRPr="00D935B5">
        <w:rPr>
          <w:rFonts w:ascii="Arial" w:eastAsia="Calibri" w:hAnsi="Arial" w:cs="Arial"/>
          <w:szCs w:val="24"/>
          <w:lang w:eastAsia="zh-CN"/>
        </w:rPr>
        <w:t xml:space="preserve"> </w:t>
      </w:r>
      <w:r w:rsidRPr="00B50B31">
        <w:rPr>
          <w:rFonts w:ascii="Arial" w:eastAsia="Calibri" w:hAnsi="Arial" w:cs="Arial"/>
          <w:szCs w:val="24"/>
          <w:lang w:eastAsia="zh-CN"/>
        </w:rPr>
        <w:t>i przychodu.</w:t>
      </w:r>
    </w:p>
    <w:p w14:paraId="4640436D" w14:textId="77777777" w:rsidR="00B50B31" w:rsidRPr="00B50B31" w:rsidRDefault="00B50B31" w:rsidP="00D935B5">
      <w:pPr>
        <w:pStyle w:val="Nagwek3"/>
        <w:spacing w:before="120"/>
        <w:rPr>
          <w:bCs w:val="0"/>
          <w:kern w:val="1"/>
        </w:rPr>
      </w:pPr>
      <w:r w:rsidRPr="00B50B31">
        <w:rPr>
          <w:rFonts w:eastAsia="Calibri"/>
          <w:bCs w:val="0"/>
          <w:kern w:val="1"/>
          <w:lang w:eastAsia="zh-CN"/>
        </w:rPr>
        <w:t xml:space="preserve">W przedmiotowej sprawie, w trakcie kontroli przeprowadzonej w miejscu sprzedaży detalicznej zlokalizowanym </w:t>
      </w:r>
      <w:r w:rsidRPr="00B50B31">
        <w:rPr>
          <w:bCs w:val="0"/>
          <w:kern w:val="1"/>
        </w:rPr>
        <w:t xml:space="preserve">w Sklepie </w:t>
      </w:r>
      <w:r w:rsidRPr="00B50B31">
        <w:rPr>
          <w:b/>
          <w:bCs w:val="0"/>
          <w:kern w:val="1"/>
        </w:rPr>
        <w:t xml:space="preserve">(dane zanonimizowane) </w:t>
      </w:r>
      <w:r w:rsidRPr="00B50B31">
        <w:rPr>
          <w:bCs w:val="0"/>
          <w:kern w:val="1"/>
        </w:rPr>
        <w:t xml:space="preserve">Jasło, </w:t>
      </w:r>
      <w:r w:rsidRPr="00B50B31">
        <w:rPr>
          <w:rFonts w:eastAsia="Calibri"/>
          <w:bCs w:val="0"/>
          <w:kern w:val="1"/>
          <w:lang w:eastAsia="zh-CN"/>
        </w:rPr>
        <w:t xml:space="preserve">inspektorzy </w:t>
      </w:r>
      <w:r w:rsidRPr="00B50B31">
        <w:rPr>
          <w:rFonts w:eastAsia="Calibri"/>
          <w:bCs w:val="0"/>
          <w:kern w:val="1"/>
          <w:lang w:eastAsia="zh-CN"/>
        </w:rPr>
        <w:lastRenderedPageBreak/>
        <w:t xml:space="preserve">Inspekcji Handlowej stwierdzili, że prowadzący działalność gospodarczą przedsiębiorcy nie wykonali ciążących na nich obowiązków wynikających z art. 4 ust. 1 ustawy dotyczących </w:t>
      </w:r>
      <w:r w:rsidRPr="00B50B31">
        <w:rPr>
          <w:bCs w:val="0"/>
          <w:kern w:val="1"/>
        </w:rPr>
        <w:t>uwidocznienia ceny jednostkowej przy 21 partii produktów oraz uwidocznienia aktualnej ceny detalicznej przy 1 partii produktu.</w:t>
      </w:r>
    </w:p>
    <w:p w14:paraId="2A67744E" w14:textId="54DB825C" w:rsidR="00B50B31" w:rsidRPr="00B50B31" w:rsidRDefault="00B50B31" w:rsidP="00D935B5">
      <w:pPr>
        <w:tabs>
          <w:tab w:val="num" w:pos="3720"/>
        </w:tabs>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W związku z powyższym spełnione zostały przesłanki do nałożenia przez Wojewódzkiego Inspektora Inspekcji Handlowej na przedsiębiorcę kary pieniężnej przewidzianej w art. 6</w:t>
      </w:r>
      <w:r w:rsidR="00840720" w:rsidRPr="00D935B5">
        <w:rPr>
          <w:rFonts w:ascii="Arial" w:eastAsia="Calibri" w:hAnsi="Arial" w:cs="Arial"/>
          <w:szCs w:val="24"/>
          <w:lang w:eastAsia="zh-CN"/>
        </w:rPr>
        <w:t xml:space="preserve"> </w:t>
      </w:r>
      <w:r w:rsidRPr="00B50B31">
        <w:rPr>
          <w:rFonts w:ascii="Arial" w:eastAsia="Calibri" w:hAnsi="Arial" w:cs="Arial"/>
          <w:szCs w:val="24"/>
          <w:lang w:eastAsia="zh-CN"/>
        </w:rPr>
        <w:t xml:space="preserve">ust. 1 ustawy. W powyższej sprawie Podkarpacki Wojewódzki Inspektor Inspekcji Handlowej wymierzył kontrolowanemu karę pieniężną w wysokości </w:t>
      </w:r>
      <w:r w:rsidRPr="00B50B31">
        <w:rPr>
          <w:rFonts w:ascii="Arial" w:eastAsia="Calibri" w:hAnsi="Arial" w:cs="Arial"/>
          <w:b/>
          <w:szCs w:val="24"/>
          <w:lang w:eastAsia="zh-CN"/>
        </w:rPr>
        <w:t>500 zł</w:t>
      </w:r>
      <w:r w:rsidRPr="00B50B31">
        <w:rPr>
          <w:rFonts w:ascii="Arial" w:eastAsia="Calibri" w:hAnsi="Arial" w:cs="Arial"/>
          <w:szCs w:val="24"/>
          <w:lang w:eastAsia="zh-CN"/>
        </w:rPr>
        <w:t xml:space="preserve">. </w:t>
      </w:r>
    </w:p>
    <w:p w14:paraId="5DE5A7A8" w14:textId="77777777" w:rsidR="00B50B31" w:rsidRPr="00B50B31" w:rsidRDefault="00B50B31" w:rsidP="00D935B5">
      <w:pPr>
        <w:pStyle w:val="Nagwek3"/>
        <w:spacing w:before="120"/>
        <w:rPr>
          <w:rFonts w:eastAsia="Calibri"/>
          <w:bCs w:val="0"/>
          <w:kern w:val="1"/>
          <w:lang w:eastAsia="zh-CN"/>
        </w:rPr>
      </w:pPr>
      <w:r w:rsidRPr="00B50B31">
        <w:rPr>
          <w:rFonts w:eastAsia="Calibri"/>
          <w:bCs w:val="0"/>
          <w:kern w:val="1"/>
          <w:lang w:eastAsia="zh-CN"/>
        </w:rPr>
        <w:t>Wymierzając ją wziął pod uwagę, zgodnie z art. 6 ust. 3 ustawy:</w:t>
      </w:r>
    </w:p>
    <w:p w14:paraId="4E5DB145" w14:textId="77777777" w:rsidR="00B50B31" w:rsidRPr="00B50B31" w:rsidRDefault="00B50B31" w:rsidP="00D935B5">
      <w:pPr>
        <w:numPr>
          <w:ilvl w:val="0"/>
          <w:numId w:val="45"/>
        </w:numPr>
        <w:tabs>
          <w:tab w:val="num" w:pos="284"/>
        </w:tabs>
        <w:suppressAutoHyphens/>
        <w:spacing w:before="120" w:line="360" w:lineRule="auto"/>
        <w:ind w:left="284" w:hanging="284"/>
        <w:rPr>
          <w:rFonts w:ascii="Arial" w:eastAsia="Calibri" w:hAnsi="Arial" w:cs="Arial"/>
          <w:szCs w:val="24"/>
          <w:lang w:eastAsia="zh-CN"/>
        </w:rPr>
      </w:pPr>
      <w:r w:rsidRPr="00B50B31">
        <w:rPr>
          <w:rFonts w:ascii="Arial" w:eastAsia="Calibri" w:hAnsi="Arial" w:cs="Arial"/>
          <w:b/>
          <w:szCs w:val="24"/>
          <w:lang w:eastAsia="zh-CN"/>
        </w:rPr>
        <w:t>stopień naruszenia</w:t>
      </w:r>
      <w:r w:rsidRPr="00B50B31">
        <w:rPr>
          <w:rFonts w:ascii="Arial" w:eastAsia="Calibri" w:hAnsi="Arial" w:cs="Arial"/>
          <w:szCs w:val="24"/>
          <w:lang w:eastAsia="zh-CN"/>
        </w:rPr>
        <w:t xml:space="preserve"> obowiązków – naruszenie obowiązków stwierdzono w przypadku </w:t>
      </w:r>
      <w:r w:rsidRPr="00B50B31">
        <w:rPr>
          <w:rFonts w:ascii="Arial" w:eastAsia="Calibri" w:hAnsi="Arial" w:cs="Arial"/>
          <w:b/>
          <w:szCs w:val="24"/>
          <w:lang w:eastAsia="zh-CN"/>
        </w:rPr>
        <w:t>21</w:t>
      </w:r>
      <w:r w:rsidRPr="00B50B31">
        <w:rPr>
          <w:rFonts w:ascii="Arial" w:eastAsia="Calibri" w:hAnsi="Arial" w:cs="Arial"/>
          <w:szCs w:val="24"/>
          <w:lang w:eastAsia="zh-CN"/>
        </w:rPr>
        <w:t xml:space="preserve"> ze </w:t>
      </w:r>
      <w:r w:rsidRPr="00B50B31">
        <w:rPr>
          <w:rFonts w:ascii="Arial" w:eastAsia="Calibri" w:hAnsi="Arial" w:cs="Arial"/>
          <w:b/>
          <w:szCs w:val="24"/>
          <w:lang w:eastAsia="zh-CN"/>
        </w:rPr>
        <w:t>145 sprawdzonych losowo produktów</w:t>
      </w:r>
      <w:r w:rsidRPr="00B50B31">
        <w:rPr>
          <w:rFonts w:ascii="Arial" w:eastAsia="Calibri" w:hAnsi="Arial" w:cs="Arial"/>
          <w:szCs w:val="24"/>
          <w:lang w:eastAsia="zh-CN"/>
        </w:rPr>
        <w:t xml:space="preserve"> tj. w przypadku ok. </w:t>
      </w:r>
      <w:r w:rsidRPr="00B50B31">
        <w:rPr>
          <w:rFonts w:ascii="Arial" w:eastAsia="Calibri" w:hAnsi="Arial" w:cs="Arial"/>
          <w:b/>
          <w:szCs w:val="24"/>
          <w:lang w:eastAsia="zh-CN"/>
        </w:rPr>
        <w:t>24 %</w:t>
      </w:r>
      <w:r w:rsidRPr="00B50B31">
        <w:rPr>
          <w:rFonts w:ascii="Arial" w:eastAsia="Calibri" w:hAnsi="Arial" w:cs="Arial"/>
          <w:szCs w:val="24"/>
          <w:lang w:eastAsia="zh-CN"/>
        </w:rPr>
        <w:t xml:space="preserve"> losowo wybranych produktów. Stwierdzone nieprawidłowości m.in. uniemożliwiały konsumentowi porównanie cen oferowanych do sprzedaży produktów;</w:t>
      </w:r>
    </w:p>
    <w:p w14:paraId="7B668AB7" w14:textId="77777777" w:rsidR="00B50B31" w:rsidRPr="00B50B31" w:rsidRDefault="00B50B31" w:rsidP="00D935B5">
      <w:pPr>
        <w:numPr>
          <w:ilvl w:val="0"/>
          <w:numId w:val="45"/>
        </w:numPr>
        <w:tabs>
          <w:tab w:val="num" w:pos="284"/>
        </w:tabs>
        <w:suppressAutoHyphens/>
        <w:spacing w:before="120" w:line="360" w:lineRule="auto"/>
        <w:ind w:left="284" w:hanging="284"/>
        <w:rPr>
          <w:rFonts w:ascii="Arial" w:eastAsia="Calibri" w:hAnsi="Arial" w:cs="Arial"/>
          <w:szCs w:val="24"/>
          <w:lang w:eastAsia="zh-CN"/>
        </w:rPr>
      </w:pPr>
      <w:r w:rsidRPr="00B50B31">
        <w:rPr>
          <w:rFonts w:ascii="Arial" w:eastAsia="Calibri" w:hAnsi="Arial" w:cs="Arial"/>
          <w:szCs w:val="24"/>
          <w:lang w:eastAsia="zh-CN"/>
        </w:rPr>
        <w:t xml:space="preserve">fakt, że jest to </w:t>
      </w:r>
      <w:r w:rsidRPr="00B50B31">
        <w:rPr>
          <w:rFonts w:ascii="Arial" w:eastAsia="Calibri" w:hAnsi="Arial" w:cs="Arial"/>
          <w:b/>
          <w:szCs w:val="24"/>
          <w:lang w:eastAsia="zh-CN"/>
        </w:rPr>
        <w:t>pierwsze naruszenie</w:t>
      </w:r>
      <w:r w:rsidRPr="00B50B31">
        <w:rPr>
          <w:rFonts w:ascii="Arial" w:eastAsia="Calibri" w:hAnsi="Arial" w:cs="Arial"/>
          <w:szCs w:val="24"/>
          <w:lang w:eastAsia="zh-CN"/>
        </w:rPr>
        <w:t xml:space="preserve"> przez przedsiębiorców przepisów w zakresie uwidaczniania cen;</w:t>
      </w:r>
    </w:p>
    <w:p w14:paraId="27E488D7" w14:textId="77777777" w:rsidR="00B50B31" w:rsidRPr="00B50B31" w:rsidRDefault="00B50B31" w:rsidP="00D935B5">
      <w:pPr>
        <w:numPr>
          <w:ilvl w:val="0"/>
          <w:numId w:val="45"/>
        </w:numPr>
        <w:tabs>
          <w:tab w:val="num" w:pos="284"/>
        </w:tabs>
        <w:suppressAutoHyphens/>
        <w:spacing w:before="120" w:line="360" w:lineRule="auto"/>
        <w:ind w:left="284" w:hanging="284"/>
        <w:rPr>
          <w:rFonts w:ascii="Arial" w:eastAsia="Calibri" w:hAnsi="Arial" w:cs="Arial"/>
          <w:szCs w:val="24"/>
          <w:lang w:eastAsia="zh-CN"/>
        </w:rPr>
      </w:pPr>
      <w:r w:rsidRPr="00B50B31">
        <w:rPr>
          <w:rFonts w:ascii="Arial" w:eastAsia="Calibri" w:hAnsi="Arial" w:cs="Arial"/>
          <w:b/>
          <w:szCs w:val="24"/>
          <w:lang w:eastAsia="zh-CN"/>
        </w:rPr>
        <w:t>wielkość obrotów i przychodu</w:t>
      </w:r>
      <w:r w:rsidRPr="00B50B31">
        <w:rPr>
          <w:rFonts w:ascii="Arial" w:eastAsia="Calibri" w:hAnsi="Arial" w:cs="Arial"/>
          <w:szCs w:val="24"/>
          <w:lang w:eastAsia="zh-CN"/>
        </w:rPr>
        <w:t xml:space="preserve"> przedsiębiorcy w roku 2021.</w:t>
      </w:r>
    </w:p>
    <w:p w14:paraId="05626B6A" w14:textId="157722F2"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w:t>
      </w:r>
      <w:r w:rsidR="00840720" w:rsidRPr="00D935B5">
        <w:rPr>
          <w:rFonts w:ascii="Arial" w:hAnsi="Arial" w:cs="Arial"/>
          <w:szCs w:val="24"/>
          <w:lang w:eastAsia="zh-CN"/>
        </w:rPr>
        <w:t xml:space="preserve"> </w:t>
      </w:r>
      <w:r w:rsidRPr="00B50B31">
        <w:rPr>
          <w:rFonts w:ascii="Arial" w:hAnsi="Arial" w:cs="Arial"/>
          <w:szCs w:val="24"/>
          <w:lang w:eastAsia="zh-CN"/>
        </w:rPr>
        <w:t xml:space="preserve">w niniejszej sprawie mogła wynieść 20.000 zł. </w:t>
      </w:r>
    </w:p>
    <w:p w14:paraId="2BBF63AD" w14:textId="6EBFE927"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 xml:space="preserve">Biorąc pod uwagę wymienione kryteria, nałożenie kary pieniężnej w kwocie </w:t>
      </w:r>
      <w:r w:rsidRPr="00B50B31">
        <w:rPr>
          <w:rFonts w:ascii="Arial" w:hAnsi="Arial" w:cs="Arial"/>
          <w:b/>
          <w:bCs/>
          <w:szCs w:val="24"/>
          <w:lang w:eastAsia="zh-CN"/>
        </w:rPr>
        <w:t>500 zł</w:t>
      </w:r>
      <w:r w:rsidR="00840720" w:rsidRPr="00D935B5">
        <w:rPr>
          <w:rFonts w:ascii="Arial" w:hAnsi="Arial" w:cs="Arial"/>
          <w:szCs w:val="24"/>
          <w:lang w:eastAsia="zh-CN"/>
        </w:rPr>
        <w:t xml:space="preserve"> </w:t>
      </w:r>
      <w:r w:rsidRPr="00B50B31">
        <w:rPr>
          <w:rFonts w:ascii="Arial" w:hAnsi="Arial" w:cs="Arial"/>
          <w:szCs w:val="24"/>
          <w:lang w:eastAsia="zh-CN"/>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85FB717" w14:textId="32E82E9C"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lastRenderedPageBreak/>
        <w:t>Organ uznał, że strony postępowania miały możliwość zapobieżenia powstałym nieprawidłowościom poprzez chociażby nadzór nad prawidłowością stosowania przepisów</w:t>
      </w:r>
      <w:r w:rsidR="00840720" w:rsidRPr="00D935B5">
        <w:rPr>
          <w:rFonts w:ascii="Arial" w:hAnsi="Arial" w:cs="Arial"/>
          <w:szCs w:val="24"/>
          <w:lang w:eastAsia="zh-CN"/>
        </w:rPr>
        <w:t xml:space="preserve"> </w:t>
      </w:r>
      <w:r w:rsidRPr="00B50B31">
        <w:rPr>
          <w:rFonts w:ascii="Arial" w:hAnsi="Arial" w:cs="Arial"/>
          <w:szCs w:val="24"/>
          <w:lang w:eastAsia="zh-CN"/>
        </w:rPr>
        <w:t>w prowadzonej placówce. Przypomnieć należy, że kontrola, podczas której wykazano nieprawidłowości poprzedzona została doręczonym prawidłowo zawiadomieniem o zamiarze wszczęcia kontroli. Strony miały więc wystarczająco dużo czasu, aby do kontroli odpowiednio się przygotować oraz podjąć działania eliminujące nieprawidłowości w zakresie uwidaczniania cen.</w:t>
      </w:r>
    </w:p>
    <w:p w14:paraId="3AFFE5FE" w14:textId="6F92460A"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Podkarpacki Wojewódzki Inspektor Inspekcji Handlowej zauważa,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w:t>
      </w:r>
      <w:r w:rsidR="00840720" w:rsidRPr="00D935B5">
        <w:rPr>
          <w:rFonts w:ascii="Arial" w:hAnsi="Arial" w:cs="Arial"/>
          <w:szCs w:val="24"/>
          <w:lang w:eastAsia="zh-CN"/>
        </w:rPr>
        <w:t xml:space="preserve"> </w:t>
      </w:r>
      <w:r w:rsidRPr="00B50B31">
        <w:rPr>
          <w:rFonts w:ascii="Arial" w:hAnsi="Arial" w:cs="Arial"/>
          <w:szCs w:val="24"/>
          <w:lang w:eastAsia="zh-CN"/>
        </w:rPr>
        <w:t>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w:t>
      </w:r>
      <w:r w:rsidR="00840720" w:rsidRPr="00D935B5">
        <w:rPr>
          <w:rFonts w:ascii="Arial" w:hAnsi="Arial" w:cs="Arial"/>
          <w:szCs w:val="24"/>
          <w:lang w:eastAsia="zh-CN"/>
        </w:rPr>
        <w:t xml:space="preserve"> </w:t>
      </w:r>
      <w:r w:rsidRPr="00B50B31">
        <w:rPr>
          <w:rFonts w:ascii="Arial" w:hAnsi="Arial" w:cs="Arial"/>
          <w:szCs w:val="24"/>
          <w:lang w:eastAsia="zh-CN"/>
        </w:rPr>
        <w:t>w ustawie zdarzenia.</w:t>
      </w:r>
    </w:p>
    <w:p w14:paraId="062705B0" w14:textId="43F52A83"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Organ zauważa, że na przedsiębiorcy spoczywa obowiązek uwidocznienia aktualnych</w:t>
      </w:r>
      <w:r w:rsidR="00840720" w:rsidRPr="00D935B5">
        <w:rPr>
          <w:rFonts w:ascii="Arial" w:hAnsi="Arial" w:cs="Arial"/>
          <w:szCs w:val="24"/>
          <w:lang w:eastAsia="zh-CN"/>
        </w:rPr>
        <w:t xml:space="preserve"> </w:t>
      </w:r>
      <w:r w:rsidRPr="00B50B31">
        <w:rPr>
          <w:rFonts w:ascii="Arial" w:hAnsi="Arial" w:cs="Arial"/>
          <w:szCs w:val="24"/>
          <w:lang w:eastAsia="zh-CN"/>
        </w:rPr>
        <w:t>cen i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w:t>
      </w:r>
      <w:r w:rsidR="00840720" w:rsidRPr="00D935B5">
        <w:rPr>
          <w:rFonts w:ascii="Arial" w:hAnsi="Arial" w:cs="Arial"/>
          <w:szCs w:val="24"/>
          <w:lang w:eastAsia="zh-CN"/>
        </w:rPr>
        <w:t xml:space="preserve"> </w:t>
      </w:r>
      <w:r w:rsidRPr="00B50B31">
        <w:rPr>
          <w:rFonts w:ascii="Arial" w:hAnsi="Arial" w:cs="Arial"/>
          <w:szCs w:val="24"/>
          <w:lang w:eastAsia="zh-CN"/>
        </w:rPr>
        <w:t xml:space="preserve">w taki sposób, aby przeciętny konsument mógł samodzielnie zaznajomić się z danymi na temat ceny czy ceny jednostkowej produktu bez podejmowania dodatkowych czynności. </w:t>
      </w:r>
    </w:p>
    <w:p w14:paraId="2211DE32" w14:textId="77777777"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 xml:space="preserve">Wskazać należy, że tutejszy organ Inspekcji, analizując cały materiał dowodowy nie znalazł podstaw do odstąpienia od wymierzenia administracyjnej kary pieniężnej. </w:t>
      </w:r>
    </w:p>
    <w:p w14:paraId="2285F2EA" w14:textId="64E0DE5F" w:rsidR="00B50B31" w:rsidRPr="00B50B31" w:rsidRDefault="00B50B31" w:rsidP="00D935B5">
      <w:pPr>
        <w:spacing w:before="120" w:line="360" w:lineRule="auto"/>
        <w:rPr>
          <w:rFonts w:ascii="Arial" w:hAnsi="Arial" w:cs="Arial"/>
          <w:szCs w:val="24"/>
        </w:rPr>
      </w:pPr>
      <w:r w:rsidRPr="00B50B31">
        <w:rPr>
          <w:rFonts w:ascii="Arial" w:hAnsi="Arial" w:cs="Arial"/>
          <w:szCs w:val="24"/>
        </w:rPr>
        <w:lastRenderedPageBreak/>
        <w:t>Zgodnie z art. 189e Kpa, w przypadku, gdy do naruszenia prawa doszło wskutek działania siły wyższej, strona nie podlega ukaraniu. Pojęcie to wprawdzie nie zostało zdefiniowane</w:t>
      </w:r>
      <w:r w:rsidR="00840720" w:rsidRPr="00D935B5">
        <w:rPr>
          <w:rFonts w:ascii="Arial" w:hAnsi="Arial" w:cs="Arial"/>
          <w:szCs w:val="24"/>
        </w:rPr>
        <w:t xml:space="preserve"> </w:t>
      </w:r>
      <w:r w:rsidRPr="00B50B31">
        <w:rPr>
          <w:rFonts w:ascii="Arial" w:hAnsi="Arial" w:cs="Arial"/>
          <w:szCs w:val="24"/>
        </w:rPr>
        <w:t>w przepisach kpa, niemniej – zgodnie z poglądami wyrażonymi na gruncie prawa cywilnego – siła wyższa to „zdarzenie zewnętrzne, niemożliwe do przewidzenia (co obejmuje również nikłe prawdopodobieństwo jego zajścia w danej sytuacji) i niemożliwe do zapobieżenia</w:t>
      </w:r>
      <w:r w:rsidR="00840720" w:rsidRPr="00D935B5">
        <w:rPr>
          <w:rFonts w:ascii="Arial" w:hAnsi="Arial" w:cs="Arial"/>
          <w:szCs w:val="24"/>
        </w:rPr>
        <w:t xml:space="preserve"> </w:t>
      </w:r>
      <w:r w:rsidRPr="00B50B31">
        <w:rPr>
          <w:rFonts w:ascii="Arial" w:hAnsi="Arial" w:cs="Arial"/>
          <w:szCs w:val="24"/>
        </w:rPr>
        <w:t xml:space="preserve">(przy czym w zasadzie chodzi o możliwość zapobieżenia nie tylko samemu zjawisku, co jego następstwom)”, (J. Pokrzywniak. Klauzula siły wyższej. </w:t>
      </w:r>
      <w:proofErr w:type="spellStart"/>
      <w:r w:rsidRPr="00B50B31">
        <w:rPr>
          <w:rFonts w:ascii="Arial" w:hAnsi="Arial" w:cs="Arial"/>
          <w:szCs w:val="24"/>
        </w:rPr>
        <w:t>MoP</w:t>
      </w:r>
      <w:proofErr w:type="spellEnd"/>
      <w:r w:rsidRPr="00B50B31">
        <w:rPr>
          <w:rFonts w:ascii="Arial" w:hAnsi="Arial" w:cs="Arial"/>
          <w:szCs w:val="24"/>
        </w:rPr>
        <w:t xml:space="preserve"> 2005, Nr 6). „Siłę wyższą odróżnia się od zwykłego przypadku (casus) to, że jest to zdarzenie nadzwyczajne, zewnętrzne i niemożliwe do zapobieżenia (vis </w:t>
      </w:r>
      <w:proofErr w:type="spellStart"/>
      <w:r w:rsidRPr="00B50B31">
        <w:rPr>
          <w:rFonts w:ascii="Arial" w:hAnsi="Arial" w:cs="Arial"/>
          <w:szCs w:val="24"/>
        </w:rPr>
        <w:t>cui</w:t>
      </w:r>
      <w:proofErr w:type="spellEnd"/>
      <w:r w:rsidRPr="00B50B31">
        <w:rPr>
          <w:rFonts w:ascii="Arial" w:hAnsi="Arial" w:cs="Arial"/>
          <w:szCs w:val="24"/>
        </w:rPr>
        <w:t xml:space="preserve"> </w:t>
      </w:r>
      <w:proofErr w:type="spellStart"/>
      <w:r w:rsidRPr="00B50B31">
        <w:rPr>
          <w:rFonts w:ascii="Arial" w:hAnsi="Arial" w:cs="Arial"/>
          <w:szCs w:val="24"/>
        </w:rPr>
        <w:t>humana</w:t>
      </w:r>
      <w:proofErr w:type="spellEnd"/>
      <w:r w:rsidRPr="00B50B31">
        <w:rPr>
          <w:rFonts w:ascii="Arial" w:hAnsi="Arial" w:cs="Arial"/>
          <w:szCs w:val="24"/>
        </w:rPr>
        <w:t xml:space="preserve"> </w:t>
      </w:r>
      <w:proofErr w:type="spellStart"/>
      <w:r w:rsidRPr="00B50B31">
        <w:rPr>
          <w:rFonts w:ascii="Arial" w:hAnsi="Arial" w:cs="Arial"/>
          <w:szCs w:val="24"/>
        </w:rPr>
        <w:t>infirmitas</w:t>
      </w:r>
      <w:proofErr w:type="spellEnd"/>
      <w:r w:rsidRPr="00B50B31">
        <w:rPr>
          <w:rFonts w:ascii="Arial" w:hAnsi="Arial" w:cs="Arial"/>
          <w:szCs w:val="24"/>
        </w:rPr>
        <w:t xml:space="preserve"> </w:t>
      </w:r>
      <w:proofErr w:type="spellStart"/>
      <w:r w:rsidRPr="00B50B31">
        <w:rPr>
          <w:rFonts w:ascii="Arial" w:hAnsi="Arial" w:cs="Arial"/>
          <w:szCs w:val="24"/>
        </w:rPr>
        <w:t>resistere</w:t>
      </w:r>
      <w:proofErr w:type="spellEnd"/>
      <w:r w:rsidRPr="00B50B31">
        <w:rPr>
          <w:rFonts w:ascii="Arial" w:hAnsi="Arial" w:cs="Arial"/>
          <w:szCs w:val="24"/>
        </w:rPr>
        <w:t xml:space="preserve"> non </w:t>
      </w:r>
      <w:proofErr w:type="spellStart"/>
      <w:r w:rsidRPr="00B50B31">
        <w:rPr>
          <w:rFonts w:ascii="Arial" w:hAnsi="Arial" w:cs="Arial"/>
          <w:szCs w:val="24"/>
        </w:rPr>
        <w:t>potest</w:t>
      </w:r>
      <w:proofErr w:type="spellEnd"/>
      <w:r w:rsidRPr="00B50B31">
        <w:rPr>
          <w:rFonts w:ascii="Arial" w:hAnsi="Arial" w:cs="Arial"/>
          <w:szCs w:val="24"/>
        </w:rPr>
        <w:t>). Należą tu zwłaszcza zdarzenia o charakterze katastrofalnych działań przyrody i zdarzenia nadzwyczajne w postaci zaburzeń życia zbiorowego, jak wojna, zamieszki krajowe itp.,</w:t>
      </w:r>
      <w:r w:rsidR="00840720" w:rsidRPr="00D935B5">
        <w:rPr>
          <w:rFonts w:ascii="Arial" w:hAnsi="Arial" w:cs="Arial"/>
          <w:szCs w:val="24"/>
        </w:rPr>
        <w:t xml:space="preserve"> </w:t>
      </w:r>
      <w:r w:rsidRPr="00B50B31">
        <w:rPr>
          <w:rFonts w:ascii="Arial" w:hAnsi="Arial" w:cs="Arial"/>
          <w:szCs w:val="24"/>
        </w:rPr>
        <w:t xml:space="preserve">a także w pewnych przypadkach akty władzy publicznej, którym nie może przeciwstawić się jednostka - (A. </w:t>
      </w:r>
      <w:proofErr w:type="spellStart"/>
      <w:r w:rsidRPr="00B50B31">
        <w:rPr>
          <w:rFonts w:ascii="Arial" w:hAnsi="Arial" w:cs="Arial"/>
          <w:szCs w:val="24"/>
        </w:rPr>
        <w:t>Kidyba</w:t>
      </w:r>
      <w:proofErr w:type="spellEnd"/>
      <w:r w:rsidRPr="00B50B31">
        <w:rPr>
          <w:rFonts w:ascii="Arial" w:hAnsi="Arial" w:cs="Arial"/>
          <w:szCs w:val="24"/>
        </w:rPr>
        <w:t xml:space="preserve">: Kodeks cywilny. Komentarz. T. 3. Zobowiązania – część ogólna. Warszawa 2016, art. 124). </w:t>
      </w:r>
    </w:p>
    <w:p w14:paraId="07C4D12E" w14:textId="77777777" w:rsidR="00B50B31" w:rsidRPr="00B50B31" w:rsidRDefault="00B50B31" w:rsidP="00D935B5">
      <w:pPr>
        <w:spacing w:before="120" w:line="360" w:lineRule="auto"/>
        <w:rPr>
          <w:rFonts w:ascii="Arial" w:hAnsi="Arial" w:cs="Arial"/>
          <w:szCs w:val="24"/>
        </w:rPr>
      </w:pPr>
      <w:r w:rsidRPr="00B50B31">
        <w:rPr>
          <w:rFonts w:ascii="Arial" w:hAnsi="Arial" w:cs="Arial"/>
          <w:szCs w:val="24"/>
        </w:rPr>
        <w:t>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49980D8" w14:textId="3505AC15" w:rsidR="00B50B31" w:rsidRPr="00B50B31" w:rsidRDefault="00B50B31" w:rsidP="00D935B5">
      <w:pPr>
        <w:spacing w:before="120" w:line="360" w:lineRule="auto"/>
        <w:rPr>
          <w:rFonts w:ascii="Arial" w:hAnsi="Arial" w:cs="Arial"/>
          <w:szCs w:val="24"/>
        </w:rPr>
      </w:pPr>
      <w:r w:rsidRPr="00B50B31">
        <w:rPr>
          <w:rFonts w:ascii="Arial" w:hAnsi="Arial" w:cs="Arial"/>
          <w:szCs w:val="24"/>
        </w:rPr>
        <w:t>Przesłanki odstąpienia od nałożenia administracyjnej kary pieniężnej określone są także</w:t>
      </w:r>
      <w:r w:rsidR="00840720" w:rsidRPr="00D935B5">
        <w:rPr>
          <w:rFonts w:ascii="Arial" w:hAnsi="Arial" w:cs="Arial"/>
          <w:szCs w:val="24"/>
        </w:rPr>
        <w:t xml:space="preserve"> </w:t>
      </w:r>
      <w:r w:rsidRPr="00B50B31">
        <w:rPr>
          <w:rFonts w:ascii="Arial" w:hAnsi="Arial" w:cs="Arial"/>
          <w:szCs w:val="24"/>
        </w:rPr>
        <w:t>w art. 189f kpa, który stanowi w §1, że organ administracji publicznej, w drodze decyzji, odstępuje od nałożenia administracyjnej kary pieniężnej i poprzestaje na pouczeniu, jeżeli:</w:t>
      </w:r>
    </w:p>
    <w:p w14:paraId="2FF09B9D" w14:textId="77777777" w:rsidR="00B50B31" w:rsidRPr="00B50B31" w:rsidRDefault="00B50B31" w:rsidP="00D935B5">
      <w:pPr>
        <w:numPr>
          <w:ilvl w:val="0"/>
          <w:numId w:val="46"/>
        </w:numPr>
        <w:spacing w:before="120" w:line="360" w:lineRule="auto"/>
        <w:ind w:left="714" w:hanging="357"/>
        <w:rPr>
          <w:rFonts w:ascii="Arial" w:hAnsi="Arial" w:cs="Arial"/>
          <w:szCs w:val="24"/>
        </w:rPr>
      </w:pPr>
      <w:r w:rsidRPr="00B50B31">
        <w:rPr>
          <w:rFonts w:ascii="Arial" w:hAnsi="Arial" w:cs="Arial"/>
          <w:szCs w:val="24"/>
        </w:rPr>
        <w:t>waga naruszenia prawa jest znikoma, a strona zaprzestała naruszania prawa lub</w:t>
      </w:r>
    </w:p>
    <w:p w14:paraId="3C8E91E7" w14:textId="77777777" w:rsidR="00B50B31" w:rsidRPr="00B50B31" w:rsidRDefault="00B50B31" w:rsidP="00D935B5">
      <w:pPr>
        <w:numPr>
          <w:ilvl w:val="0"/>
          <w:numId w:val="46"/>
        </w:numPr>
        <w:spacing w:before="120" w:line="360" w:lineRule="auto"/>
        <w:ind w:left="714" w:hanging="357"/>
        <w:rPr>
          <w:rFonts w:ascii="Arial" w:hAnsi="Arial" w:cs="Arial"/>
          <w:szCs w:val="24"/>
        </w:rPr>
      </w:pPr>
      <w:r w:rsidRPr="00B50B31">
        <w:rPr>
          <w:rFonts w:ascii="Arial" w:hAnsi="Arial" w:cs="Arial"/>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448029C7" w14:textId="245EB94C" w:rsidR="00B50B31" w:rsidRPr="00B50B31" w:rsidRDefault="00B50B31" w:rsidP="00D935B5">
      <w:pPr>
        <w:tabs>
          <w:tab w:val="left" w:pos="708"/>
        </w:tabs>
        <w:spacing w:before="120" w:line="360" w:lineRule="auto"/>
        <w:rPr>
          <w:rFonts w:ascii="Arial" w:hAnsi="Arial" w:cs="Arial"/>
          <w:szCs w:val="24"/>
        </w:rPr>
      </w:pPr>
      <w:r w:rsidRPr="00B50B31">
        <w:rPr>
          <w:rFonts w:ascii="Arial" w:hAnsi="Arial" w:cs="Arial"/>
          <w:szCs w:val="24"/>
        </w:rPr>
        <w:lastRenderedPageBreak/>
        <w:t>W ocenie tutejszego organu Inspekcji wagi naruszenia prawa przez stronę nie można uznać</w:t>
      </w:r>
      <w:r w:rsidR="00840720" w:rsidRPr="00D935B5">
        <w:rPr>
          <w:rFonts w:ascii="Arial" w:hAnsi="Arial" w:cs="Arial"/>
          <w:szCs w:val="24"/>
        </w:rPr>
        <w:t xml:space="preserve"> </w:t>
      </w:r>
      <w:r w:rsidRPr="00B50B31">
        <w:rPr>
          <w:rFonts w:ascii="Arial" w:hAnsi="Arial" w:cs="Arial"/>
          <w:szCs w:val="24"/>
        </w:rPr>
        <w:t>za znikomą, gdyż nieuwidocznienie prawidłowo wyliczonych cen jednostkowych, dotyczyło ok. 24 %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3CF8F7D" w14:textId="5578658B" w:rsidR="00B50B31" w:rsidRPr="00B50B31" w:rsidRDefault="00B50B31" w:rsidP="00D935B5">
      <w:pPr>
        <w:tabs>
          <w:tab w:val="left" w:pos="708"/>
        </w:tabs>
        <w:spacing w:before="120" w:line="360" w:lineRule="auto"/>
        <w:rPr>
          <w:rFonts w:ascii="Arial" w:hAnsi="Arial" w:cs="Arial"/>
          <w:szCs w:val="24"/>
        </w:rPr>
      </w:pPr>
      <w:r w:rsidRPr="00B50B31">
        <w:rPr>
          <w:rFonts w:ascii="Arial" w:hAnsi="Arial" w:cs="Arial"/>
          <w:szCs w:val="24"/>
        </w:rPr>
        <w:t xml:space="preserve">Nie można również było zastosować odstąpienia w związku z przepisem art. </w:t>
      </w:r>
      <w:r w:rsidRPr="00B50B31">
        <w:rPr>
          <w:rFonts w:ascii="Arial" w:hAnsi="Arial" w:cs="Arial"/>
          <w:kern w:val="2"/>
          <w:szCs w:val="24"/>
          <w:lang w:eastAsia="zh-CN"/>
        </w:rPr>
        <w:t>189f § 1</w:t>
      </w:r>
      <w:r w:rsidR="00840720" w:rsidRPr="00D935B5">
        <w:rPr>
          <w:rFonts w:ascii="Arial" w:hAnsi="Arial" w:cs="Arial"/>
          <w:kern w:val="2"/>
          <w:szCs w:val="24"/>
          <w:lang w:eastAsia="zh-CN"/>
        </w:rPr>
        <w:t xml:space="preserve"> </w:t>
      </w:r>
      <w:r w:rsidRPr="00B50B31">
        <w:rPr>
          <w:rFonts w:ascii="Arial" w:hAnsi="Arial" w:cs="Arial"/>
          <w:kern w:val="2"/>
          <w:szCs w:val="24"/>
          <w:lang w:eastAsia="zh-CN"/>
        </w:rPr>
        <w:t>pkt 2 kpa.</w:t>
      </w:r>
      <w:r w:rsidRPr="00B50B31">
        <w:rPr>
          <w:rFonts w:ascii="Arial" w:hAnsi="Arial" w:cs="Arial"/>
          <w:szCs w:val="24"/>
        </w:rPr>
        <w:t xml:space="preserve"> Kwestie cen sprawdzonych w trakcie kontroli DK.8361.21.2022 nie mogły być przedmiotem kontroli innego organu, gdyż zgodnie z przepisami, jedynym uprawnionym rzeczowo i miejscowo organem mogącym przeprowadzić kontrolę i nałożyć karę</w:t>
      </w:r>
      <w:r w:rsidR="00840720" w:rsidRPr="00D935B5">
        <w:rPr>
          <w:rFonts w:ascii="Arial" w:hAnsi="Arial" w:cs="Arial"/>
          <w:szCs w:val="24"/>
        </w:rPr>
        <w:t xml:space="preserve"> </w:t>
      </w:r>
      <w:r w:rsidRPr="00B50B31">
        <w:rPr>
          <w:rFonts w:ascii="Arial" w:hAnsi="Arial" w:cs="Arial"/>
          <w:szCs w:val="24"/>
        </w:rPr>
        <w:t xml:space="preserve">w przedmiotowym zakresie jest Podkarpacki Wojewódzki Inspektor Inspekcji Handlowej. </w:t>
      </w:r>
    </w:p>
    <w:p w14:paraId="4CC059DE" w14:textId="57849271" w:rsidR="00B50B31" w:rsidRPr="00B50B31" w:rsidRDefault="00B50B31" w:rsidP="00D935B5">
      <w:pPr>
        <w:tabs>
          <w:tab w:val="left" w:pos="708"/>
        </w:tabs>
        <w:spacing w:before="120" w:line="360" w:lineRule="auto"/>
        <w:rPr>
          <w:rFonts w:ascii="Arial" w:hAnsi="Arial" w:cs="Arial"/>
          <w:szCs w:val="24"/>
          <w:lang w:eastAsia="zh-CN"/>
        </w:rPr>
      </w:pPr>
      <w:r w:rsidRPr="00B50B31">
        <w:rPr>
          <w:rFonts w:ascii="Arial" w:hAnsi="Arial" w:cs="Arial"/>
          <w:szCs w:val="24"/>
          <w:lang w:eastAsia="zh-CN"/>
        </w:rPr>
        <w:t>Na stronę nie była nakładana uprzednio kara pieniężna w ostatnich 12 miesiącach.</w:t>
      </w:r>
      <w:r w:rsidR="00840720" w:rsidRPr="00D935B5">
        <w:rPr>
          <w:rFonts w:ascii="Arial" w:hAnsi="Arial" w:cs="Arial"/>
          <w:szCs w:val="24"/>
          <w:lang w:eastAsia="zh-CN"/>
        </w:rPr>
        <w:t xml:space="preserve"> </w:t>
      </w:r>
      <w:r w:rsidRPr="00B50B31">
        <w:rPr>
          <w:rFonts w:ascii="Arial" w:hAnsi="Arial" w:cs="Arial"/>
          <w:szCs w:val="24"/>
          <w:lang w:eastAsia="zh-CN"/>
        </w:rPr>
        <w:t>W tym okresie to pierwsze naruszenie przepisów w zakresie uwidaczniania cen i cen jednostkowych, a właściwym do jej wymierzenia jest Podkarpacki Wojewódzki Inspektor Inspekcji Handlowej.</w:t>
      </w:r>
    </w:p>
    <w:p w14:paraId="0A4480FA" w14:textId="6477932C" w:rsidR="00B50B31" w:rsidRPr="00B50B31" w:rsidRDefault="00B50B31" w:rsidP="00D935B5">
      <w:pPr>
        <w:spacing w:before="120" w:line="360" w:lineRule="auto"/>
        <w:rPr>
          <w:rFonts w:ascii="Arial" w:hAnsi="Arial" w:cs="Arial"/>
          <w:szCs w:val="24"/>
        </w:rPr>
      </w:pPr>
      <w:r w:rsidRPr="00B50B31">
        <w:rPr>
          <w:rFonts w:ascii="Arial" w:hAnsi="Arial" w:cs="Arial"/>
          <w:szCs w:val="24"/>
        </w:rPr>
        <w:t>Brak jest także podstaw do odstąpienia od nałożenia kary pieniężnej na podstawie</w:t>
      </w:r>
      <w:r w:rsidR="00840720" w:rsidRPr="00D935B5">
        <w:rPr>
          <w:rFonts w:ascii="Arial" w:hAnsi="Arial" w:cs="Arial"/>
          <w:szCs w:val="24"/>
        </w:rPr>
        <w:t xml:space="preserve"> </w:t>
      </w:r>
      <w:r w:rsidRPr="00B50B31">
        <w:rPr>
          <w:rFonts w:ascii="Arial" w:hAnsi="Arial" w:cs="Arial"/>
          <w:szCs w:val="24"/>
        </w:rP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114BCCF" w14:textId="7FA120AA" w:rsidR="00B50B31" w:rsidRPr="00D935B5" w:rsidRDefault="00B50B31" w:rsidP="00D935B5">
      <w:pPr>
        <w:pStyle w:val="Akapitzlist"/>
        <w:numPr>
          <w:ilvl w:val="0"/>
          <w:numId w:val="49"/>
        </w:numPr>
        <w:tabs>
          <w:tab w:val="left" w:pos="426"/>
        </w:tabs>
        <w:spacing w:before="120" w:line="360" w:lineRule="auto"/>
        <w:rPr>
          <w:rFonts w:ascii="Arial" w:hAnsi="Arial" w:cs="Arial"/>
          <w:szCs w:val="24"/>
        </w:rPr>
      </w:pPr>
      <w:r w:rsidRPr="00D935B5">
        <w:rPr>
          <w:rFonts w:ascii="Arial" w:hAnsi="Arial" w:cs="Arial"/>
          <w:szCs w:val="24"/>
        </w:rPr>
        <w:t>usunięcie naruszenia prawa lub</w:t>
      </w:r>
    </w:p>
    <w:p w14:paraId="139BF757" w14:textId="48C4F6FA" w:rsidR="00B50B31" w:rsidRPr="00D935B5" w:rsidRDefault="00B50B31" w:rsidP="00D935B5">
      <w:pPr>
        <w:pStyle w:val="Akapitzlist"/>
        <w:numPr>
          <w:ilvl w:val="0"/>
          <w:numId w:val="49"/>
        </w:numPr>
        <w:tabs>
          <w:tab w:val="left" w:pos="567"/>
        </w:tabs>
        <w:spacing w:before="120" w:line="360" w:lineRule="auto"/>
        <w:rPr>
          <w:rFonts w:ascii="Arial" w:hAnsi="Arial" w:cs="Arial"/>
          <w:szCs w:val="24"/>
        </w:rPr>
      </w:pPr>
      <w:r w:rsidRPr="00D935B5">
        <w:rPr>
          <w:rFonts w:ascii="Arial" w:hAnsi="Arial" w:cs="Arial"/>
          <w:szCs w:val="24"/>
        </w:rPr>
        <w:t>powiadomienia właściwych podmiotów o stwierdzonym naruszeniu prawa, określając termin i sposób powiadomienia.</w:t>
      </w:r>
    </w:p>
    <w:p w14:paraId="616C898A" w14:textId="77777777" w:rsidR="00B50B31" w:rsidRPr="00B50B31" w:rsidRDefault="00B50B31" w:rsidP="00D935B5">
      <w:pPr>
        <w:spacing w:before="120" w:line="360" w:lineRule="auto"/>
        <w:rPr>
          <w:rFonts w:ascii="Arial" w:hAnsi="Arial" w:cs="Arial"/>
          <w:szCs w:val="24"/>
        </w:rPr>
      </w:pPr>
      <w:r w:rsidRPr="00B50B31">
        <w:rPr>
          <w:rFonts w:ascii="Arial" w:hAnsi="Arial" w:cs="Arial"/>
          <w:szCs w:val="24"/>
        </w:rPr>
        <w:t xml:space="preserve">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w:t>
      </w:r>
      <w:r w:rsidRPr="00B50B31">
        <w:rPr>
          <w:rFonts w:ascii="Arial" w:hAnsi="Arial" w:cs="Arial"/>
          <w:szCs w:val="24"/>
        </w:rPr>
        <w:lastRenderedPageBreak/>
        <w:t>on do powstania nieprawidłowości w przyszłości. Wszelkie wymagania kara w tej wysokości spełnia.</w:t>
      </w:r>
    </w:p>
    <w:p w14:paraId="1BE55CAC" w14:textId="27C25937"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Organ wskazuje nadto, że z dniem 1 stycznia 2020 r. wszedł w życie art. 61 ustawy z dnia</w:t>
      </w:r>
      <w:r w:rsidR="00840720" w:rsidRPr="00D935B5">
        <w:rPr>
          <w:rFonts w:ascii="Arial" w:hAnsi="Arial" w:cs="Arial"/>
          <w:szCs w:val="24"/>
          <w:lang w:eastAsia="zh-CN"/>
        </w:rPr>
        <w:t xml:space="preserve"> </w:t>
      </w:r>
      <w:r w:rsidRPr="00B50B31">
        <w:rPr>
          <w:rFonts w:ascii="Arial" w:hAnsi="Arial" w:cs="Arial"/>
          <w:szCs w:val="24"/>
          <w:lang w:eastAsia="zh-CN"/>
        </w:rPr>
        <w:t>31 lipca 2019 r. o zmianie niektórych ustaw w celu ograniczenia obciążeń regulacyjnych</w:t>
      </w:r>
      <w:r w:rsidR="00840720" w:rsidRPr="00D935B5">
        <w:rPr>
          <w:rFonts w:ascii="Arial" w:hAnsi="Arial" w:cs="Arial"/>
          <w:szCs w:val="24"/>
          <w:lang w:eastAsia="zh-CN"/>
        </w:rPr>
        <w:t xml:space="preserve"> </w:t>
      </w:r>
      <w:r w:rsidRPr="00B50B31">
        <w:rPr>
          <w:rFonts w:ascii="Arial" w:hAnsi="Arial" w:cs="Arial"/>
          <w:szCs w:val="24"/>
          <w:lang w:eastAsia="zh-CN"/>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00840720" w:rsidRPr="00D935B5">
        <w:rPr>
          <w:rFonts w:ascii="Arial" w:hAnsi="Arial" w:cs="Arial"/>
          <w:szCs w:val="24"/>
          <w:lang w:eastAsia="zh-CN"/>
        </w:rPr>
        <w:t xml:space="preserve"> </w:t>
      </w:r>
      <w:r w:rsidRPr="00B50B31">
        <w:rPr>
          <w:rFonts w:ascii="Arial" w:hAnsi="Arial" w:cs="Arial"/>
          <w:szCs w:val="24"/>
          <w:lang w:eastAsia="zh-CN"/>
        </w:rPr>
        <w:t>albo ponownie po upływie co najmniej 36 miesięcy od dnia jej ostatniego zawieszenia</w:t>
      </w:r>
      <w:r w:rsidR="00840720" w:rsidRPr="00D935B5">
        <w:rPr>
          <w:rFonts w:ascii="Arial" w:hAnsi="Arial" w:cs="Arial"/>
          <w:szCs w:val="24"/>
          <w:lang w:eastAsia="zh-CN"/>
        </w:rPr>
        <w:t xml:space="preserve"> </w:t>
      </w:r>
      <w:r w:rsidRPr="00B50B31">
        <w:rPr>
          <w:rFonts w:ascii="Arial" w:hAnsi="Arial" w:cs="Arial"/>
          <w:szCs w:val="24"/>
          <w:lang w:eastAsia="zh-CN"/>
        </w:rPr>
        <w:t>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 bowiem jak wynika</w:t>
      </w:r>
      <w:r w:rsidR="00840720" w:rsidRPr="00D935B5">
        <w:rPr>
          <w:rFonts w:ascii="Arial" w:hAnsi="Arial" w:cs="Arial"/>
          <w:szCs w:val="24"/>
          <w:lang w:eastAsia="zh-CN"/>
        </w:rPr>
        <w:t xml:space="preserve"> </w:t>
      </w:r>
      <w:r w:rsidRPr="00B50B31">
        <w:rPr>
          <w:rFonts w:ascii="Arial" w:hAnsi="Arial" w:cs="Arial"/>
          <w:szCs w:val="24"/>
          <w:lang w:eastAsia="zh-CN"/>
        </w:rPr>
        <w:t>z informacji zawartych w CEIDG, strony tego postępowania prowadzą nieprzerwanie działalność gospodarczą od 1 marca 2017 r., bez okresów zawieszenia</w:t>
      </w:r>
    </w:p>
    <w:p w14:paraId="4920F313" w14:textId="77777777"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 xml:space="preserve">W związku z powyższym tutejszy organ Inspekcji orzekł jak w sentencji. </w:t>
      </w:r>
    </w:p>
    <w:p w14:paraId="1019E969" w14:textId="77777777" w:rsidR="00B50B31" w:rsidRPr="00B50B31" w:rsidRDefault="00B50B31" w:rsidP="00D935B5">
      <w:pPr>
        <w:suppressAutoHyphens/>
        <w:spacing w:before="120" w:line="360" w:lineRule="auto"/>
        <w:rPr>
          <w:rFonts w:ascii="Arial" w:hAnsi="Arial" w:cs="Arial"/>
          <w:szCs w:val="24"/>
          <w:lang w:eastAsia="zh-CN"/>
        </w:rPr>
      </w:pPr>
      <w:r w:rsidRPr="00B50B31">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D1C1BE3" w14:textId="28A17E9B" w:rsidR="00B50B31" w:rsidRPr="00B50B31" w:rsidRDefault="00B50B31" w:rsidP="00D935B5">
      <w:pPr>
        <w:pStyle w:val="Nagwek3"/>
        <w:spacing w:before="120"/>
        <w:rPr>
          <w:bCs w:val="0"/>
          <w:kern w:val="1"/>
        </w:rPr>
      </w:pPr>
      <w:r w:rsidRPr="00B50B31">
        <w:rPr>
          <w:bCs w:val="0"/>
          <w:kern w:val="1"/>
        </w:rPr>
        <w:t>Podkarpacki Wojewódzki Inspektor Inspekcji Handlowej wydając decyzję oparł się na następujących dowodach: protokole kontroli DK.8361.21.2022 z dnia 15 marca 2022 r. wraz z załącznikami oraz piśmie strony z dnia 12 kwietnia 2022 r. wskazującym wielkość obrotów</w:t>
      </w:r>
      <w:r w:rsidR="00840720" w:rsidRPr="00D935B5">
        <w:rPr>
          <w:bCs w:val="0"/>
          <w:kern w:val="1"/>
        </w:rPr>
        <w:t xml:space="preserve"> </w:t>
      </w:r>
      <w:r w:rsidRPr="00B50B31">
        <w:rPr>
          <w:bCs w:val="0"/>
          <w:kern w:val="1"/>
        </w:rPr>
        <w:t>i przychodu przedsiębiorcy za rok 2021.</w:t>
      </w:r>
    </w:p>
    <w:p w14:paraId="7ACD3E5F" w14:textId="1C705523" w:rsidR="00B50B31" w:rsidRPr="00B50B31" w:rsidRDefault="00B50B31" w:rsidP="00D935B5">
      <w:pPr>
        <w:spacing w:before="120" w:line="360" w:lineRule="auto"/>
        <w:rPr>
          <w:rFonts w:ascii="Arial" w:hAnsi="Arial" w:cs="Arial"/>
          <w:szCs w:val="24"/>
        </w:rPr>
      </w:pPr>
      <w:r w:rsidRPr="00B50B31">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B50B31">
        <w:rPr>
          <w:rFonts w:ascii="Arial" w:hAnsi="Arial" w:cs="Arial"/>
          <w:b/>
          <w:szCs w:val="24"/>
        </w:rPr>
        <w:t>NBP O/O w Rzeszowie 67 1010 1528 0016 5822 3100 0000,</w:t>
      </w:r>
      <w:r w:rsidR="00D935B5" w:rsidRPr="00D935B5">
        <w:rPr>
          <w:rFonts w:ascii="Arial" w:hAnsi="Arial" w:cs="Arial"/>
          <w:szCs w:val="24"/>
        </w:rPr>
        <w:t xml:space="preserve"> </w:t>
      </w:r>
      <w:r w:rsidRPr="00B50B31">
        <w:rPr>
          <w:rFonts w:ascii="Arial" w:hAnsi="Arial" w:cs="Arial"/>
          <w:szCs w:val="24"/>
        </w:rPr>
        <w:t xml:space="preserve">w terminie 7 dni od dnia, w którym decyzja o wymierzeniu kary stała się ostateczna. </w:t>
      </w:r>
    </w:p>
    <w:p w14:paraId="31512A21" w14:textId="77777777" w:rsidR="00B50B31" w:rsidRPr="00B50B31" w:rsidRDefault="00B50B31" w:rsidP="00D935B5">
      <w:pPr>
        <w:pStyle w:val="Nagwek3"/>
        <w:spacing w:before="120"/>
        <w:rPr>
          <w:rFonts w:eastAsia="Calibri"/>
          <w:b/>
          <w:bCs w:val="0"/>
          <w:kern w:val="1"/>
          <w:lang w:eastAsia="zh-CN"/>
        </w:rPr>
      </w:pPr>
      <w:r w:rsidRPr="00B50B31">
        <w:rPr>
          <w:rFonts w:eastAsia="Calibri"/>
          <w:b/>
          <w:bCs w:val="0"/>
          <w:kern w:val="1"/>
          <w:lang w:eastAsia="zh-CN"/>
        </w:rPr>
        <w:lastRenderedPageBreak/>
        <w:t>Pouczenie:</w:t>
      </w:r>
    </w:p>
    <w:p w14:paraId="0F0B74FE" w14:textId="7777777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593F6CF" w14:textId="7777777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5870486D" w14:textId="77777777" w:rsidR="00B50B31" w:rsidRPr="00B50B31" w:rsidRDefault="00B50B31" w:rsidP="00D935B5">
      <w:p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5949BB1B" w14:textId="77777777" w:rsidR="00B50B31" w:rsidRPr="00B50B31" w:rsidRDefault="00B50B31" w:rsidP="00D935B5">
      <w:pPr>
        <w:pStyle w:val="Nagwek3"/>
        <w:spacing w:before="120"/>
        <w:rPr>
          <w:rFonts w:eastAsia="Calibri"/>
          <w:b/>
          <w:bCs w:val="0"/>
          <w:kern w:val="1"/>
          <w:lang w:eastAsia="zh-CN"/>
        </w:rPr>
      </w:pPr>
      <w:r w:rsidRPr="00B50B31">
        <w:rPr>
          <w:rFonts w:eastAsia="Calibri"/>
          <w:b/>
          <w:bCs w:val="0"/>
          <w:kern w:val="1"/>
          <w:lang w:eastAsia="zh-CN"/>
        </w:rPr>
        <w:t>Otrzymują:</w:t>
      </w:r>
    </w:p>
    <w:p w14:paraId="024509F4" w14:textId="77777777" w:rsidR="00B50B31" w:rsidRPr="00B50B31" w:rsidRDefault="00B50B31" w:rsidP="00D935B5">
      <w:pPr>
        <w:numPr>
          <w:ilvl w:val="0"/>
          <w:numId w:val="3"/>
        </w:num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Adresaci;</w:t>
      </w:r>
    </w:p>
    <w:p w14:paraId="2CFA5EA7" w14:textId="77777777" w:rsidR="00B50B31" w:rsidRPr="00D935B5" w:rsidRDefault="00B50B31" w:rsidP="00D935B5">
      <w:pPr>
        <w:numPr>
          <w:ilvl w:val="0"/>
          <w:numId w:val="3"/>
        </w:numPr>
        <w:suppressAutoHyphens/>
        <w:spacing w:before="120" w:line="360" w:lineRule="auto"/>
        <w:rPr>
          <w:rFonts w:ascii="Arial" w:eastAsia="Calibri" w:hAnsi="Arial" w:cs="Arial"/>
          <w:szCs w:val="24"/>
          <w:lang w:eastAsia="zh-CN"/>
        </w:rPr>
      </w:pPr>
      <w:r w:rsidRPr="00B50B31">
        <w:rPr>
          <w:rFonts w:ascii="Arial" w:eastAsia="Calibri" w:hAnsi="Arial" w:cs="Arial"/>
          <w:szCs w:val="24"/>
          <w:lang w:eastAsia="zh-CN"/>
        </w:rPr>
        <w:t>Wydział BA;</w:t>
      </w:r>
    </w:p>
    <w:p w14:paraId="3ABA21BF" w14:textId="7549D842" w:rsidR="008D6352" w:rsidRPr="00D935B5" w:rsidRDefault="00B50B31" w:rsidP="00D935B5">
      <w:pPr>
        <w:numPr>
          <w:ilvl w:val="0"/>
          <w:numId w:val="3"/>
        </w:numPr>
        <w:suppressAutoHyphens/>
        <w:spacing w:before="120" w:line="360" w:lineRule="auto"/>
        <w:rPr>
          <w:rFonts w:ascii="Arial" w:eastAsia="Calibri" w:hAnsi="Arial" w:cs="Arial"/>
          <w:szCs w:val="24"/>
          <w:lang w:eastAsia="zh-CN"/>
        </w:rPr>
      </w:pPr>
      <w:r w:rsidRPr="00D935B5">
        <w:rPr>
          <w:rFonts w:ascii="Arial" w:eastAsia="Calibri" w:hAnsi="Arial" w:cs="Arial"/>
          <w:szCs w:val="24"/>
          <w:lang w:eastAsia="zh-CN"/>
        </w:rPr>
        <w:t>a/a (DK/AC- PO/MC)</w:t>
      </w:r>
      <w:r w:rsidR="008711FC" w:rsidRPr="00D935B5">
        <w:rPr>
          <w:rFonts w:ascii="Arial" w:hAnsi="Arial" w:cs="Arial"/>
          <w:szCs w:val="24"/>
          <w:lang w:eastAsia="zh-CN"/>
        </w:rPr>
        <w:t>.</w:t>
      </w:r>
    </w:p>
    <w:p w14:paraId="45A6F4A7" w14:textId="082D4838" w:rsidR="003B7C7E" w:rsidRPr="00D935B5" w:rsidRDefault="003B7C7E" w:rsidP="00D935B5">
      <w:pPr>
        <w:spacing w:before="240" w:line="360" w:lineRule="auto"/>
        <w:rPr>
          <w:rFonts w:ascii="Arial" w:hAnsi="Arial" w:cs="Arial"/>
          <w:szCs w:val="24"/>
        </w:rPr>
      </w:pPr>
      <w:r w:rsidRPr="00D935B5">
        <w:rPr>
          <w:rFonts w:ascii="Arial" w:hAnsi="Arial" w:cs="Arial"/>
          <w:szCs w:val="24"/>
        </w:rPr>
        <w:t>PODKARPACKI WOJEWÓDZKI INSPEKTOR INSPEKCJI HANDLOWEJ Jerzy Szczepański</w:t>
      </w:r>
    </w:p>
    <w:sectPr w:rsidR="003B7C7E" w:rsidRPr="00D935B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E68D" w14:textId="77777777" w:rsidR="00B76460" w:rsidRDefault="00B76460">
      <w:r>
        <w:separator/>
      </w:r>
    </w:p>
  </w:endnote>
  <w:endnote w:type="continuationSeparator" w:id="0">
    <w:p w14:paraId="68C5D961" w14:textId="77777777" w:rsidR="00B76460" w:rsidRDefault="00B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7D62" w14:textId="77777777" w:rsidR="00B76460" w:rsidRDefault="00B76460">
      <w:r>
        <w:separator/>
      </w:r>
    </w:p>
  </w:footnote>
  <w:footnote w:type="continuationSeparator" w:id="0">
    <w:p w14:paraId="3B45B80F" w14:textId="77777777" w:rsidR="00B76460" w:rsidRDefault="00B76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8D4E81"/>
    <w:multiLevelType w:val="hybridMultilevel"/>
    <w:tmpl w:val="29BEEAD8"/>
    <w:lvl w:ilvl="0" w:tplc="0415000F">
      <w:start w:val="1"/>
      <w:numFmt w:val="decimal"/>
      <w:lvlText w:val="%1."/>
      <w:lvlJc w:val="left"/>
      <w:pPr>
        <w:ind w:left="360" w:hanging="360"/>
      </w:pPr>
      <w:rPr>
        <w:rFonts w:hint="default"/>
      </w:rPr>
    </w:lvl>
    <w:lvl w:ilvl="1" w:tplc="EDF6772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BF3547"/>
    <w:multiLevelType w:val="hybridMultilevel"/>
    <w:tmpl w:val="553AF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7A1B"/>
    <w:multiLevelType w:val="hybridMultilevel"/>
    <w:tmpl w:val="4BEC1B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BE175B"/>
    <w:multiLevelType w:val="hybridMultilevel"/>
    <w:tmpl w:val="199017A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2C12F2"/>
    <w:multiLevelType w:val="hybridMultilevel"/>
    <w:tmpl w:val="2E7828B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5960813"/>
    <w:multiLevelType w:val="hybridMultilevel"/>
    <w:tmpl w:val="5C548A8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D540694"/>
    <w:multiLevelType w:val="hybridMultilevel"/>
    <w:tmpl w:val="689E0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DC41D8"/>
    <w:multiLevelType w:val="hybridMultilevel"/>
    <w:tmpl w:val="2B8884A8"/>
    <w:lvl w:ilvl="0" w:tplc="A5B0DA9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9115A8"/>
    <w:multiLevelType w:val="hybridMultilevel"/>
    <w:tmpl w:val="EBB2A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3264AD"/>
    <w:multiLevelType w:val="hybridMultilevel"/>
    <w:tmpl w:val="FE7A5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46870"/>
    <w:multiLevelType w:val="hybridMultilevel"/>
    <w:tmpl w:val="BC9EA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3615D3"/>
    <w:multiLevelType w:val="hybridMultilevel"/>
    <w:tmpl w:val="3300CDF4"/>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6119F8"/>
    <w:multiLevelType w:val="hybridMultilevel"/>
    <w:tmpl w:val="E4F07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17" w15:restartNumberingAfterBreak="0">
    <w:nsid w:val="26206307"/>
    <w:multiLevelType w:val="hybridMultilevel"/>
    <w:tmpl w:val="3954A152"/>
    <w:lvl w:ilvl="0" w:tplc="04150017">
      <w:start w:val="1"/>
      <w:numFmt w:val="lowerLetter"/>
      <w:lvlText w:val="%1)"/>
      <w:lvlJc w:val="left"/>
      <w:pPr>
        <w:ind w:left="1352" w:hanging="360"/>
      </w:pPr>
    </w:lvl>
    <w:lvl w:ilvl="1" w:tplc="5C685E4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6221146"/>
    <w:multiLevelType w:val="hybridMultilevel"/>
    <w:tmpl w:val="9C58689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21" w15:restartNumberingAfterBreak="0">
    <w:nsid w:val="32273335"/>
    <w:multiLevelType w:val="hybridMultilevel"/>
    <w:tmpl w:val="85A0C242"/>
    <w:lvl w:ilvl="0" w:tplc="02388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C093E"/>
    <w:multiLevelType w:val="hybridMultilevel"/>
    <w:tmpl w:val="0EB24084"/>
    <w:lvl w:ilvl="0" w:tplc="0415000F">
      <w:start w:val="1"/>
      <w:numFmt w:val="decimal"/>
      <w:lvlText w:val="%1."/>
      <w:lvlJc w:val="left"/>
      <w:pPr>
        <w:ind w:left="-351" w:hanging="360"/>
      </w:pPr>
      <w:rPr>
        <w:rFonts w:hint="default"/>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24" w15:restartNumberingAfterBreak="0">
    <w:nsid w:val="41E405C5"/>
    <w:multiLevelType w:val="hybridMultilevel"/>
    <w:tmpl w:val="F2B6CB42"/>
    <w:lvl w:ilvl="0" w:tplc="2A545A6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5504F6"/>
    <w:multiLevelType w:val="hybridMultilevel"/>
    <w:tmpl w:val="FA80A8C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AB45F8"/>
    <w:multiLevelType w:val="hybridMultilevel"/>
    <w:tmpl w:val="1BD4E2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582807"/>
    <w:multiLevelType w:val="hybridMultilevel"/>
    <w:tmpl w:val="BC8E1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510E3EE1"/>
    <w:multiLevelType w:val="hybridMultilevel"/>
    <w:tmpl w:val="19E02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82471"/>
    <w:multiLevelType w:val="hybridMultilevel"/>
    <w:tmpl w:val="9B6C2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70B2F"/>
    <w:multiLevelType w:val="hybridMultilevel"/>
    <w:tmpl w:val="614ADD3E"/>
    <w:lvl w:ilvl="0" w:tplc="6820148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D1311"/>
    <w:multiLevelType w:val="hybridMultilevel"/>
    <w:tmpl w:val="1B001A06"/>
    <w:lvl w:ilvl="0" w:tplc="97D687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AFA696E"/>
    <w:multiLevelType w:val="hybridMultilevel"/>
    <w:tmpl w:val="A1CC8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0D055AC"/>
    <w:multiLevelType w:val="hybridMultilevel"/>
    <w:tmpl w:val="CE1823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CA0062"/>
    <w:multiLevelType w:val="hybridMultilevel"/>
    <w:tmpl w:val="B44A1ED4"/>
    <w:lvl w:ilvl="0" w:tplc="023887E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7" w15:restartNumberingAfterBreak="0">
    <w:nsid w:val="6740591B"/>
    <w:multiLevelType w:val="hybridMultilevel"/>
    <w:tmpl w:val="3086E558"/>
    <w:lvl w:ilvl="0" w:tplc="04150017">
      <w:start w:val="1"/>
      <w:numFmt w:val="lowerLetter"/>
      <w:lvlText w:val="%1)"/>
      <w:lvlJc w:val="left"/>
      <w:pPr>
        <w:ind w:left="720" w:hanging="360"/>
      </w:pPr>
    </w:lvl>
    <w:lvl w:ilvl="1" w:tplc="01C2D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9" w15:restartNumberingAfterBreak="0">
    <w:nsid w:val="68B2371E"/>
    <w:multiLevelType w:val="hybridMultilevel"/>
    <w:tmpl w:val="476680B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8766B4"/>
    <w:multiLevelType w:val="hybridMultilevel"/>
    <w:tmpl w:val="96FCBAD2"/>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62412BA"/>
    <w:multiLevelType w:val="hybridMultilevel"/>
    <w:tmpl w:val="42FE99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386CEF"/>
    <w:multiLevelType w:val="hybridMultilevel"/>
    <w:tmpl w:val="CE40F6F8"/>
    <w:lvl w:ilvl="0" w:tplc="FB3E04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2354E8"/>
    <w:multiLevelType w:val="hybridMultilevel"/>
    <w:tmpl w:val="1BF283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BA40F9B"/>
    <w:multiLevelType w:val="hybridMultilevel"/>
    <w:tmpl w:val="EDCC3BF2"/>
    <w:lvl w:ilvl="0" w:tplc="2A4896E6">
      <w:start w:val="1"/>
      <w:numFmt w:val="decimal"/>
      <w:lvlText w:val="%1."/>
      <w:lvlJc w:val="left"/>
      <w:pPr>
        <w:tabs>
          <w:tab w:val="num" w:pos="94"/>
        </w:tabs>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56472361">
    <w:abstractNumId w:val="10"/>
  </w:num>
  <w:num w:numId="2" w16cid:durableId="739911014">
    <w:abstractNumId w:val="6"/>
  </w:num>
  <w:num w:numId="3" w16cid:durableId="69272953">
    <w:abstractNumId w:val="0"/>
  </w:num>
  <w:num w:numId="4" w16cid:durableId="1569730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59482">
    <w:abstractNumId w:val="45"/>
  </w:num>
  <w:num w:numId="6" w16cid:durableId="905072925">
    <w:abstractNumId w:val="3"/>
  </w:num>
  <w:num w:numId="7" w16cid:durableId="653728238">
    <w:abstractNumId w:val="40"/>
  </w:num>
  <w:num w:numId="8" w16cid:durableId="1678389123">
    <w:abstractNumId w:val="34"/>
  </w:num>
  <w:num w:numId="9" w16cid:durableId="651449591">
    <w:abstractNumId w:val="20"/>
  </w:num>
  <w:num w:numId="10" w16cid:durableId="13582352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1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011166">
    <w:abstractNumId w:val="28"/>
  </w:num>
  <w:num w:numId="13" w16cid:durableId="1408072835">
    <w:abstractNumId w:val="13"/>
  </w:num>
  <w:num w:numId="14" w16cid:durableId="1429350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330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675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626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292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0454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759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163787">
    <w:abstractNumId w:val="12"/>
  </w:num>
  <w:num w:numId="22" w16cid:durableId="1005206996">
    <w:abstractNumId w:val="21"/>
  </w:num>
  <w:num w:numId="23" w16cid:durableId="754866354">
    <w:abstractNumId w:val="17"/>
  </w:num>
  <w:num w:numId="24" w16cid:durableId="1656257042">
    <w:abstractNumId w:val="2"/>
  </w:num>
  <w:num w:numId="25" w16cid:durableId="1148597338">
    <w:abstractNumId w:val="36"/>
  </w:num>
  <w:num w:numId="26" w16cid:durableId="246768783">
    <w:abstractNumId w:val="7"/>
  </w:num>
  <w:num w:numId="27" w16cid:durableId="1547987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6601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474063">
    <w:abstractNumId w:val="4"/>
  </w:num>
  <w:num w:numId="30" w16cid:durableId="2102218402">
    <w:abstractNumId w:val="44"/>
  </w:num>
  <w:num w:numId="31" w16cid:durableId="1649289277">
    <w:abstractNumId w:val="43"/>
  </w:num>
  <w:num w:numId="32" w16cid:durableId="1468818304">
    <w:abstractNumId w:val="39"/>
  </w:num>
  <w:num w:numId="33" w16cid:durableId="2031684525">
    <w:abstractNumId w:val="37"/>
  </w:num>
  <w:num w:numId="34" w16cid:durableId="360783740">
    <w:abstractNumId w:val="11"/>
  </w:num>
  <w:num w:numId="35" w16cid:durableId="401804079">
    <w:abstractNumId w:val="30"/>
  </w:num>
  <w:num w:numId="36" w16cid:durableId="1198737935">
    <w:abstractNumId w:val="41"/>
  </w:num>
  <w:num w:numId="37" w16cid:durableId="409622289">
    <w:abstractNumId w:val="13"/>
  </w:num>
  <w:num w:numId="38" w16cid:durableId="1338998559">
    <w:abstractNumId w:val="46"/>
  </w:num>
  <w:num w:numId="39" w16cid:durableId="836698844">
    <w:abstractNumId w:val="29"/>
  </w:num>
  <w:num w:numId="40" w16cid:durableId="58405701">
    <w:abstractNumId w:val="5"/>
  </w:num>
  <w:num w:numId="41" w16cid:durableId="608240290">
    <w:abstractNumId w:val="31"/>
  </w:num>
  <w:num w:numId="42" w16cid:durableId="1419055747">
    <w:abstractNumId w:val="35"/>
  </w:num>
  <w:num w:numId="43" w16cid:durableId="353387504">
    <w:abstractNumId w:val="33"/>
  </w:num>
  <w:num w:numId="44" w16cid:durableId="464084611">
    <w:abstractNumId w:val="1"/>
  </w:num>
  <w:num w:numId="45" w16cid:durableId="1409424621">
    <w:abstractNumId w:val="38"/>
  </w:num>
  <w:num w:numId="46" w16cid:durableId="1991443625">
    <w:abstractNumId w:val="23"/>
  </w:num>
  <w:num w:numId="47" w16cid:durableId="2041200592">
    <w:abstractNumId w:val="25"/>
  </w:num>
  <w:num w:numId="48" w16cid:durableId="1556893902">
    <w:abstractNumId w:val="18"/>
  </w:num>
  <w:num w:numId="49" w16cid:durableId="916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20"/>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0B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76460"/>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5B5"/>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3188</Words>
  <Characters>19132</Characters>
  <Application>Microsoft Office Word</Application>
  <DocSecurity>2</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DK.8361.21.2022 z 4 maja 2022 r.</dc:title>
  <dc:creator/>
  <cp:keywords>decyzja ceny</cp:keywords>
  <cp:lastModifiedBy/>
  <cp:revision>1</cp:revision>
  <dcterms:created xsi:type="dcterms:W3CDTF">2022-09-16T09:29:00Z</dcterms:created>
  <dcterms:modified xsi:type="dcterms:W3CDTF">2022-09-16T09:29:00Z</dcterms:modified>
</cp:coreProperties>
</file>