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21CB2C" w14:textId="23F93648" w:rsidR="0089209F" w:rsidRPr="0068688A" w:rsidRDefault="0089209F" w:rsidP="0068688A">
      <w:pPr>
        <w:pStyle w:val="Nagwek"/>
        <w:spacing w:line="360" w:lineRule="auto"/>
        <w:rPr>
          <w:rFonts w:ascii="Arial" w:hAnsi="Arial" w:cs="Arial"/>
        </w:rPr>
      </w:pPr>
      <w:bookmarkStart w:id="0" w:name="_Hlk104358543"/>
      <w:bookmarkStart w:id="1" w:name="_Hlk104358949"/>
      <w:r w:rsidRPr="0068688A">
        <w:rPr>
          <w:rFonts w:ascii="Arial" w:hAnsi="Arial" w:cs="Arial"/>
        </w:rPr>
        <w:t>Rzeszów,</w:t>
      </w:r>
      <w:r w:rsidR="00526BEA" w:rsidRPr="0068688A">
        <w:rPr>
          <w:rFonts w:ascii="Arial" w:hAnsi="Arial" w:cs="Arial"/>
        </w:rPr>
        <w:t xml:space="preserve"> </w:t>
      </w:r>
      <w:r w:rsidR="00360D27" w:rsidRPr="0068688A">
        <w:rPr>
          <w:rFonts w:ascii="Arial" w:hAnsi="Arial" w:cs="Arial"/>
          <w:lang w:val="pl-PL"/>
        </w:rPr>
        <w:t>dnia</w:t>
      </w:r>
      <w:r w:rsidR="00526BEA" w:rsidRPr="0068688A">
        <w:rPr>
          <w:rFonts w:ascii="Arial" w:hAnsi="Arial" w:cs="Arial"/>
          <w:lang w:val="pl-PL"/>
        </w:rPr>
        <w:t xml:space="preserve"> </w:t>
      </w:r>
      <w:r w:rsidR="00360D27" w:rsidRPr="0068688A">
        <w:rPr>
          <w:rFonts w:ascii="Arial" w:hAnsi="Arial" w:cs="Arial"/>
          <w:lang w:val="pl-PL"/>
        </w:rPr>
        <w:t>2</w:t>
      </w:r>
      <w:r w:rsidR="00DE7224" w:rsidRPr="0068688A">
        <w:rPr>
          <w:rFonts w:ascii="Arial" w:hAnsi="Arial" w:cs="Arial"/>
          <w:lang w:val="pl-PL"/>
        </w:rPr>
        <w:t>9</w:t>
      </w:r>
      <w:r w:rsidR="00526BEA" w:rsidRPr="0068688A">
        <w:rPr>
          <w:rFonts w:ascii="Arial" w:hAnsi="Arial" w:cs="Arial"/>
        </w:rPr>
        <w:t xml:space="preserve"> </w:t>
      </w:r>
      <w:r w:rsidR="00153E5C" w:rsidRPr="0068688A">
        <w:rPr>
          <w:rFonts w:ascii="Arial" w:hAnsi="Arial" w:cs="Arial"/>
          <w:lang w:val="pl-PL"/>
        </w:rPr>
        <w:t>kwietnia</w:t>
      </w:r>
      <w:r w:rsidR="00526BEA" w:rsidRPr="0068688A">
        <w:rPr>
          <w:rFonts w:ascii="Arial" w:hAnsi="Arial" w:cs="Arial"/>
          <w:lang w:val="pl-PL"/>
        </w:rPr>
        <w:t xml:space="preserve"> </w:t>
      </w:r>
      <w:r w:rsidRPr="0068688A">
        <w:rPr>
          <w:rFonts w:ascii="Arial" w:hAnsi="Arial" w:cs="Arial"/>
        </w:rPr>
        <w:t>2022</w:t>
      </w:r>
      <w:r w:rsidR="00526BEA" w:rsidRPr="0068688A">
        <w:rPr>
          <w:rFonts w:ascii="Arial" w:hAnsi="Arial" w:cs="Arial"/>
        </w:rPr>
        <w:t xml:space="preserve"> </w:t>
      </w:r>
      <w:r w:rsidRPr="0068688A">
        <w:rPr>
          <w:rFonts w:ascii="Arial" w:hAnsi="Arial" w:cs="Arial"/>
        </w:rPr>
        <w:t>r.</w:t>
      </w:r>
    </w:p>
    <w:p w14:paraId="067C078B" w14:textId="59D6E849" w:rsidR="0089209F" w:rsidRPr="0068688A" w:rsidRDefault="00503D4C" w:rsidP="0068688A">
      <w:pPr>
        <w:pStyle w:val="Nagwek"/>
        <w:spacing w:line="360" w:lineRule="auto"/>
        <w:rPr>
          <w:rFonts w:ascii="Arial" w:hAnsi="Arial" w:cs="Arial"/>
          <w:lang w:val="pl-PL"/>
        </w:rPr>
      </w:pPr>
      <w:r w:rsidRPr="0068688A">
        <w:rPr>
          <w:rFonts w:ascii="Arial" w:hAnsi="Arial" w:cs="Arial"/>
          <w:lang w:val="pl-PL"/>
        </w:rPr>
        <w:t>K</w:t>
      </w:r>
      <w:r w:rsidR="00360D27" w:rsidRPr="0068688A">
        <w:rPr>
          <w:rFonts w:ascii="Arial" w:hAnsi="Arial" w:cs="Arial"/>
          <w:lang w:val="pl-PL"/>
        </w:rPr>
        <w:t>H</w:t>
      </w:r>
      <w:r w:rsidR="0089209F" w:rsidRPr="0068688A">
        <w:rPr>
          <w:rFonts w:ascii="Arial" w:hAnsi="Arial" w:cs="Arial"/>
        </w:rPr>
        <w:t>.8361.</w:t>
      </w:r>
      <w:r w:rsidR="00C8177F" w:rsidRPr="0068688A">
        <w:rPr>
          <w:rFonts w:ascii="Arial" w:hAnsi="Arial" w:cs="Arial"/>
          <w:lang w:val="pl-PL"/>
        </w:rPr>
        <w:t>13</w:t>
      </w:r>
      <w:r w:rsidR="0089209F" w:rsidRPr="0068688A">
        <w:rPr>
          <w:rFonts w:ascii="Arial" w:hAnsi="Arial" w:cs="Arial"/>
        </w:rPr>
        <w:t>.202</w:t>
      </w:r>
      <w:r w:rsidR="00360D27" w:rsidRPr="0068688A">
        <w:rPr>
          <w:rFonts w:ascii="Arial" w:hAnsi="Arial" w:cs="Arial"/>
          <w:lang w:val="pl-PL"/>
        </w:rPr>
        <w:t>2</w:t>
      </w:r>
    </w:p>
    <w:bookmarkEnd w:id="0"/>
    <w:p w14:paraId="65E9E06F" w14:textId="7C4364F2" w:rsidR="00A96E78" w:rsidRPr="0068688A" w:rsidRDefault="00187AEB" w:rsidP="0068688A">
      <w:pPr>
        <w:pStyle w:val="Nagwek1"/>
        <w:spacing w:before="240" w:after="240" w:line="360" w:lineRule="auto"/>
        <w:jc w:val="left"/>
        <w:rPr>
          <w:rFonts w:ascii="Arial" w:hAnsi="Arial" w:cs="Arial"/>
          <w:sz w:val="28"/>
          <w:szCs w:val="28"/>
        </w:rPr>
      </w:pPr>
      <w:r w:rsidRPr="0068688A">
        <w:rPr>
          <w:rFonts w:ascii="Arial" w:hAnsi="Arial" w:cs="Arial"/>
          <w:sz w:val="28"/>
          <w:szCs w:val="28"/>
        </w:rPr>
        <w:t>Decyzja</w:t>
      </w:r>
    </w:p>
    <w:bookmarkEnd w:id="1"/>
    <w:p w14:paraId="268ACDE7" w14:textId="20DDB907" w:rsidR="007F1BE6" w:rsidRPr="0068688A" w:rsidRDefault="0089209F" w:rsidP="0068688A">
      <w:pPr>
        <w:pStyle w:val="Nagwek"/>
        <w:tabs>
          <w:tab w:val="left" w:pos="708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podstawie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art.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6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ust.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1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ustawy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z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dnia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9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maja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2014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r.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o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informowaniu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o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cenach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towarów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i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usług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(tekst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jednolity: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Dz.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U.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z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2019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r.,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poz.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178)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oraz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art.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104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§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1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ustawy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z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dnia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14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czerwca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1960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r.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–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Kodeks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postępowania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administracyjnego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(tekst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jednolity: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Dz.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U.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z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2021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r.,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poz.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735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ze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zm.),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po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przeprowadzeniu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postępowania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administracyjnego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wszczętego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z</w:t>
      </w:r>
      <w:r w:rsidR="00526BEA" w:rsidRPr="0068688A">
        <w:rPr>
          <w:rFonts w:ascii="Arial" w:hAnsi="Arial" w:cs="Arial"/>
          <w:lang w:val="pl-PL" w:eastAsia="zh-CN"/>
        </w:rPr>
        <w:t xml:space="preserve"> </w:t>
      </w:r>
      <w:r w:rsidR="00C8177F" w:rsidRPr="0068688A">
        <w:rPr>
          <w:rFonts w:ascii="Arial" w:hAnsi="Arial" w:cs="Arial"/>
          <w:lang w:val="pl-PL" w:eastAsia="zh-CN"/>
        </w:rPr>
        <w:t>urzędu</w:t>
      </w:r>
      <w:r w:rsidR="00065686" w:rsidRPr="0068688A">
        <w:rPr>
          <w:rFonts w:ascii="Arial" w:hAnsi="Arial" w:cs="Arial"/>
          <w:szCs w:val="24"/>
          <w:lang w:val="pl-PL"/>
        </w:rPr>
        <w:t>,</w:t>
      </w:r>
    </w:p>
    <w:p w14:paraId="6DEFC71B" w14:textId="0BBD461A" w:rsidR="007F1BE6" w:rsidRPr="0068688A" w:rsidRDefault="00774EB6" w:rsidP="0068688A">
      <w:pPr>
        <w:pStyle w:val="Nagwek2"/>
      </w:pPr>
      <w:r w:rsidRPr="0068688A">
        <w:t>Podkarpacki</w:t>
      </w:r>
      <w:r w:rsidR="00526BEA" w:rsidRPr="0068688A">
        <w:t xml:space="preserve"> </w:t>
      </w:r>
      <w:r w:rsidRPr="0068688A">
        <w:t>Wojewódzki</w:t>
      </w:r>
      <w:r w:rsidR="00526BEA" w:rsidRPr="0068688A">
        <w:t xml:space="preserve"> </w:t>
      </w:r>
      <w:r w:rsidRPr="0068688A">
        <w:t>Inspektor</w:t>
      </w:r>
      <w:r w:rsidR="00526BEA" w:rsidRPr="0068688A">
        <w:t xml:space="preserve"> </w:t>
      </w:r>
      <w:r w:rsidRPr="0068688A">
        <w:t>Inspekcji</w:t>
      </w:r>
      <w:r w:rsidR="00526BEA" w:rsidRPr="0068688A">
        <w:t xml:space="preserve"> </w:t>
      </w:r>
      <w:r w:rsidRPr="0068688A">
        <w:t>Handlowej</w:t>
      </w:r>
      <w:r w:rsidR="00526BEA" w:rsidRPr="0068688A">
        <w:t xml:space="preserve"> </w:t>
      </w:r>
      <w:r w:rsidRPr="0068688A">
        <w:t>wymierza</w:t>
      </w:r>
    </w:p>
    <w:p w14:paraId="1060AE74" w14:textId="32A1CF45" w:rsidR="00C8177F" w:rsidRPr="0068688A" w:rsidRDefault="00153E5C" w:rsidP="0068688A">
      <w:pPr>
        <w:tabs>
          <w:tab w:val="left" w:pos="0"/>
        </w:tabs>
        <w:spacing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przedsiębiorcy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b/>
          <w:szCs w:val="24"/>
        </w:rPr>
        <w:t>Gminnej</w:t>
      </w:r>
      <w:r w:rsidR="00526BEA" w:rsidRPr="0068688A">
        <w:rPr>
          <w:rFonts w:ascii="Arial" w:hAnsi="Arial" w:cs="Arial"/>
          <w:b/>
          <w:szCs w:val="24"/>
        </w:rPr>
        <w:t xml:space="preserve"> </w:t>
      </w:r>
      <w:r w:rsidR="00C8177F" w:rsidRPr="0068688A">
        <w:rPr>
          <w:rFonts w:ascii="Arial" w:hAnsi="Arial" w:cs="Arial"/>
          <w:b/>
          <w:szCs w:val="24"/>
        </w:rPr>
        <w:t>Spółdzielni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„Samopomoc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Chłopska”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w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Strzyżowie,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EA1643" w:rsidRPr="00EA1643">
        <w:rPr>
          <w:rFonts w:ascii="Arial" w:hAnsi="Arial" w:cs="Arial"/>
          <w:b/>
          <w:bCs/>
          <w:szCs w:val="24"/>
        </w:rPr>
        <w:t>(dane zanonimizowane)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Strzyżów,</w:t>
      </w:r>
      <w:r w:rsidR="00526BEA" w:rsidRPr="0068688A">
        <w:rPr>
          <w:rFonts w:ascii="Arial" w:hAnsi="Arial" w:cs="Arial"/>
          <w:bCs/>
          <w:szCs w:val="24"/>
        </w:rPr>
        <w:t xml:space="preserve"> </w:t>
      </w:r>
      <w:r w:rsidR="00C8177F" w:rsidRPr="0068688A">
        <w:rPr>
          <w:rFonts w:ascii="Arial" w:hAnsi="Arial" w:cs="Arial"/>
          <w:bCs/>
          <w:szCs w:val="24"/>
        </w:rPr>
        <w:t>karę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pieniężną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wysokości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b/>
          <w:szCs w:val="24"/>
        </w:rPr>
        <w:t>1500</w:t>
      </w:r>
      <w:r w:rsidR="00526BEA" w:rsidRPr="0068688A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zł</w:t>
      </w:r>
      <w:r w:rsidR="00526BEA" w:rsidRPr="0068688A">
        <w:rPr>
          <w:rFonts w:ascii="Arial" w:hAnsi="Arial" w:cs="Arial"/>
          <w:b/>
          <w:bCs/>
          <w:color w:val="FF0000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(słownie: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jeden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tysiąc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pięćset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b/>
          <w:bCs/>
          <w:szCs w:val="24"/>
        </w:rPr>
        <w:t>złotych</w:t>
      </w:r>
      <w:r w:rsidR="00C8177F" w:rsidRPr="0068688A">
        <w:rPr>
          <w:rFonts w:ascii="Arial" w:hAnsi="Arial" w:cs="Arial"/>
          <w:szCs w:val="24"/>
        </w:rPr>
        <w:t>)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za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niewykonanie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dniu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14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marca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2022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r.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należącym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ww.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przedsiębiorcy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sklepie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EA1643" w:rsidRPr="00EA1643">
        <w:rPr>
          <w:rFonts w:ascii="Arial" w:hAnsi="Arial" w:cs="Arial"/>
          <w:b/>
          <w:bCs/>
          <w:szCs w:val="24"/>
        </w:rPr>
        <w:t>(dane zanonimizowane)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zlokalizowanym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Strzyżowie,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EA1643" w:rsidRPr="00EA1643">
        <w:rPr>
          <w:rFonts w:ascii="Arial" w:hAnsi="Arial" w:cs="Arial"/>
          <w:b/>
          <w:bCs/>
          <w:szCs w:val="24"/>
        </w:rPr>
        <w:t>(dane zanonimizowane)</w:t>
      </w:r>
      <w:r w:rsidR="00C8177F" w:rsidRPr="0068688A">
        <w:rPr>
          <w:rFonts w:ascii="Arial" w:hAnsi="Arial" w:cs="Arial"/>
          <w:szCs w:val="24"/>
        </w:rPr>
        <w:t>,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wynikającego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ustawy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o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informowaniu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o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cenach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towarów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usług,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obowiązku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uwidocznienia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dla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konsumenta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68688A">
        <w:rPr>
          <w:rFonts w:ascii="Arial" w:hAnsi="Arial" w:cs="Arial"/>
          <w:color w:val="000000"/>
          <w:szCs w:val="24"/>
        </w:rPr>
        <w:t>miejscu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68688A">
        <w:rPr>
          <w:rFonts w:ascii="Arial" w:hAnsi="Arial" w:cs="Arial"/>
          <w:color w:val="000000"/>
          <w:szCs w:val="24"/>
        </w:rPr>
        <w:t>sprzedaży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68688A">
        <w:rPr>
          <w:rFonts w:ascii="Arial" w:hAnsi="Arial" w:cs="Arial"/>
          <w:color w:val="000000"/>
          <w:szCs w:val="24"/>
        </w:rPr>
        <w:t>detalicznej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informacji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dotyczącej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sposób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jednoznaczny,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niebudzący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wątpliwości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oraz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umożliwiający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ich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porównanie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dla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60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towarów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będących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ofercie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handlowej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sklepu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uwagi</w:t>
      </w:r>
      <w:r w:rsidR="00526BEA" w:rsidRPr="0068688A">
        <w:rPr>
          <w:rFonts w:ascii="Arial" w:hAnsi="Arial" w:cs="Arial"/>
          <w:szCs w:val="24"/>
        </w:rPr>
        <w:t xml:space="preserve"> </w:t>
      </w:r>
      <w:r w:rsidR="00C8177F" w:rsidRPr="0068688A">
        <w:rPr>
          <w:rFonts w:ascii="Arial" w:hAnsi="Arial" w:cs="Arial"/>
          <w:szCs w:val="24"/>
        </w:rPr>
        <w:t>na: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68115342" w14:textId="18FF8045" w:rsidR="00C8177F" w:rsidRPr="00C8177F" w:rsidRDefault="00C8177F" w:rsidP="0068688A">
      <w:pPr>
        <w:numPr>
          <w:ilvl w:val="0"/>
          <w:numId w:val="15"/>
        </w:numPr>
        <w:tabs>
          <w:tab w:val="left" w:pos="0"/>
        </w:tabs>
        <w:spacing w:line="360" w:lineRule="auto"/>
        <w:contextualSpacing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brak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uwidocznienia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43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towarów,</w:t>
      </w:r>
    </w:p>
    <w:p w14:paraId="7BB3F0E0" w14:textId="6403ABB3" w:rsidR="00C8177F" w:rsidRPr="00C8177F" w:rsidRDefault="00C8177F" w:rsidP="0068688A">
      <w:pPr>
        <w:numPr>
          <w:ilvl w:val="0"/>
          <w:numId w:val="15"/>
        </w:numPr>
        <w:tabs>
          <w:tab w:val="left" w:pos="0"/>
        </w:tabs>
        <w:spacing w:line="360" w:lineRule="auto"/>
        <w:contextualSpacing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brak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towarów,</w:t>
      </w:r>
    </w:p>
    <w:p w14:paraId="1BB22EF9" w14:textId="6C6F0AC0" w:rsidR="00360D27" w:rsidRPr="0068688A" w:rsidRDefault="00C8177F" w:rsidP="0068688A">
      <w:pPr>
        <w:tabs>
          <w:tab w:val="left" w:pos="0"/>
        </w:tabs>
        <w:spacing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podanie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nieprawidłowo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wyliczonej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ceny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jednostkowej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11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towarów</w:t>
      </w:r>
      <w:r w:rsidR="00360D27" w:rsidRPr="0068688A">
        <w:rPr>
          <w:rFonts w:ascii="Arial" w:hAnsi="Arial" w:cs="Arial"/>
          <w:szCs w:val="24"/>
        </w:rPr>
        <w:t>.</w:t>
      </w:r>
    </w:p>
    <w:p w14:paraId="637F9D98" w14:textId="0ECE6F3E" w:rsidR="00D74C22" w:rsidRPr="0068688A" w:rsidRDefault="00B65984" w:rsidP="0068688A">
      <w:pPr>
        <w:pStyle w:val="Nagwek2"/>
      </w:pPr>
      <w:r w:rsidRPr="0068688A">
        <w:t>Uzasadnienie</w:t>
      </w:r>
    </w:p>
    <w:p w14:paraId="1C3BDA19" w14:textId="09F37115" w:rsidR="00C8177F" w:rsidRPr="0068688A" w:rsidRDefault="00D27EFC" w:rsidP="0068688A">
      <w:pPr>
        <w:pStyle w:val="Nagwek3"/>
        <w:spacing w:before="120"/>
        <w:rPr>
          <w:bCs w:val="0"/>
          <w:color w:val="000000"/>
        </w:rPr>
      </w:pPr>
      <w:r w:rsidRPr="0068688A">
        <w:rPr>
          <w:bCs w:val="0"/>
        </w:rPr>
        <w:t>Na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  <w:color w:val="000000"/>
        </w:rPr>
        <w:t>podstawie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art.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3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ust.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1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pkt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1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6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ustawy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dnia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15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grudnia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2000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r.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o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Inspekcji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Handlowej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(tekst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jednolity: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Dz.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U.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2020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r.,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poz.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1706)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inspektorzy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Wojewódzkiego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Inspektoratu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Inspekcji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Handlowej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Rzeszowie,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przeprowadzili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dniach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14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-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18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marca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2022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r.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kontrolę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sklepie</w:t>
      </w:r>
      <w:r w:rsidR="00526BEA" w:rsidRPr="0068688A">
        <w:rPr>
          <w:bCs w:val="0"/>
          <w:color w:val="000000"/>
        </w:rPr>
        <w:t xml:space="preserve"> </w:t>
      </w:r>
      <w:r w:rsidR="00EA1643" w:rsidRPr="00EA1643">
        <w:rPr>
          <w:b/>
          <w:color w:val="000000"/>
        </w:rPr>
        <w:t>(dane zanonimizowane)</w:t>
      </w:r>
      <w:r w:rsidR="00C8177F" w:rsidRPr="0068688A">
        <w:rPr>
          <w:bCs w:val="0"/>
          <w:color w:val="000000"/>
        </w:rPr>
        <w:t>,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zlokalizowanym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Strzyżowie,</w:t>
      </w:r>
      <w:r w:rsidR="00526BEA" w:rsidRPr="0068688A">
        <w:rPr>
          <w:bCs w:val="0"/>
          <w:color w:val="000000"/>
        </w:rPr>
        <w:t xml:space="preserve"> </w:t>
      </w:r>
      <w:r w:rsidR="00EA1643" w:rsidRPr="00EA1643">
        <w:rPr>
          <w:b/>
          <w:color w:val="000000"/>
        </w:rPr>
        <w:t>(dane zanonimizowane)</w:t>
      </w:r>
      <w:r w:rsidR="00C8177F" w:rsidRPr="0068688A">
        <w:rPr>
          <w:bCs w:val="0"/>
          <w:color w:val="000000"/>
        </w:rPr>
        <w:t>,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należącym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do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Gminnej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Spółdzielni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„Samopomoc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Chłopska”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Strzyżowie,</w:t>
      </w:r>
      <w:r w:rsidR="00526BEA" w:rsidRPr="0068688A">
        <w:rPr>
          <w:bCs w:val="0"/>
          <w:color w:val="000000"/>
        </w:rPr>
        <w:t xml:space="preserve"> </w:t>
      </w:r>
      <w:r w:rsidR="00EA1643" w:rsidRPr="00EA1643">
        <w:rPr>
          <w:b/>
          <w:color w:val="000000"/>
        </w:rPr>
        <w:t>(dane zanonimizowane)</w:t>
      </w:r>
      <w:r w:rsidR="00526BEA" w:rsidRPr="0068688A">
        <w:rPr>
          <w:b/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Strzyżów,</w:t>
      </w:r>
      <w:r w:rsidR="00526BEA" w:rsidRPr="0068688A">
        <w:rPr>
          <w:bCs w:val="0"/>
          <w:color w:val="000000"/>
        </w:rPr>
        <w:t xml:space="preserve"> </w:t>
      </w:r>
      <w:r w:rsidR="00EA1643" w:rsidRPr="00EA1643">
        <w:rPr>
          <w:b/>
          <w:color w:val="000000"/>
        </w:rPr>
        <w:t xml:space="preserve">(dane </w:t>
      </w:r>
      <w:r w:rsidR="00EA1643" w:rsidRPr="00EA1643">
        <w:rPr>
          <w:b/>
          <w:color w:val="000000"/>
        </w:rPr>
        <w:lastRenderedPageBreak/>
        <w:t>zanonimizowane)</w:t>
      </w:r>
      <w:r w:rsidR="00526BEA" w:rsidRPr="0068688A">
        <w:rPr>
          <w:b/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–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zwanej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dalej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także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„przedsiębiorcą”,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„kontrolowanym”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lub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„stroną”.</w:t>
      </w:r>
    </w:p>
    <w:p w14:paraId="3F2AB471" w14:textId="37A0B0C8" w:rsidR="00C8177F" w:rsidRPr="00C8177F" w:rsidRDefault="00C8177F" w:rsidP="0068688A">
      <w:p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Kontrolę,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dyspozycją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marca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2018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(tekst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jednolity: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2021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poz.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162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zm.),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poprzedzono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skierowaniem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„Zawiadomienia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zamiarze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wszczęcia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kontroli”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sygn.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KH.8360.14.2022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16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lutego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2022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zostało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doręczone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lutego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2022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</w:t>
      </w:r>
    </w:p>
    <w:p w14:paraId="4DCE04F9" w14:textId="42B4454B" w:rsidR="00C8177F" w:rsidRPr="00C8177F" w:rsidRDefault="00C8177F" w:rsidP="0068688A">
      <w:p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trakcie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kontroli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sprawdzano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przestrzeganie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informowania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oferowanych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towarów.</w:t>
      </w:r>
    </w:p>
    <w:p w14:paraId="73A19560" w14:textId="452BCC8A" w:rsidR="00C8177F" w:rsidRPr="00C8177F" w:rsidRDefault="00C8177F" w:rsidP="0068688A">
      <w:pPr>
        <w:pStyle w:val="Nagwek3"/>
        <w:spacing w:before="120"/>
        <w:rPr>
          <w:bCs w:val="0"/>
          <w:color w:val="000000"/>
        </w:rPr>
      </w:pP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dniu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14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marca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2022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r.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inspektorzy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sprawdzili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prawidłowość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uwidaczniania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informacji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powyższym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zakresie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dla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105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przypadkowo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wybranych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towarów,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stwierdzając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nieprawidłowości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dla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60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nich,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tym:</w:t>
      </w:r>
    </w:p>
    <w:p w14:paraId="18EC8AAC" w14:textId="3AF979B7" w:rsidR="00C8177F" w:rsidRPr="00C8177F" w:rsidRDefault="00C8177F" w:rsidP="0068688A">
      <w:pPr>
        <w:numPr>
          <w:ilvl w:val="0"/>
          <w:numId w:val="16"/>
        </w:numPr>
        <w:spacing w:before="120" w:line="360" w:lineRule="auto"/>
        <w:rPr>
          <w:rFonts w:ascii="Arial" w:hAnsi="Arial" w:cs="Arial"/>
          <w:b/>
          <w:bCs/>
          <w:color w:val="000000"/>
          <w:szCs w:val="24"/>
        </w:rPr>
      </w:pPr>
      <w:r w:rsidRPr="00C8177F">
        <w:rPr>
          <w:rFonts w:ascii="Arial" w:hAnsi="Arial" w:cs="Arial"/>
          <w:b/>
          <w:bCs/>
          <w:color w:val="000000"/>
          <w:szCs w:val="24"/>
        </w:rPr>
        <w:t>Brak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uwidocznienia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ceny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i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ceny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jednostkowej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dla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43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rodzajów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towarów:</w:t>
      </w:r>
    </w:p>
    <w:p w14:paraId="4590B9A2" w14:textId="72F22C23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Talarki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krakowskie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Lajkonik,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155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5C2E4AD3" w14:textId="23583B6F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Drobne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pieczywo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słodko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słone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Junior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Buźki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Lajkonik,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90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76F96BB9" w14:textId="624FB9DB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Precelki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Polskie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Młyny,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59A687B3" w14:textId="3A418458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Kruchy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wafelek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kremem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kakaowym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oblany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czekoladą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Prince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Polo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Classic,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17,5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64B0C2A7" w14:textId="090BF50A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Kruchy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wafelek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kremem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kakaowym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oblany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czekoladą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Prince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Polo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Classic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XXL,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6C287EB2" w14:textId="0CA1612A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Pianka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bananowa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oblana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gorzką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czekoladą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Figaro,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6891606F" w14:textId="22FFA85F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Nestle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Chocapic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płatki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śniadanowe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formie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batonika,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witaminami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składnikami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mineralnymi,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2C2D6036" w14:textId="1CF17D67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Kruchy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wafelek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kremowym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nadzieniem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kakao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czekoladą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polewie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mleczno-kakaowej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Choco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Attack,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63D0C1F2" w14:textId="680A61A1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Płatki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owsiane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błyskawiczne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Melvit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5AAD41F2" w14:textId="2C8504F6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proofErr w:type="spellStart"/>
      <w:r w:rsidRPr="00C8177F">
        <w:rPr>
          <w:rFonts w:ascii="Arial" w:hAnsi="Arial" w:cs="Arial"/>
          <w:color w:val="000000"/>
          <w:szCs w:val="24"/>
        </w:rPr>
        <w:t>Choco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muszelki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Lubella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43C7C35F" w14:textId="6627607F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Makaron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łazanki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Lubella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619EE0E9" w14:textId="0F81E801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Napój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wieloowocowy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jabłka,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brzoskwinie,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pomarańcze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Leon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Hortex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27273CD6" w14:textId="4E59AD24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lastRenderedPageBreak/>
        <w:t>Sok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jabłkowy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%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Leon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Hortex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2755B0B1" w14:textId="789D994C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Sok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jabłkowy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Tymbark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1D682CB3" w14:textId="6D4E39C8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Sok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wieloowocowo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marchwiowy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100%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Tymbark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4087A3EC" w14:textId="3807036E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Żelatyna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Appetita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2EA866DB" w14:textId="6871597E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Słodkie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pianki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Oetker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0D7EBC66" w14:textId="734C1A16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Perełki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srebrne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dekoracji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cukrowe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Oetker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520E4A8D" w14:textId="3CF3E4BE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Blask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pereł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dekoracje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cukrowe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Oetker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81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094EF797" w14:textId="51B902D0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Galaretka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smak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pomarańczowy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Gellwe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357D12B4" w14:textId="13C3B95C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Galaretka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smaku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pomarańczowym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Emix,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1A435BBC" w14:textId="35C66D67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Krem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przeciw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odparzeniom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Dove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2522F4B2" w14:textId="1A2E5E17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Zmywacz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paznokci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Lilli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49120962" w14:textId="4E082272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Szampon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przeciwłupieżowy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Almond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Milk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Schauma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53FEE1B2" w14:textId="27020FBB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Szampon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Schauma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ekstraktem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rumianku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7425557C" w14:textId="6F47B769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Odświeżacz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powietrza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spray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Japoński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ogród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Filip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574D5E7F" w14:textId="4462058F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Odświeżacz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powietrza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aerozolu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Relaxing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lavender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Brait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4E2F1011" w14:textId="283F1926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Odświeżacz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powietrza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aerozolu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Lemon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fresh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Brait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7E884585" w14:textId="1DD3C42C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Odświeżacz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powietrza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aerozolu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Soft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cotton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Glade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4CE00E5B" w14:textId="4C188E4B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proofErr w:type="spellStart"/>
      <w:r w:rsidRPr="00C8177F">
        <w:rPr>
          <w:rFonts w:ascii="Arial" w:hAnsi="Arial" w:cs="Arial"/>
          <w:color w:val="000000"/>
          <w:szCs w:val="24"/>
        </w:rPr>
        <w:t>Glade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zapas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elektrycznego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odświeżacza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powietrza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</w:t>
      </w:r>
    </w:p>
    <w:p w14:paraId="4A938975" w14:textId="3F29CD5A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Chusteczki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nawilżane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kuchni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Linteo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szt.,</w:t>
      </w:r>
    </w:p>
    <w:p w14:paraId="190D2386" w14:textId="26D2054B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Pieprz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ziołowy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Kamis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2818933D" w14:textId="1AB6556E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Gałka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muszkatołowa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mielona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Kamis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51D5508B" w14:textId="1816EF64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Przyprawa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rosołu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Smak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7F7FC5F9" w14:textId="1136C5D2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Przyprawa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kebaba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gyrosa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pikantna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Prymat,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63DAEDB9" w14:textId="2A931852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Krem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rąk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paznokci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Rumianek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gliceryną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Blue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ml,-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wyeksponowany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półce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kremów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rąk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przeliczono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litra.</w:t>
      </w:r>
    </w:p>
    <w:p w14:paraId="60DEAD3E" w14:textId="71753CD3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lastRenderedPageBreak/>
        <w:t>Nestle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Honey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Cheerios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płatki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śniadaniowe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formie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batonika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witaminami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wapniem,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produkcie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umieszczona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była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dotycząca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produktu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„Baton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Cheerios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23,5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g”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posiadającego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wyższą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1,5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netto,</w:t>
      </w:r>
    </w:p>
    <w:p w14:paraId="59A917F6" w14:textId="3818D91F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Otręby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owsiane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Melvit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produkcie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umieszczona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była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dotycząca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produktu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„Płatki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owsiane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górskie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Develey</w:t>
      </w:r>
      <w:proofErr w:type="spellEnd"/>
      <w:r w:rsidRPr="00C8177F">
        <w:rPr>
          <w:rFonts w:ascii="Arial" w:hAnsi="Arial" w:cs="Arial"/>
          <w:color w:val="000000"/>
          <w:szCs w:val="24"/>
        </w:rPr>
        <w:t>”,</w:t>
      </w:r>
    </w:p>
    <w:p w14:paraId="47091C8C" w14:textId="12DA2AF3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Owsianka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malina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żurawiną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Sante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produkcie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umieszczona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była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dotycząca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produktu,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</w:t>
      </w:r>
      <w:proofErr w:type="spellStart"/>
      <w:r w:rsidRPr="00C8177F">
        <w:rPr>
          <w:rFonts w:ascii="Arial" w:hAnsi="Arial" w:cs="Arial"/>
          <w:color w:val="000000"/>
          <w:szCs w:val="24"/>
        </w:rPr>
        <w:t>Granola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owocowa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żurawina”,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4398FB14" w14:textId="0416E478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Ananas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plastry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lekkim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syropie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Green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Garden,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565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odsączeniu: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340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niezgodność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kasa/półka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umieszczonej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miejscu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sprzedaży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7,69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obowiązująca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dzień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kontroli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wydruku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kasy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7,99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wyższa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0,30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zł,</w:t>
      </w:r>
    </w:p>
    <w:p w14:paraId="5EE50E66" w14:textId="3501FA04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Zmywacz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paznokci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gliceryną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Blue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ml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niezgodność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kasa/półka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umieszczonej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miejscu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sprzedaży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1,89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obowiązująca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dzień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kontroli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wydruku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kasy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1,99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wyższa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0,10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zł,</w:t>
      </w:r>
    </w:p>
    <w:p w14:paraId="14663A9F" w14:textId="73BADF3C" w:rsidR="00C8177F" w:rsidRPr="00C8177F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Oliwki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zielone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drylowane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Acorsa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waga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odcieku: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produkcie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umieszczona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była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dotycząca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produktu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„Oliwki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zielone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140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g”</w:t>
      </w:r>
    </w:p>
    <w:p w14:paraId="2EBB8EA4" w14:textId="7C768433" w:rsidR="00526BEA" w:rsidRPr="0068688A" w:rsidRDefault="00C8177F" w:rsidP="0068688A">
      <w:pPr>
        <w:numPr>
          <w:ilvl w:val="0"/>
          <w:numId w:val="17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Oliwki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czarne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drylowane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Acorsa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waga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odcieku: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produkcie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umieszczona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była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dotycząca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produktu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„Oliwki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czarne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Smak”,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053974BE" w14:textId="365F8E0D" w:rsidR="00C8177F" w:rsidRPr="00C8177F" w:rsidRDefault="00C8177F" w:rsidP="0068688A">
      <w:pPr>
        <w:spacing w:before="120" w:line="360" w:lineRule="auto"/>
        <w:ind w:left="360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naruszało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maja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2014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informowaniu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(tekst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jednolity: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2019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poz.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178)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zwanej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dalej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„ustawą”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Ministra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Rozwoju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grudnia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2015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sprawie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uwidaczniania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(tekst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jednolity: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2015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poz.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2121)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zwanego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dalej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„rozporządzeniem”.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08403E25" w14:textId="61099355" w:rsidR="00C8177F" w:rsidRPr="00C8177F" w:rsidRDefault="00C8177F" w:rsidP="0068688A">
      <w:pPr>
        <w:numPr>
          <w:ilvl w:val="0"/>
          <w:numId w:val="16"/>
        </w:numPr>
        <w:spacing w:before="120" w:line="360" w:lineRule="auto"/>
        <w:rPr>
          <w:rFonts w:ascii="Arial" w:hAnsi="Arial" w:cs="Arial"/>
          <w:b/>
          <w:bCs/>
          <w:color w:val="000000"/>
          <w:szCs w:val="24"/>
        </w:rPr>
      </w:pPr>
      <w:r w:rsidRPr="00C8177F">
        <w:rPr>
          <w:rFonts w:ascii="Arial" w:hAnsi="Arial" w:cs="Arial"/>
          <w:b/>
          <w:bCs/>
          <w:color w:val="000000"/>
          <w:szCs w:val="24"/>
        </w:rPr>
        <w:t>Brak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uwidocznienia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ceny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jednostkowej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dla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6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rodzajów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towarów:</w:t>
      </w:r>
    </w:p>
    <w:p w14:paraId="239CCFDC" w14:textId="335BBFC2" w:rsidR="00C8177F" w:rsidRPr="00C8177F" w:rsidRDefault="00C8177F" w:rsidP="0068688A">
      <w:pPr>
        <w:numPr>
          <w:ilvl w:val="0"/>
          <w:numId w:val="18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Chrupiące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musli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czekoladą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Sante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51DEEA29" w14:textId="16931F46" w:rsidR="00C8177F" w:rsidRPr="00C8177F" w:rsidRDefault="00C8177F" w:rsidP="0068688A">
      <w:pPr>
        <w:numPr>
          <w:ilvl w:val="0"/>
          <w:numId w:val="18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Ręczniki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kuchenne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Linteo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szt.,</w:t>
      </w:r>
    </w:p>
    <w:p w14:paraId="6FCA0C6B" w14:textId="1BA045B7" w:rsidR="00C8177F" w:rsidRPr="00C8177F" w:rsidRDefault="00C8177F" w:rsidP="0068688A">
      <w:pPr>
        <w:numPr>
          <w:ilvl w:val="0"/>
          <w:numId w:val="18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lastRenderedPageBreak/>
        <w:t>Ściereczki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różnych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powierzchni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Presto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szt.,</w:t>
      </w:r>
    </w:p>
    <w:p w14:paraId="354B69CB" w14:textId="08662DD2" w:rsidR="00C8177F" w:rsidRPr="00C8177F" w:rsidRDefault="00C8177F" w:rsidP="0068688A">
      <w:pPr>
        <w:numPr>
          <w:ilvl w:val="0"/>
          <w:numId w:val="18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Pasta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szpinakiem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Mięspek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180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</w:p>
    <w:p w14:paraId="29267394" w14:textId="218ABF57" w:rsidR="00C8177F" w:rsidRPr="00C8177F" w:rsidRDefault="00C8177F" w:rsidP="0068688A">
      <w:pPr>
        <w:numPr>
          <w:ilvl w:val="0"/>
          <w:numId w:val="18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Ściereczki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biodegradowalne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Ravi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szt.,</w:t>
      </w:r>
    </w:p>
    <w:p w14:paraId="7EC5CD40" w14:textId="3714C529" w:rsidR="00526BEA" w:rsidRPr="0068688A" w:rsidRDefault="00C8177F" w:rsidP="0068688A">
      <w:pPr>
        <w:numPr>
          <w:ilvl w:val="0"/>
          <w:numId w:val="18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Ściereczki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uniwersalne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rolce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Ravi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szt.,</w:t>
      </w:r>
    </w:p>
    <w:p w14:paraId="269A9D87" w14:textId="45ED11B1" w:rsidR="00C8177F" w:rsidRPr="00C8177F" w:rsidRDefault="00C8177F" w:rsidP="0068688A">
      <w:p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naruszało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rozporządzenia.</w:t>
      </w:r>
    </w:p>
    <w:p w14:paraId="76B8A16F" w14:textId="524AC40C" w:rsidR="00C8177F" w:rsidRPr="00C8177F" w:rsidRDefault="00526BEA" w:rsidP="0068688A">
      <w:pPr>
        <w:numPr>
          <w:ilvl w:val="0"/>
          <w:numId w:val="16"/>
        </w:numPr>
        <w:spacing w:before="120" w:line="360" w:lineRule="auto"/>
        <w:rPr>
          <w:rFonts w:ascii="Arial" w:hAnsi="Arial" w:cs="Arial"/>
          <w:b/>
          <w:bCs/>
          <w:color w:val="000000"/>
          <w:szCs w:val="24"/>
        </w:rPr>
      </w:pP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Nieprawidłowo</w:t>
      </w: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wyliczona</w:t>
      </w: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cena</w:t>
      </w: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jednostkowa</w:t>
      </w: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dla</w:t>
      </w: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11</w:t>
      </w: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rodzajów</w:t>
      </w:r>
      <w:r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b/>
          <w:bCs/>
          <w:color w:val="000000"/>
          <w:szCs w:val="24"/>
        </w:rPr>
        <w:t>towarów:</w:t>
      </w:r>
    </w:p>
    <w:p w14:paraId="241626A6" w14:textId="0546C6C3" w:rsidR="00C8177F" w:rsidRPr="0068688A" w:rsidRDefault="00C8177F" w:rsidP="0068688A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 w:cs="Arial"/>
          <w:b/>
          <w:bCs/>
          <w:color w:val="000000"/>
          <w:szCs w:val="24"/>
        </w:rPr>
      </w:pPr>
      <w:r w:rsidRPr="0068688A">
        <w:rPr>
          <w:rFonts w:ascii="Arial" w:hAnsi="Arial" w:cs="Arial"/>
          <w:b/>
          <w:bCs/>
          <w:color w:val="000000"/>
          <w:szCs w:val="24"/>
        </w:rPr>
        <w:t>produktów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bCs/>
          <w:color w:val="000000"/>
          <w:szCs w:val="24"/>
        </w:rPr>
        <w:t>w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bCs/>
          <w:color w:val="000000"/>
          <w:szCs w:val="24"/>
        </w:rPr>
        <w:t>opakowaniach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bCs/>
          <w:color w:val="000000"/>
          <w:szCs w:val="24"/>
        </w:rPr>
        <w:t>jednostkowych:</w:t>
      </w:r>
    </w:p>
    <w:p w14:paraId="00D56395" w14:textId="51F19639" w:rsidR="00C8177F" w:rsidRPr="00C8177F" w:rsidRDefault="00C8177F" w:rsidP="0068688A">
      <w:pPr>
        <w:numPr>
          <w:ilvl w:val="0"/>
          <w:numId w:val="19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Patyczki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higieniczne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Linteo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80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1,49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1,49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zł/litr/kg,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0,02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zł/szt.,</w:t>
      </w:r>
    </w:p>
    <w:p w14:paraId="155A043A" w14:textId="495F38EE" w:rsidR="00C8177F" w:rsidRPr="00C8177F" w:rsidRDefault="00C8177F" w:rsidP="0068688A">
      <w:pPr>
        <w:numPr>
          <w:ilvl w:val="0"/>
          <w:numId w:val="19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Patyczki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higieniczne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Linteo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160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2,89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2,89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zł/litr/kg,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0,02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zł/szt.,</w:t>
      </w:r>
    </w:p>
    <w:p w14:paraId="3960E848" w14:textId="327330E1" w:rsidR="00C8177F" w:rsidRPr="00C8177F" w:rsidRDefault="00C8177F" w:rsidP="0068688A">
      <w:pPr>
        <w:numPr>
          <w:ilvl w:val="0"/>
          <w:numId w:val="19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Kaszka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manna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proszku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błonnikiem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smak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wanilia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Słodka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Chwila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Oetker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47,5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1,59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33,83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33,47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zł/kg,</w:t>
      </w:r>
    </w:p>
    <w:p w14:paraId="55BBF4E0" w14:textId="12BDE373" w:rsidR="00C8177F" w:rsidRPr="00C8177F" w:rsidRDefault="00C8177F" w:rsidP="0068688A">
      <w:pPr>
        <w:numPr>
          <w:ilvl w:val="0"/>
          <w:numId w:val="19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Chusteczki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nawilżane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łazienki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Linteo</w:t>
      </w:r>
      <w:proofErr w:type="spellEnd"/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4,69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4,69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zł/litr/kg,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0,12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zł/szt.,</w:t>
      </w:r>
    </w:p>
    <w:p w14:paraId="26AE07F3" w14:textId="524BB639" w:rsidR="00C8177F" w:rsidRPr="00C8177F" w:rsidRDefault="00C8177F" w:rsidP="0068688A">
      <w:p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naruszało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7D73AF32" w14:textId="5D1A7E11" w:rsidR="00C8177F" w:rsidRPr="0068688A" w:rsidRDefault="00C8177F" w:rsidP="0068688A">
      <w:pPr>
        <w:pStyle w:val="Akapitzlist"/>
        <w:numPr>
          <w:ilvl w:val="0"/>
          <w:numId w:val="25"/>
        </w:numPr>
        <w:spacing w:before="120" w:line="360" w:lineRule="auto"/>
        <w:rPr>
          <w:rFonts w:ascii="Arial" w:hAnsi="Arial" w:cs="Arial"/>
          <w:b/>
          <w:color w:val="000000"/>
          <w:szCs w:val="24"/>
        </w:rPr>
      </w:pPr>
      <w:r w:rsidRPr="0068688A">
        <w:rPr>
          <w:rFonts w:ascii="Arial" w:hAnsi="Arial" w:cs="Arial"/>
          <w:b/>
          <w:color w:val="000000"/>
          <w:szCs w:val="24"/>
        </w:rPr>
        <w:t>pakowanych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środków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spożywczych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w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stanie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stałym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znajdujących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się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w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środku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68688A">
        <w:rPr>
          <w:rFonts w:ascii="Arial" w:hAnsi="Arial" w:cs="Arial"/>
          <w:b/>
          <w:color w:val="000000"/>
          <w:szCs w:val="24"/>
        </w:rPr>
        <w:t>płynnym:</w:t>
      </w:r>
    </w:p>
    <w:p w14:paraId="5A14FAA9" w14:textId="5907B7C8" w:rsidR="00C8177F" w:rsidRPr="00C8177F" w:rsidRDefault="00C8177F" w:rsidP="0068688A">
      <w:pPr>
        <w:numPr>
          <w:ilvl w:val="0"/>
          <w:numId w:val="20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Groszek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konserwowy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</w:rPr>
        <w:t>Bonduelle</w:t>
      </w:r>
      <w:proofErr w:type="spellEnd"/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odsączeniu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zalewy: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130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6,99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65,94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zł/litr/kg,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53,77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zł/kg,</w:t>
      </w:r>
    </w:p>
    <w:p w14:paraId="71E11C01" w14:textId="5A037586" w:rsidR="00C8177F" w:rsidRPr="00C8177F" w:rsidRDefault="00C8177F" w:rsidP="0068688A">
      <w:pPr>
        <w:numPr>
          <w:ilvl w:val="0"/>
          <w:numId w:val="20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Fasola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czerwona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Pudliszki,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odsączeniu: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220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4,29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10,72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zł/kg/l,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19,50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zł/kg,</w:t>
      </w:r>
    </w:p>
    <w:p w14:paraId="63FC40CE" w14:textId="72DC5293" w:rsidR="00C8177F" w:rsidRPr="00C8177F" w:rsidRDefault="00C8177F" w:rsidP="0068688A">
      <w:pPr>
        <w:numPr>
          <w:ilvl w:val="0"/>
          <w:numId w:val="20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Ogórki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kwaszone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Mosso,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680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odsączeniu: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310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6,99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9,71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zł/litr/kg,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22,55zł/kg,</w:t>
      </w:r>
    </w:p>
    <w:p w14:paraId="5F4F1525" w14:textId="23126E9F" w:rsidR="00C8177F" w:rsidRPr="00C8177F" w:rsidRDefault="00C8177F" w:rsidP="0068688A">
      <w:pPr>
        <w:numPr>
          <w:ilvl w:val="0"/>
          <w:numId w:val="20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lastRenderedPageBreak/>
        <w:t>Sardynki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sosie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pomidorowym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Pirat,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110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ryby: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3,19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29,00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zł/kg/l,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44,31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zł/kg,</w:t>
      </w:r>
    </w:p>
    <w:p w14:paraId="77EB255F" w14:textId="5DEAD1DB" w:rsidR="00C8177F" w:rsidRPr="00C8177F" w:rsidRDefault="00526BEA" w:rsidP="0068688A">
      <w:pPr>
        <w:numPr>
          <w:ilvl w:val="0"/>
          <w:numId w:val="20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Sardynki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w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oleju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roślinnym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proofErr w:type="spellStart"/>
      <w:r w:rsidR="00C8177F" w:rsidRPr="00C8177F">
        <w:rPr>
          <w:rFonts w:ascii="Arial" w:hAnsi="Arial" w:cs="Arial"/>
          <w:color w:val="000000"/>
          <w:szCs w:val="24"/>
        </w:rPr>
        <w:t>Liberator</w:t>
      </w:r>
      <w:proofErr w:type="spellEnd"/>
      <w:r w:rsidR="00C8177F" w:rsidRPr="00C8177F">
        <w:rPr>
          <w:rFonts w:ascii="Arial" w:hAnsi="Arial" w:cs="Arial"/>
          <w:color w:val="000000"/>
          <w:szCs w:val="24"/>
        </w:rPr>
        <w:t>,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masa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netto: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125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g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/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masa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ryby: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90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g,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w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cenie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4,49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zł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–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uwidoczniona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cena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jednostkowa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35,92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zł/kg/l,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winno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być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49,89</w:t>
      </w:r>
      <w:r w:rsidRPr="0068688A">
        <w:rPr>
          <w:rFonts w:ascii="Arial" w:hAnsi="Arial" w:cs="Arial"/>
          <w:color w:val="000000"/>
          <w:szCs w:val="24"/>
        </w:rPr>
        <w:t xml:space="preserve"> </w:t>
      </w:r>
      <w:r w:rsidR="00C8177F" w:rsidRPr="00C8177F">
        <w:rPr>
          <w:rFonts w:ascii="Arial" w:hAnsi="Arial" w:cs="Arial"/>
          <w:color w:val="000000"/>
          <w:szCs w:val="24"/>
        </w:rPr>
        <w:t>zł/kg,</w:t>
      </w:r>
    </w:p>
    <w:p w14:paraId="1305B429" w14:textId="02A282A0" w:rsidR="00C8177F" w:rsidRPr="00C8177F" w:rsidRDefault="00C8177F" w:rsidP="0068688A">
      <w:pPr>
        <w:numPr>
          <w:ilvl w:val="0"/>
          <w:numId w:val="20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Tuńczyk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kawałki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zalewie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olejem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roślinnym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wodą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Admirał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Franco,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170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odcieku: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120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4,99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29,35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zł/litr/kg,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41,58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zł/kg,</w:t>
      </w:r>
    </w:p>
    <w:p w14:paraId="5CDD4C1B" w14:textId="069F8179" w:rsidR="00C8177F" w:rsidRPr="00C8177F" w:rsidRDefault="00C8177F" w:rsidP="0068688A">
      <w:pPr>
        <w:numPr>
          <w:ilvl w:val="0"/>
          <w:numId w:val="20"/>
        </w:num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Tuńczyk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kawałki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sosie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własnym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wodą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Admirał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Franco,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170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/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odcieku: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120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4,99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uwidoczniona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29,35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zł/litr/kg,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41,58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zł/kg,</w:t>
      </w:r>
    </w:p>
    <w:p w14:paraId="70BEF380" w14:textId="0A11EA9D" w:rsidR="00C8177F" w:rsidRPr="00C8177F" w:rsidRDefault="00C8177F" w:rsidP="0068688A">
      <w:p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naruszało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rozporządzenia.</w:t>
      </w:r>
    </w:p>
    <w:p w14:paraId="68906C09" w14:textId="1EFF080A" w:rsidR="00C8177F" w:rsidRPr="00C8177F" w:rsidRDefault="00C8177F" w:rsidP="0068688A">
      <w:pPr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Ustalenia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kontroli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udokumentowano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protokole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kontroli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KH.8361.13.2022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marca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2022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załącznikami,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kontrolowany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wniósł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uwag.</w:t>
      </w:r>
    </w:p>
    <w:p w14:paraId="078D7CE6" w14:textId="6526C6A7" w:rsidR="00C8177F" w:rsidRPr="00C8177F" w:rsidRDefault="00C8177F" w:rsidP="0068688A">
      <w:pPr>
        <w:pStyle w:val="Nagwek3"/>
        <w:spacing w:before="120"/>
        <w:rPr>
          <w:bCs w:val="0"/>
          <w:color w:val="000000"/>
        </w:rPr>
      </w:pP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związku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ustaleniami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kontroli,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Podkarpacki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Wojewódzki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Inspektor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Inspekcji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Handlowej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pismem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29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marca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2022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r.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zawiadomił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przedsiębiorcę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wszczęciu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postępowania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urzędu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trybie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art.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6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ust.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1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ustawy,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związku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stwierdzeniem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nieprawidłowości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uwidacznianiu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informacji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cenach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cenach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jednostkowych.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Jednocześnie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stronę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postępowania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pouczono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przysługującym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jej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prawie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czynnego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udziału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postępowaniu,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szczególności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prawie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wypowiadania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się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zebranych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dowodów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materiałów,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przeglądania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akt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sprawy,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jak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również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brania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udziału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przeprowadzeniu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dowodu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oraz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możliwości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złożenia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wyjaśnienia.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Stronę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wezwano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także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przedstawienia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wielkości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obrotów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przychodu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rok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2021.</w:t>
      </w:r>
    </w:p>
    <w:p w14:paraId="4111ACA1" w14:textId="6787F9A7" w:rsidR="00F64E33" w:rsidRPr="0068688A" w:rsidRDefault="00C8177F" w:rsidP="0068688A">
      <w:pPr>
        <w:pStyle w:val="Nagwek3"/>
        <w:spacing w:before="120"/>
        <w:rPr>
          <w:bCs w:val="0"/>
          <w:kern w:val="1"/>
        </w:rPr>
      </w:pPr>
      <w:r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dniu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4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kwietnia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2022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r.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do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Wojewódzkiego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Inspektoratu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Inspekcji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Handlowej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Rzeszowie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wpłynęło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pismo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strony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postępowania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dnia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31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marca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2022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r.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stanowiące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odpowiedź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na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zawiadomienie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o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wszczęciu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postępowania.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piśmie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tym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strona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wyjaśniła,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że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stwierdzone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czasie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kontroli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nieprawidłowości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dotyczące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braku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uwidocznienia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cen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cen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jednostkowych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oraz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cen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jednostkowych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były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następstwem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przeprowadzonego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remanentu,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który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skończył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się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nocy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niedzieli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na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poniedziałek.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Informacje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o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cenach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(„</w:t>
      </w:r>
      <w:proofErr w:type="spellStart"/>
      <w:r w:rsidRPr="0068688A">
        <w:rPr>
          <w:bCs w:val="0"/>
          <w:color w:val="000000"/>
        </w:rPr>
        <w:t>cenówki</w:t>
      </w:r>
      <w:proofErr w:type="spellEnd"/>
      <w:r w:rsidRPr="0068688A">
        <w:rPr>
          <w:bCs w:val="0"/>
          <w:color w:val="000000"/>
        </w:rPr>
        <w:t>”)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były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drukowane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przez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pracownika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uzupełniane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lastRenderedPageBreak/>
        <w:t>poniedziałek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rano.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Jednocześnie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wraz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powyższym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pismem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strona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przedłożyła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rachunek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zysków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strat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2021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r.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(„Jednostronny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rachunek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zysków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strat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uwzględnieniem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bufora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rok;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2021”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–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„Rachunek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zysków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strat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(wariant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kalkulacyjny)”)</w:t>
      </w:r>
      <w:r w:rsidR="00F64E33" w:rsidRPr="0068688A">
        <w:rPr>
          <w:bCs w:val="0"/>
          <w:kern w:val="1"/>
        </w:rPr>
        <w:t>.</w:t>
      </w:r>
    </w:p>
    <w:p w14:paraId="048832BA" w14:textId="707FA792" w:rsidR="00A96E78" w:rsidRPr="0068688A" w:rsidRDefault="00F64E33" w:rsidP="0068688A">
      <w:pPr>
        <w:pStyle w:val="Nagwek2"/>
      </w:pPr>
      <w:r w:rsidRPr="0068688A">
        <w:t>Podkarpacki</w:t>
      </w:r>
      <w:r w:rsidR="00526BEA" w:rsidRPr="0068688A">
        <w:t xml:space="preserve"> </w:t>
      </w:r>
      <w:r w:rsidRPr="0068688A">
        <w:t>Wojewódzki</w:t>
      </w:r>
      <w:r w:rsidR="00526BEA" w:rsidRPr="0068688A">
        <w:t xml:space="preserve"> </w:t>
      </w:r>
      <w:r w:rsidRPr="0068688A">
        <w:t>Inspektor</w:t>
      </w:r>
      <w:r w:rsidR="00526BEA" w:rsidRPr="0068688A">
        <w:t xml:space="preserve"> </w:t>
      </w:r>
      <w:r w:rsidRPr="0068688A">
        <w:t>Inspekcji</w:t>
      </w:r>
      <w:r w:rsidR="00526BEA" w:rsidRPr="0068688A">
        <w:t xml:space="preserve"> </w:t>
      </w:r>
      <w:r w:rsidRPr="0068688A">
        <w:t>Handlowej</w:t>
      </w:r>
      <w:r w:rsidR="00526BEA" w:rsidRPr="0068688A">
        <w:t xml:space="preserve"> </w:t>
      </w:r>
      <w:r w:rsidRPr="0068688A">
        <w:t>ustalił</w:t>
      </w:r>
      <w:r w:rsidR="00526BEA" w:rsidRPr="0068688A">
        <w:t xml:space="preserve"> </w:t>
      </w:r>
      <w:r w:rsidRPr="0068688A">
        <w:t>i</w:t>
      </w:r>
      <w:r w:rsidR="00526BEA" w:rsidRPr="0068688A">
        <w:t xml:space="preserve"> </w:t>
      </w:r>
      <w:r w:rsidRPr="0068688A">
        <w:t>stwierdził,</w:t>
      </w:r>
      <w:r w:rsidR="00526BEA" w:rsidRPr="0068688A">
        <w:t xml:space="preserve"> </w:t>
      </w:r>
      <w:r w:rsidRPr="0068688A">
        <w:t>co</w:t>
      </w:r>
      <w:r w:rsidR="00526BEA" w:rsidRPr="0068688A">
        <w:t xml:space="preserve"> </w:t>
      </w:r>
      <w:r w:rsidRPr="0068688A">
        <w:t>następuje</w:t>
      </w:r>
      <w:r w:rsidR="0051739C" w:rsidRPr="0068688A">
        <w:t>:</w:t>
      </w:r>
    </w:p>
    <w:p w14:paraId="2A7113CA" w14:textId="4845FDD8" w:rsidR="00C8177F" w:rsidRPr="0068688A" w:rsidRDefault="008711FC" w:rsidP="0068688A">
      <w:pPr>
        <w:pStyle w:val="Nagwek3"/>
        <w:spacing w:before="120"/>
        <w:rPr>
          <w:bCs w:val="0"/>
          <w:color w:val="000000"/>
        </w:rPr>
      </w:pPr>
      <w:r w:rsidRPr="0068688A">
        <w:rPr>
          <w:bCs w:val="0"/>
          <w:lang w:eastAsia="zh-CN"/>
        </w:rPr>
        <w:t>Zgodnie</w:t>
      </w:r>
      <w:r w:rsidR="00526BEA" w:rsidRPr="0068688A">
        <w:rPr>
          <w:bCs w:val="0"/>
          <w:lang w:eastAsia="zh-CN"/>
        </w:rPr>
        <w:t xml:space="preserve"> </w:t>
      </w:r>
      <w:r w:rsidR="00C8177F" w:rsidRPr="0068688A">
        <w:rPr>
          <w:bCs w:val="0"/>
        </w:rPr>
        <w:t>z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art.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6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ust.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1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ustawy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karę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pieniężną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na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przedsiębiorcę,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który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nie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wykonuje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obowiązku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uwidaczniania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cen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oraz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cen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jednostkowych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w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sposób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jednoznaczny,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niebudzący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wątpliwości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oraz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umożliwiający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porównanie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cen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nakłada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wojewódzki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inspektor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Inspekcji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</w:rPr>
        <w:t>Handlowej.</w:t>
      </w:r>
      <w:r w:rsidR="00526BEA" w:rsidRPr="0068688A">
        <w:rPr>
          <w:bCs w:val="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związku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tym,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że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kontrola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przeprowadzona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została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sklepie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Strzyżowie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(woj.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podkarpackie),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właściwym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do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prowadzenia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postępowania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nałożenia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kary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jest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Podkarpacki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Wojewódzki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Inspektor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Inspekcji</w:t>
      </w:r>
      <w:r w:rsidR="00526BEA" w:rsidRPr="0068688A">
        <w:rPr>
          <w:bCs w:val="0"/>
          <w:color w:val="000000"/>
        </w:rPr>
        <w:t xml:space="preserve"> </w:t>
      </w:r>
      <w:r w:rsidR="00C8177F" w:rsidRPr="0068688A">
        <w:rPr>
          <w:bCs w:val="0"/>
          <w:color w:val="000000"/>
        </w:rPr>
        <w:t>Handlowej.</w:t>
      </w:r>
    </w:p>
    <w:p w14:paraId="4F110360" w14:textId="17AC4BB2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szCs w:val="24"/>
          <w:shd w:val="clear" w:color="auto" w:fill="FFFFFF"/>
        </w:rPr>
      </w:pPr>
      <w:r w:rsidRPr="00C8177F">
        <w:rPr>
          <w:rFonts w:ascii="Arial" w:hAnsi="Arial" w:cs="Arial"/>
          <w:szCs w:val="24"/>
        </w:rPr>
        <w:t>Zgodnie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3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pkt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3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przedsiębiorca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podmiot,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którym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mowa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lub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prawo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przedsiębiorców,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czyli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osoba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fizyczna,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osoba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prawna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lub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organizacyjna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niebędąca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osobą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prawną,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której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odrębna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przyznaje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zdolność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prawną,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wykonująca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działalność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gospodarczą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(ust.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1).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Przedsiębiorcami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także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wspólnicy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spółki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cywilnej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zakresie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wykonywanej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działalności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gospodarczej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(ust.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2).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Działalność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gospodarcza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kolei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zorganizowana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działalność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zarobkowa,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wykonywana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własnym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imieniu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i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sposób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ciągły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–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art.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3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ustawy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prawo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przedsiębiorców.</w:t>
      </w:r>
    </w:p>
    <w:p w14:paraId="5ABB4F4B" w14:textId="5AE13B61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miejscu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sprzedaży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detalicznej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świadczenia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uwidacznia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(usługi)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sposób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jednoznaczny,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niebudzący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wątpliwości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umożliwiający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porównanie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cen.</w:t>
      </w:r>
    </w:p>
    <w:p w14:paraId="5EDDCCC8" w14:textId="442C5CD9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Pod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pojęciem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rozumie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wartość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wyrażoną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jednostkach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pieniężnych,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kupujący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obowiązany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zapłacić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usługę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pkt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ustawy).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7E05FB01" w14:textId="2B455618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(usługi)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ustalona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określonego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(usługi),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ilość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liczba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wyrażona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jednostkach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miar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rozumieniu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przepisów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miarach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pkt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ustawy).</w:t>
      </w:r>
    </w:p>
    <w:p w14:paraId="467B5A36" w14:textId="3CA74B85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lastRenderedPageBreak/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uwidacznia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miejscu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ogólnodostępnym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dobrze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widocznym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konsumentów,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danym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towarze,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bezpośrednio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bliskości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dotyczy.</w:t>
      </w:r>
    </w:p>
    <w:p w14:paraId="0540A569" w14:textId="4DD247A8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stanowi,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uwidacznia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szczególności: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wywieszce,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cenniku,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katalogu,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obwolucie,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postaci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nadruku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napisu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opakowaniu.</w:t>
      </w:r>
    </w:p>
    <w:p w14:paraId="1C164DD1" w14:textId="2569D263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Pod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pojęciem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rozumie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etykietę,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metkę,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tabliczkę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plakat;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wywieszka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może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formę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wyświetlacza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pkt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rozporządzenia).</w:t>
      </w:r>
    </w:p>
    <w:p w14:paraId="1EB405E6" w14:textId="239CC527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natomiast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odpowiednio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za: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7B52FA27" w14:textId="0D65884E" w:rsidR="00C8177F" w:rsidRPr="00C8177F" w:rsidRDefault="00C8177F" w:rsidP="0068688A">
      <w:pPr>
        <w:numPr>
          <w:ilvl w:val="0"/>
          <w:numId w:val="1"/>
        </w:numPr>
        <w:tabs>
          <w:tab w:val="left" w:pos="426"/>
        </w:tabs>
        <w:spacing w:before="120" w:line="360" w:lineRule="auto"/>
        <w:ind w:left="426" w:hanging="284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litr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metr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sześcienny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przeznaczonego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sprzedaży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według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objętości,</w:t>
      </w:r>
    </w:p>
    <w:p w14:paraId="3953B3D0" w14:textId="353C9028" w:rsidR="00C8177F" w:rsidRPr="00C8177F" w:rsidRDefault="00C8177F" w:rsidP="0068688A">
      <w:pPr>
        <w:numPr>
          <w:ilvl w:val="0"/>
          <w:numId w:val="1"/>
        </w:numPr>
        <w:tabs>
          <w:tab w:val="left" w:pos="426"/>
        </w:tabs>
        <w:spacing w:before="120" w:line="360" w:lineRule="auto"/>
        <w:ind w:left="1440" w:hanging="1298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kilogram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przeznaczonego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sprzedaży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według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masy,</w:t>
      </w:r>
    </w:p>
    <w:p w14:paraId="5B25FFF6" w14:textId="0462CA94" w:rsidR="00C8177F" w:rsidRPr="00C8177F" w:rsidRDefault="00C8177F" w:rsidP="0068688A">
      <w:pPr>
        <w:numPr>
          <w:ilvl w:val="0"/>
          <w:numId w:val="1"/>
        </w:numPr>
        <w:tabs>
          <w:tab w:val="left" w:pos="426"/>
        </w:tabs>
        <w:spacing w:before="120" w:line="360" w:lineRule="auto"/>
        <w:ind w:left="1440" w:hanging="1298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metr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sprzedawanego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według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długości,</w:t>
      </w:r>
    </w:p>
    <w:p w14:paraId="5BD9728E" w14:textId="12D09181" w:rsidR="00C8177F" w:rsidRPr="00C8177F" w:rsidRDefault="00C8177F" w:rsidP="0068688A">
      <w:pPr>
        <w:numPr>
          <w:ilvl w:val="0"/>
          <w:numId w:val="1"/>
        </w:numPr>
        <w:tabs>
          <w:tab w:val="left" w:pos="426"/>
        </w:tabs>
        <w:spacing w:before="120" w:line="360" w:lineRule="auto"/>
        <w:ind w:left="1440" w:hanging="1298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metr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kwadratowy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sprzedawanego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według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powierzchni,</w:t>
      </w:r>
    </w:p>
    <w:p w14:paraId="400CAAE5" w14:textId="2832A8BC" w:rsidR="00C8177F" w:rsidRPr="00C8177F" w:rsidRDefault="00C8177F" w:rsidP="0068688A">
      <w:pPr>
        <w:numPr>
          <w:ilvl w:val="0"/>
          <w:numId w:val="1"/>
        </w:numPr>
        <w:tabs>
          <w:tab w:val="left" w:pos="426"/>
        </w:tabs>
        <w:spacing w:before="120" w:line="360" w:lineRule="auto"/>
        <w:ind w:left="1440" w:hanging="1298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sztukę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–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dla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przeznaczonych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sprzedaży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sztuki.</w:t>
      </w:r>
    </w:p>
    <w:p w14:paraId="4104EFF4" w14:textId="7FDD38C8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Jak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stanowi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cytowanego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szczególnych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przypadkach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uzasadnionych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rodzajem,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przeznaczeniem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lub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zwyczajowo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oferowaną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ilością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uwidacznianiu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dopuszcza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się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stosowanie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dziesiętnych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wielokrotności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podwielokrotności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legalnych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jednostek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miar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niż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określone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1.</w:t>
      </w:r>
    </w:p>
    <w:p w14:paraId="75763888" w14:textId="7FF21B63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przypadku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pakowanego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oznaczonego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liczbą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sztuk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dopuszcza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stosowanie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przeliczenia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sztukę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dziesiętną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wielokrotność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liczby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sztuk.</w:t>
      </w:r>
    </w:p>
    <w:p w14:paraId="5363B1E4" w14:textId="32344C28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rozporządzenia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określa,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pakowanego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środka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spożywczego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stałym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znajdującego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środku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płynnym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masy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netto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środka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spożywczego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odsączeniu,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oznaczonej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opakowaniu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jednostkowym,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jeżeli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płyn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mieszanka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płynów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stanowi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jedynie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dodatek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podstawowego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składu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środka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spożywczego.</w:t>
      </w:r>
    </w:p>
    <w:p w14:paraId="32AC54AA" w14:textId="3BA4C82D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lastRenderedPageBreak/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jeżeli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wykonuje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obowiązków,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mowa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nakłada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niego,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drodze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decyzji,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wysokości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20000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zł.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Przepis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sposób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niewymagający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dodatkowych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założeń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wykładni,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nakazuje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wojewódzkiemu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inspektorowi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wymierzyć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podmiotowi,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wykonuje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określonego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ww.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przepisach,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choćby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miało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charakter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jednostkowy.</w:t>
      </w:r>
    </w:p>
    <w:p w14:paraId="1838D99F" w14:textId="528FC2DE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Dowiedzenie,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podmiot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wykonał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powyższego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powoduje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konieczność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nałożenia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pieniężnej,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administracyjną.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Jednocześnie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myśl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ustalaniu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wysokości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uwzględnia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stopień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obowiązków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oraz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dotychczasową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działalność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także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wielkość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obrotów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przychodu.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580176C3" w14:textId="7B108795" w:rsidR="00C8177F" w:rsidRPr="00C8177F" w:rsidRDefault="00C8177F" w:rsidP="0068688A">
      <w:pPr>
        <w:pStyle w:val="Nagwek3"/>
        <w:spacing w:before="120"/>
        <w:rPr>
          <w:bCs w:val="0"/>
          <w:color w:val="000000"/>
        </w:rPr>
      </w:pP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przedmiotowej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sprawie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trakcie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kontroli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przeprowadzonej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miejscu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sprzedaży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detalicznej,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to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jest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sklepie</w:t>
      </w:r>
      <w:r w:rsidR="00526BEA" w:rsidRPr="0068688A">
        <w:rPr>
          <w:bCs w:val="0"/>
          <w:color w:val="000000"/>
        </w:rPr>
        <w:t xml:space="preserve"> </w:t>
      </w:r>
      <w:r w:rsidR="00EA1643" w:rsidRPr="00EA1643">
        <w:rPr>
          <w:b/>
        </w:rPr>
        <w:t>(dane zanonimizowane)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zlokalizowanym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Strzyżowie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przy</w:t>
      </w:r>
      <w:r w:rsidR="00526BEA" w:rsidRPr="0068688A">
        <w:rPr>
          <w:bCs w:val="0"/>
          <w:color w:val="000000"/>
        </w:rPr>
        <w:t xml:space="preserve"> </w:t>
      </w:r>
      <w:r w:rsidR="00EA1643" w:rsidRPr="00EA1643">
        <w:rPr>
          <w:b/>
        </w:rPr>
        <w:t>(dane zanonimizowane)</w:t>
      </w:r>
      <w:r w:rsidRPr="00C8177F">
        <w:rPr>
          <w:bCs w:val="0"/>
          <w:color w:val="000000"/>
        </w:rPr>
        <w:t>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własności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Gminnej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Spółdzielni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„Samopomoc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Chłopska”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Strzyżowie,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inspektorzy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Inspekcji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Handlowej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stwierdzili,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że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prowadzący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tam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działalność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gospodarczą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przedsiębiorca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nie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wykonał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ciążących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na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nim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obowiązków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wynikających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art.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4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ust.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1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ustawy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dotyczących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uwidaczniania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cen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cen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jednostkowych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sposób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jednoznaczny,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niebudzący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wątpliwości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oraz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umożliwiający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ich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porównanie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dla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60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spośród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105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ocenianych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towarów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poprzez:</w:t>
      </w:r>
      <w:r w:rsidR="00526BEA" w:rsidRPr="0068688A">
        <w:rPr>
          <w:bCs w:val="0"/>
          <w:color w:val="000000"/>
        </w:rPr>
        <w:t xml:space="preserve"> </w:t>
      </w:r>
    </w:p>
    <w:p w14:paraId="4B35F40D" w14:textId="20FB4129" w:rsidR="00C8177F" w:rsidRPr="00C8177F" w:rsidRDefault="00C8177F" w:rsidP="0068688A">
      <w:pPr>
        <w:numPr>
          <w:ilvl w:val="0"/>
          <w:numId w:val="21"/>
        </w:numPr>
        <w:tabs>
          <w:tab w:val="left" w:pos="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bCs/>
          <w:color w:val="000000"/>
          <w:szCs w:val="24"/>
        </w:rPr>
        <w:t>brak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uwidocznienia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ceny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i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ceny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jednostkowej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dla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43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towarów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(poz.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I),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</w:p>
    <w:p w14:paraId="6FE06F0F" w14:textId="0625F6EB" w:rsidR="00C8177F" w:rsidRPr="00C8177F" w:rsidRDefault="00C8177F" w:rsidP="0068688A">
      <w:pPr>
        <w:numPr>
          <w:ilvl w:val="0"/>
          <w:numId w:val="21"/>
        </w:numPr>
        <w:tabs>
          <w:tab w:val="left" w:pos="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brak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uwidocznienia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(poz.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II),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10119893" w14:textId="005B982A" w:rsidR="00C8177F" w:rsidRPr="00C8177F" w:rsidRDefault="00C8177F" w:rsidP="0068688A">
      <w:pPr>
        <w:numPr>
          <w:ilvl w:val="0"/>
          <w:numId w:val="21"/>
        </w:numPr>
        <w:tabs>
          <w:tab w:val="left" w:pos="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podanie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nieprawidłowo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wyliczonej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w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tym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4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produktów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w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opakowaniach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jednostkowych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(poz.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III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a)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oraz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7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pakowanych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środków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spożywczych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w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stanie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stałym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znajdujących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się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w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środku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płynnym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(poz.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III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b).</w:t>
      </w:r>
    </w:p>
    <w:p w14:paraId="0E16F847" w14:textId="37879FBF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Nieuwidocznienie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miejscu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sprzedaży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detalicznej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oraz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niewłaściwe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wyliczenie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stanowiło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naruszenie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oraz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3,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rozporządzenia.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223F6A1A" w14:textId="3EA238F1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b/>
          <w:bCs/>
          <w:szCs w:val="24"/>
        </w:rPr>
      </w:pP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związku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powyższym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spełnione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zostały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przesłanki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nałożenia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Podkarpackiego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przedsiębiorcę,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Gminną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Spółdzielnię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„Samopomoc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Chłopska”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Strzyżowie,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="00EA1643" w:rsidRPr="00EA1643">
        <w:rPr>
          <w:rFonts w:ascii="Arial" w:hAnsi="Arial" w:cs="Arial"/>
          <w:b/>
          <w:bCs/>
          <w:szCs w:val="24"/>
        </w:rPr>
        <w:t xml:space="preserve">(dane </w:t>
      </w:r>
      <w:r w:rsidR="00EA1643" w:rsidRPr="00EA1643">
        <w:rPr>
          <w:rFonts w:ascii="Arial" w:hAnsi="Arial" w:cs="Arial"/>
          <w:b/>
          <w:bCs/>
          <w:szCs w:val="24"/>
        </w:rPr>
        <w:lastRenderedPageBreak/>
        <w:t>zanonimizowane)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przewidzianej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powyższej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sprawie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Podkarpacki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wymierzył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stronie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wysokości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szCs w:val="24"/>
        </w:rPr>
        <w:t>1500</w:t>
      </w:r>
      <w:r w:rsidR="00526BEA" w:rsidRPr="0068688A">
        <w:rPr>
          <w:rFonts w:ascii="Arial" w:hAnsi="Arial" w:cs="Arial"/>
          <w:b/>
          <w:szCs w:val="24"/>
        </w:rPr>
        <w:t xml:space="preserve"> </w:t>
      </w:r>
      <w:r w:rsidRPr="00C8177F">
        <w:rPr>
          <w:rFonts w:ascii="Arial" w:hAnsi="Arial" w:cs="Arial"/>
          <w:b/>
          <w:szCs w:val="24"/>
        </w:rPr>
        <w:t>zł.</w:t>
      </w:r>
    </w:p>
    <w:p w14:paraId="75D624A9" w14:textId="04FEB3CA" w:rsidR="00C8177F" w:rsidRPr="00C8177F" w:rsidRDefault="00C8177F" w:rsidP="0068688A">
      <w:pPr>
        <w:pStyle w:val="Nagwek3"/>
        <w:spacing w:before="120"/>
        <w:rPr>
          <w:bCs w:val="0"/>
          <w:color w:val="000000"/>
        </w:rPr>
      </w:pPr>
      <w:r w:rsidRPr="00C8177F">
        <w:rPr>
          <w:bCs w:val="0"/>
          <w:color w:val="000000"/>
        </w:rPr>
        <w:t>Wymierzając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ją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wziął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pod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uwagę,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zgodnie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z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art.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6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ust.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3</w:t>
      </w:r>
      <w:r w:rsidR="00526BEA" w:rsidRPr="0068688A">
        <w:rPr>
          <w:bCs w:val="0"/>
          <w:color w:val="000000"/>
        </w:rPr>
        <w:t xml:space="preserve"> </w:t>
      </w:r>
      <w:r w:rsidRPr="00C8177F">
        <w:rPr>
          <w:bCs w:val="0"/>
          <w:color w:val="000000"/>
        </w:rPr>
        <w:t>ustawy:</w:t>
      </w:r>
    </w:p>
    <w:p w14:paraId="33495098" w14:textId="0C4047DC" w:rsidR="00C8177F" w:rsidRPr="00C8177F" w:rsidRDefault="00C8177F" w:rsidP="0068688A">
      <w:pPr>
        <w:numPr>
          <w:ilvl w:val="0"/>
          <w:numId w:val="12"/>
        </w:numPr>
        <w:tabs>
          <w:tab w:val="left" w:pos="708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b/>
          <w:bCs/>
          <w:color w:val="000000"/>
          <w:szCs w:val="24"/>
        </w:rPr>
        <w:t>stopień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naruszenia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obowiązków</w:t>
      </w:r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tj.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nieprawidłowości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stwierdzono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odniesieniu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60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105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sprawdzonych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przypadkowo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towarów,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stanowi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ponad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57%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produktów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skontrolowanych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zakresie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prawidłowości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informowania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cenach.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Wskazać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należy,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powinien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zapewnić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rzetelność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informacji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przekazywanych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zakresie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uwidaczniania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jednostkowych.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Brak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konsumenta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informacji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zakresie.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Zważyć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należy,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konsument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często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możliwości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sprawdzenia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prawidłowości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wyliczenia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lub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nastręcza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sporo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trudności,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uniemożliwia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porównanie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jednostkowych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produktów,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samym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świadomego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wyboru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zakupie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najkorzystniejszej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cenie.</w:t>
      </w:r>
    </w:p>
    <w:p w14:paraId="1EA5B1F6" w14:textId="4D9C331D" w:rsidR="00C8177F" w:rsidRPr="00C8177F" w:rsidRDefault="00C8177F" w:rsidP="0068688A">
      <w:pPr>
        <w:numPr>
          <w:ilvl w:val="0"/>
          <w:numId w:val="12"/>
        </w:numPr>
        <w:tabs>
          <w:tab w:val="left" w:pos="708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fakt,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jest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drugie</w:t>
      </w:r>
      <w:r w:rsidRPr="00C8177F">
        <w:rPr>
          <w:rFonts w:ascii="Arial" w:hAnsi="Arial" w:cs="Arial"/>
          <w:color w:val="000000"/>
          <w:szCs w:val="24"/>
        </w:rPr>
        <w:t>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stwierdzone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Podkarpackiego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ciągu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miesięcy,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naruszenie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przepisów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zakresie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uwidaczniania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(pierwsze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naruszenie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ukarane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zostało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decyzją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Podkarpackiego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15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maja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2021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sygn.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KH.8361.15.2021),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55A8DC91" w14:textId="1E2EE205" w:rsidR="00C8177F" w:rsidRPr="00C8177F" w:rsidRDefault="00C8177F" w:rsidP="0068688A">
      <w:pPr>
        <w:numPr>
          <w:ilvl w:val="0"/>
          <w:numId w:val="12"/>
        </w:numPr>
        <w:tabs>
          <w:tab w:val="left" w:pos="708"/>
        </w:tabs>
        <w:spacing w:before="120" w:line="360" w:lineRule="auto"/>
        <w:rPr>
          <w:rFonts w:ascii="Arial" w:hAnsi="Arial" w:cs="Arial"/>
          <w:color w:val="FF0000"/>
          <w:szCs w:val="24"/>
        </w:rPr>
      </w:pPr>
      <w:r w:rsidRPr="00C8177F">
        <w:rPr>
          <w:rFonts w:ascii="Arial" w:hAnsi="Arial" w:cs="Arial"/>
          <w:b/>
          <w:bCs/>
          <w:color w:val="000000"/>
          <w:szCs w:val="24"/>
        </w:rPr>
        <w:t>wielkość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obrotów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i</w:t>
      </w:r>
      <w:r w:rsidR="00526BEA" w:rsidRPr="0068688A">
        <w:rPr>
          <w:rFonts w:ascii="Arial" w:hAnsi="Arial" w:cs="Arial"/>
          <w:b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bCs/>
          <w:color w:val="000000"/>
          <w:szCs w:val="24"/>
        </w:rPr>
        <w:t>przychodu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roku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2021.</w:t>
      </w:r>
    </w:p>
    <w:p w14:paraId="4A229B57" w14:textId="0F661E97" w:rsidR="00C8177F" w:rsidRPr="00C8177F" w:rsidRDefault="00C8177F" w:rsidP="0068688A">
      <w:pPr>
        <w:pStyle w:val="Nagwek3"/>
        <w:spacing w:before="120"/>
        <w:rPr>
          <w:bCs w:val="0"/>
          <w:color w:val="000000"/>
          <w:lang w:eastAsia="zh-CN"/>
        </w:rPr>
      </w:pPr>
      <w:r w:rsidRPr="00C8177F">
        <w:rPr>
          <w:bCs w:val="0"/>
          <w:color w:val="000000"/>
          <w:lang w:eastAsia="zh-CN"/>
        </w:rPr>
        <w:t>Podkarpacki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Wojewódzki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Inspektor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Inspekcji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Handlowej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wydając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decyzję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oparł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się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na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następujących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dowodach: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zawiadomieniu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o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wszczęciu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postępowania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urzędu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dnia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29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marca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2022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r.,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protokole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kontroli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KH.8361.13.2022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dnia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14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marca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2022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r.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wraz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załącznikami,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zawiadomieniu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o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wszczęciu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postępowania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urzędu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dnia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29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marca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2022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r.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oraz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piśmie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strony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dnia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31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marca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2022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r.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załączonym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rachunkiem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zysków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i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strat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w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2021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  <w:color w:val="000000"/>
          <w:lang w:eastAsia="zh-CN"/>
        </w:rPr>
        <w:t>r.</w:t>
      </w:r>
      <w:r w:rsidR="00526BEA" w:rsidRPr="0068688A">
        <w:rPr>
          <w:bCs w:val="0"/>
          <w:color w:val="000000"/>
          <w:lang w:eastAsia="zh-CN"/>
        </w:rPr>
        <w:t xml:space="preserve"> </w:t>
      </w:r>
      <w:r w:rsidRPr="00C8177F">
        <w:rPr>
          <w:bCs w:val="0"/>
        </w:rPr>
        <w:t>(„Jednostronny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rachunek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zysków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i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strat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z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uwzględnieniem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bufora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rok;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2021”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–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„Rachunek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zysków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i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strat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(wariant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kalkulacyjny)”).</w:t>
      </w:r>
      <w:r w:rsidR="00526BEA" w:rsidRPr="0068688A">
        <w:rPr>
          <w:bCs w:val="0"/>
        </w:rPr>
        <w:t xml:space="preserve"> </w:t>
      </w:r>
    </w:p>
    <w:p w14:paraId="2CAE2B54" w14:textId="7846E673" w:rsidR="00C8177F" w:rsidRPr="00C8177F" w:rsidRDefault="00C8177F" w:rsidP="0068688A">
      <w:pPr>
        <w:tabs>
          <w:tab w:val="left" w:pos="0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  <w:lang w:eastAsia="zh-CN"/>
        </w:rPr>
        <w:t>Podkarpacki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Wojewódzki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Inspektor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Inspekcji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Handlowej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stwierdza,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iż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podstawie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protokołu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kontroli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KH.8361.13.2022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oraz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dołączonych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załączników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udowodniony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został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uznany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fakt,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dniu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14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marca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2022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r.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sklepie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Strzyżowie,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="00EA1643" w:rsidRPr="00EA1643">
        <w:rPr>
          <w:rFonts w:ascii="Arial" w:hAnsi="Arial" w:cs="Arial"/>
          <w:b/>
          <w:bCs/>
          <w:szCs w:val="24"/>
        </w:rPr>
        <w:t>(dane zanonimizowane)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własności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</w:rPr>
        <w:t>Gminnej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Spółdzielni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bCs/>
          <w:szCs w:val="24"/>
        </w:rPr>
        <w:t>„Samopomoc</w:t>
      </w:r>
      <w:r w:rsidR="00526BEA" w:rsidRPr="0068688A">
        <w:rPr>
          <w:rFonts w:ascii="Arial" w:hAnsi="Arial" w:cs="Arial"/>
          <w:bCs/>
          <w:szCs w:val="24"/>
        </w:rPr>
        <w:t xml:space="preserve"> </w:t>
      </w:r>
      <w:r w:rsidRPr="00C8177F">
        <w:rPr>
          <w:rFonts w:ascii="Arial" w:hAnsi="Arial" w:cs="Arial"/>
          <w:bCs/>
          <w:szCs w:val="24"/>
        </w:rPr>
        <w:t>Chłopska”</w:t>
      </w:r>
      <w:r w:rsidR="00526BEA" w:rsidRPr="0068688A">
        <w:rPr>
          <w:rFonts w:ascii="Arial" w:hAnsi="Arial" w:cs="Arial"/>
          <w:bCs/>
          <w:szCs w:val="24"/>
        </w:rPr>
        <w:t xml:space="preserve"> </w:t>
      </w:r>
      <w:r w:rsidRPr="00C8177F">
        <w:rPr>
          <w:rFonts w:ascii="Arial" w:hAnsi="Arial" w:cs="Arial"/>
          <w:bCs/>
          <w:szCs w:val="24"/>
        </w:rPr>
        <w:t>w</w:t>
      </w:r>
      <w:r w:rsidR="00526BEA" w:rsidRPr="0068688A">
        <w:rPr>
          <w:rFonts w:ascii="Arial" w:hAnsi="Arial" w:cs="Arial"/>
          <w:bCs/>
          <w:szCs w:val="24"/>
        </w:rPr>
        <w:t xml:space="preserve"> </w:t>
      </w:r>
      <w:r w:rsidRPr="00C8177F">
        <w:rPr>
          <w:rFonts w:ascii="Arial" w:hAnsi="Arial" w:cs="Arial"/>
          <w:bCs/>
          <w:szCs w:val="24"/>
        </w:rPr>
        <w:lastRenderedPageBreak/>
        <w:t>Strzyżowie,</w:t>
      </w:r>
      <w:r w:rsidR="00526BEA" w:rsidRPr="0068688A">
        <w:rPr>
          <w:rFonts w:ascii="Arial" w:hAnsi="Arial" w:cs="Arial"/>
          <w:bCs/>
          <w:szCs w:val="24"/>
        </w:rPr>
        <w:t xml:space="preserve"> </w:t>
      </w:r>
      <w:r w:rsidR="00EA1643" w:rsidRPr="00EA1643">
        <w:rPr>
          <w:rFonts w:ascii="Arial" w:hAnsi="Arial" w:cs="Arial"/>
          <w:b/>
          <w:bCs/>
          <w:szCs w:val="24"/>
        </w:rPr>
        <w:t>(dane zanonimizowane)</w:t>
      </w:r>
      <w:r w:rsidRPr="00C8177F">
        <w:rPr>
          <w:rFonts w:ascii="Arial" w:hAnsi="Arial" w:cs="Arial"/>
          <w:szCs w:val="24"/>
          <w:lang w:eastAsia="zh-CN"/>
        </w:rPr>
        <w:t>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brak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</w:rPr>
        <w:t>było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uwidocznienia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wymaganych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prawem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informacji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zakresie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dla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60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spośród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105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ocenianych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30C0FD60" w14:textId="7CD02891" w:rsidR="00C8177F" w:rsidRPr="00C8177F" w:rsidRDefault="00C8177F" w:rsidP="0068688A">
      <w:pPr>
        <w:tabs>
          <w:tab w:val="num" w:pos="1620"/>
        </w:tabs>
        <w:suppressAutoHyphens/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  <w:lang w:eastAsia="zh-CN"/>
        </w:rPr>
        <w:t>Odnosząc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się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pisma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strony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31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marca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2022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r.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Podkarpacki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Wojewódzki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Inspektor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Inspekcji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Handlowej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stwierdza,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że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kwestia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przyczyn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stwierdzonych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nieprawidłowości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znaczenia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prowadzonym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postępowaniu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administracyjnym.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76C506C4" w14:textId="3A01D2F4" w:rsidR="00C8177F" w:rsidRPr="00C8177F" w:rsidRDefault="00C8177F" w:rsidP="0068688A">
      <w:pPr>
        <w:tabs>
          <w:tab w:val="num" w:pos="1620"/>
        </w:tabs>
        <w:suppressAutoHyphens/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Przepis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przepisem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bezwzględnie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obowiązującym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ani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ustawa,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ani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wydane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podstawie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rozporządzenie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przewidują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odstępstwa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wymogu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uwidaczniania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związku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prowadzeniem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remanentu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sklepie.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Odstępstwa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wymogu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stosowania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przewiduje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natomiast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7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rozporządzenia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dotyczą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one: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7FA1848F" w14:textId="2029B67B" w:rsidR="00C8177F" w:rsidRPr="0068688A" w:rsidRDefault="00C8177F" w:rsidP="0068688A">
      <w:pPr>
        <w:pStyle w:val="Akapitzlist"/>
        <w:numPr>
          <w:ilvl w:val="0"/>
          <w:numId w:val="27"/>
        </w:numPr>
        <w:shd w:val="clear" w:color="auto" w:fill="FFFFFF"/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towarów,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których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cena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jednostkowa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identyczna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ceną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sprzedaży;</w:t>
      </w:r>
    </w:p>
    <w:p w14:paraId="72676FC9" w14:textId="334AEA12" w:rsidR="00C8177F" w:rsidRPr="0068688A" w:rsidRDefault="00C8177F" w:rsidP="0068688A">
      <w:pPr>
        <w:pStyle w:val="Akapitzlist"/>
        <w:numPr>
          <w:ilvl w:val="0"/>
          <w:numId w:val="27"/>
        </w:numPr>
        <w:shd w:val="clear" w:color="auto" w:fill="FFFFFF"/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towarów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sprzedawanych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ze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względu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ich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przeznaczenie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zestawach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(kompletach);</w:t>
      </w:r>
    </w:p>
    <w:p w14:paraId="05386C62" w14:textId="545D4A28" w:rsidR="00C8177F" w:rsidRPr="0068688A" w:rsidRDefault="00C8177F" w:rsidP="0068688A">
      <w:pPr>
        <w:pStyle w:val="Akapitzlist"/>
        <w:numPr>
          <w:ilvl w:val="0"/>
          <w:numId w:val="27"/>
        </w:numPr>
        <w:shd w:val="clear" w:color="auto" w:fill="FFFFFF"/>
        <w:tabs>
          <w:tab w:val="left" w:pos="567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towarów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nieżywnościowych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sprzedawanych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ze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względu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ich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przeznaczenie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lub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właściwości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wyłącznie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parach;</w:t>
      </w:r>
    </w:p>
    <w:p w14:paraId="60A2908A" w14:textId="2AE1734D" w:rsidR="00C8177F" w:rsidRPr="0068688A" w:rsidRDefault="00C8177F" w:rsidP="0068688A">
      <w:pPr>
        <w:pStyle w:val="Akapitzlist"/>
        <w:numPr>
          <w:ilvl w:val="0"/>
          <w:numId w:val="27"/>
        </w:numPr>
        <w:shd w:val="clear" w:color="auto" w:fill="FFFFFF"/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produktów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leczniczych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rozumieniu</w:t>
      </w:r>
      <w:r w:rsidR="00526BEA" w:rsidRPr="0068688A">
        <w:rPr>
          <w:rFonts w:ascii="Arial" w:hAnsi="Arial" w:cs="Arial"/>
          <w:szCs w:val="24"/>
        </w:rPr>
        <w:t xml:space="preserve"> </w:t>
      </w:r>
      <w:hyperlink r:id="rId7" w:anchor="/document/16915922?unitId=art(2)pkt(32)&amp;cm=DOCUMENT" w:tgtFrame="_blank" w:history="1">
        <w:r w:rsidRPr="0068688A">
          <w:rPr>
            <w:rFonts w:ascii="Arial" w:hAnsi="Arial" w:cs="Arial"/>
            <w:szCs w:val="24"/>
          </w:rPr>
          <w:t>art.</w:t>
        </w:r>
        <w:r w:rsidR="00526BEA" w:rsidRPr="0068688A">
          <w:rPr>
            <w:rFonts w:ascii="Arial" w:hAnsi="Arial" w:cs="Arial"/>
            <w:szCs w:val="24"/>
          </w:rPr>
          <w:t xml:space="preserve"> </w:t>
        </w:r>
        <w:r w:rsidRPr="0068688A">
          <w:rPr>
            <w:rFonts w:ascii="Arial" w:hAnsi="Arial" w:cs="Arial"/>
            <w:szCs w:val="24"/>
          </w:rPr>
          <w:t>2</w:t>
        </w:r>
        <w:r w:rsidR="00526BEA" w:rsidRPr="0068688A">
          <w:rPr>
            <w:rFonts w:ascii="Arial" w:hAnsi="Arial" w:cs="Arial"/>
            <w:szCs w:val="24"/>
          </w:rPr>
          <w:t xml:space="preserve"> </w:t>
        </w:r>
        <w:r w:rsidRPr="0068688A">
          <w:rPr>
            <w:rFonts w:ascii="Arial" w:hAnsi="Arial" w:cs="Arial"/>
            <w:szCs w:val="24"/>
          </w:rPr>
          <w:t>pkt</w:t>
        </w:r>
        <w:r w:rsidR="00526BEA" w:rsidRPr="0068688A">
          <w:rPr>
            <w:rFonts w:ascii="Arial" w:hAnsi="Arial" w:cs="Arial"/>
            <w:szCs w:val="24"/>
          </w:rPr>
          <w:t xml:space="preserve"> </w:t>
        </w:r>
        <w:r w:rsidRPr="0068688A">
          <w:rPr>
            <w:rFonts w:ascii="Arial" w:hAnsi="Arial" w:cs="Arial"/>
            <w:szCs w:val="24"/>
          </w:rPr>
          <w:t>32</w:t>
        </w:r>
      </w:hyperlink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ustawy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prawo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farmaceutyczne.</w:t>
      </w:r>
    </w:p>
    <w:p w14:paraId="4784F8CA" w14:textId="3B301EA1" w:rsidR="00C8177F" w:rsidRPr="00C8177F" w:rsidRDefault="00C8177F" w:rsidP="0068688A">
      <w:pPr>
        <w:tabs>
          <w:tab w:val="num" w:pos="1620"/>
        </w:tabs>
        <w:suppressAutoHyphens/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Administracyjna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pieniężna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orzecznictwie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definiowana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jako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dolegliwość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stosowana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organ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administracji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publicznej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naruszenie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normy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administracyjnego.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Powstanie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odpowiedzialności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związane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wyłącznie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zaistnieniem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zdarzenia,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które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kwalifikowane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jako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naruszenie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obowiązujących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norm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prawnych.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Odpowiedzialność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administracyjna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charakter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obiektywny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oparta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zasadzie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winy.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Już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sam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fakt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stwierdzenia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nieprawidłowości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stanowi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podstawę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wymierzenia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53492FA7" w14:textId="52B35C01" w:rsidR="00C8177F" w:rsidRPr="00C8177F" w:rsidRDefault="00C8177F" w:rsidP="0068688A">
      <w:pPr>
        <w:shd w:val="clear" w:color="auto" w:fill="FFFFFF"/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przedmiotowej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ustalono,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iż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miejscu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sprzedaży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detalicznej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(</w:t>
      </w:r>
      <w:r w:rsidR="00EA1643" w:rsidRPr="00EA1643">
        <w:rPr>
          <w:rFonts w:ascii="Arial" w:hAnsi="Arial" w:cs="Arial"/>
          <w:b/>
          <w:bCs/>
          <w:szCs w:val="24"/>
        </w:rPr>
        <w:t>(dane zanonimizowane)</w:t>
      </w:r>
      <w:r w:rsidRPr="00C8177F">
        <w:rPr>
          <w:rFonts w:ascii="Arial" w:hAnsi="Arial" w:cs="Arial"/>
          <w:szCs w:val="24"/>
        </w:rPr>
        <w:t>)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Strzyżowie,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prowadząca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tam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działalność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gospodarczą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Gminna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Spółdzielnia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„Samopomoc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Chłopska”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Strzyżowie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uwidoczniła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oraz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dla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60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towarów.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wynika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pisma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strony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31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marca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2022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r.,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przyczyną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powstania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nieprawidłowości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była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niewłaściwa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organizacja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pracy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przedsiębiorcy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-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przeprowadzenie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remanentu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rozpoczęcie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sprzedaży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lastRenderedPageBreak/>
        <w:t>wydrukowaniem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umieszczeniem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towarach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wywieszek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cenowych.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Powyższe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nieprawidłowości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ujawnione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zostały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dniu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marca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2022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r.,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kilka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godzin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otwarciu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sklepu.</w:t>
      </w:r>
    </w:p>
    <w:p w14:paraId="39B60471" w14:textId="02C5E0AE" w:rsidR="00C8177F" w:rsidRPr="00C8177F" w:rsidRDefault="00C8177F" w:rsidP="0068688A">
      <w:pPr>
        <w:shd w:val="clear" w:color="auto" w:fill="FFFFFF"/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Przypisanie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odpowiedzialności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przedmiotowej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sprowadza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się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zatem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wyłącznie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ustalenia,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czy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konkretne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zdarzenie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wyczerpuje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znamiona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oznaczone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pozostaje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związku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przyczynowym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zachowaniem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konkretnego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podmiotu.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Bezspornym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że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powyższe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ustalenia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wskazują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naruszenie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oraz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3,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4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§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rozporządzenia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oraz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stanowi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podstawę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nałożenia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stronę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pieniężnej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przewidzianej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16D536AC" w14:textId="359483E2" w:rsidR="00C8177F" w:rsidRPr="00C8177F" w:rsidRDefault="00C8177F" w:rsidP="0068688A">
      <w:pPr>
        <w:shd w:val="clear" w:color="auto" w:fill="FFFFFF"/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  <w:lang w:eastAsia="zh-CN"/>
        </w:rPr>
        <w:t>Odpowiedzialność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wynikająca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powyższego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przepisu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charakter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obiektywny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powstaje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chwilą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popełnienia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naruszenia.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Obiektywny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charakter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odpowiedzialności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opiera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się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zasadzie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ryzyka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(por.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wyrok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Naczelnego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Sądu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8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października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2010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r.,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sygn.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OSK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1079/12).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Oznacza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to,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przesłanką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tej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odpowiedzialności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jest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stwierdzenie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nieprzestrzegania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określony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podmiot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nałożonych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prawem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obowiązków.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Wobec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powyższego,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organ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stwierdzeniu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faktu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naruszenia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obowiązku,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którym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mowa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art.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4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ustawy,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może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jedynie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wydać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decyzję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administracyjną,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podstawie,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której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nakłada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karę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pieniężną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przewidzianej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tej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ustawie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wysokości.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Mając,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więc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uwadze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charakter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odpowiedzialności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administracyjnej,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bez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znaczenia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pozostają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okoliczności,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wyniku,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których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strona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dopuściła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się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nieprawidłowości,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gdyż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karę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wymierza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się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samo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naruszenie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prawa,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kontrolowanemu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podmiotowi.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tym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znaczenia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czy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niedopełnienie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obowiązku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uwidocznienia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cen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określony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sposób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nastąpiło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winy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danego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podmiotu.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Ustawa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przewiduje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możliwości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badania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organ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Inspekcji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Handlowej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istnienia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winy,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bądź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braku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stronie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podmiotu,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którego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ujawniono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nieprawidłowości.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Zatem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samo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stwierdzenie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wyniku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kontroli,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określony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podmiot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zrealizował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ciążącego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obowiązku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ustawowego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powoduje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konieczność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nałożenia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kary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pieniężnej,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która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jest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karą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administracyjną.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</w:p>
    <w:p w14:paraId="0C9F333D" w14:textId="0EFC091D" w:rsidR="00C8177F" w:rsidRPr="00C8177F" w:rsidRDefault="00C8177F" w:rsidP="0068688A">
      <w:pPr>
        <w:shd w:val="clear" w:color="auto" w:fill="FFFFFF"/>
        <w:spacing w:before="120" w:line="360" w:lineRule="auto"/>
        <w:rPr>
          <w:rFonts w:ascii="Arial" w:hAnsi="Arial" w:cs="Arial"/>
          <w:szCs w:val="24"/>
          <w:lang w:eastAsia="zh-CN"/>
        </w:rPr>
      </w:pPr>
      <w:r w:rsidRPr="00C8177F">
        <w:rPr>
          <w:rFonts w:ascii="Arial" w:hAnsi="Arial" w:cs="Arial"/>
          <w:szCs w:val="24"/>
          <w:lang w:eastAsia="zh-CN"/>
        </w:rPr>
        <w:t>Należy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jednak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zwrócić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uwagę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fakt,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iż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strona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pismem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KH.8360.14.2022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16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lutego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2022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r.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została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powiadomiona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zamiarze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wszczęcia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kontroli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oraz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zakresie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przedmiotowym.</w:t>
      </w:r>
    </w:p>
    <w:p w14:paraId="2E178B3A" w14:textId="1E983FBB" w:rsidR="00C8177F" w:rsidRPr="00C8177F" w:rsidRDefault="00C8177F" w:rsidP="0068688A">
      <w:pPr>
        <w:pStyle w:val="Nagwek3"/>
        <w:spacing w:before="120"/>
        <w:rPr>
          <w:bCs w:val="0"/>
        </w:rPr>
      </w:pPr>
      <w:r w:rsidRPr="00C8177F">
        <w:rPr>
          <w:bCs w:val="0"/>
        </w:rPr>
        <w:t>Art.189a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§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1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Kpa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stanowi,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że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sprawach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nakładania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lub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wymierzania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administracyjnej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kary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pieniężnej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lub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udzielania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ulg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jej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wykonaniu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stosuje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się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przepisy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niniejszego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działu,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tj.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działu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IVA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"Administracyjne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kary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pieniężne".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Jednakże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lastRenderedPageBreak/>
        <w:t>z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§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2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tego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artykułu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wynika,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że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przepisów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niniejszego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działu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tym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zakresie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nie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stosuje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się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przypadku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uregulowania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w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przepisach</w:t>
      </w:r>
      <w:r w:rsidR="00526BEA" w:rsidRPr="0068688A">
        <w:rPr>
          <w:bCs w:val="0"/>
        </w:rPr>
        <w:t xml:space="preserve"> </w:t>
      </w:r>
      <w:r w:rsidRPr="00C8177F">
        <w:rPr>
          <w:bCs w:val="0"/>
        </w:rPr>
        <w:t>odrębnych:</w:t>
      </w:r>
    </w:p>
    <w:p w14:paraId="5844ED36" w14:textId="04C9FB9C" w:rsidR="00C8177F" w:rsidRPr="0068688A" w:rsidRDefault="00C8177F" w:rsidP="0068688A">
      <w:pPr>
        <w:pStyle w:val="Akapitzlist"/>
        <w:numPr>
          <w:ilvl w:val="0"/>
          <w:numId w:val="28"/>
        </w:num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przesłanek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wymiaru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pieniężnej,</w:t>
      </w:r>
    </w:p>
    <w:p w14:paraId="674D12D9" w14:textId="21DAA167" w:rsidR="00C8177F" w:rsidRPr="0068688A" w:rsidRDefault="00C8177F" w:rsidP="0068688A">
      <w:pPr>
        <w:pStyle w:val="Akapitzlist"/>
        <w:numPr>
          <w:ilvl w:val="0"/>
          <w:numId w:val="28"/>
        </w:num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odstąpienia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od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nałożenia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pieniężnej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lub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udzielenia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pouczenia,</w:t>
      </w:r>
    </w:p>
    <w:p w14:paraId="12D8EDB2" w14:textId="537DDBA0" w:rsidR="00C8177F" w:rsidRPr="0068688A" w:rsidRDefault="00C8177F" w:rsidP="0068688A">
      <w:pPr>
        <w:pStyle w:val="Akapitzlist"/>
        <w:numPr>
          <w:ilvl w:val="0"/>
          <w:numId w:val="28"/>
        </w:num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terminów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przedawnienia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nakładania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pieniężnej,</w:t>
      </w:r>
    </w:p>
    <w:p w14:paraId="2723777E" w14:textId="39A3B1EB" w:rsidR="00C8177F" w:rsidRPr="0068688A" w:rsidRDefault="00C8177F" w:rsidP="0068688A">
      <w:pPr>
        <w:pStyle w:val="Akapitzlist"/>
        <w:numPr>
          <w:ilvl w:val="0"/>
          <w:numId w:val="28"/>
        </w:num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terminów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przedawnienia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egzekucji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pieniężnej,</w:t>
      </w:r>
    </w:p>
    <w:p w14:paraId="16ABEE99" w14:textId="06656670" w:rsidR="00C8177F" w:rsidRPr="0068688A" w:rsidRDefault="00C8177F" w:rsidP="0068688A">
      <w:pPr>
        <w:pStyle w:val="Akapitzlist"/>
        <w:numPr>
          <w:ilvl w:val="0"/>
          <w:numId w:val="28"/>
        </w:num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odsetek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od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zaległej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pieniężnej,</w:t>
      </w:r>
    </w:p>
    <w:p w14:paraId="5CED248B" w14:textId="363A1B77" w:rsidR="00C8177F" w:rsidRPr="0068688A" w:rsidRDefault="00C8177F" w:rsidP="0068688A">
      <w:pPr>
        <w:pStyle w:val="Akapitzlist"/>
        <w:numPr>
          <w:ilvl w:val="0"/>
          <w:numId w:val="28"/>
        </w:num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udzielania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ulg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wykonaniu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pieniężnej.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5EB52EF8" w14:textId="07D2B327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szCs w:val="24"/>
          <w:shd w:val="clear" w:color="auto" w:fill="FFFFFF"/>
        </w:rPr>
      </w:pPr>
      <w:r w:rsidRPr="00C8177F">
        <w:rPr>
          <w:rFonts w:ascii="Arial" w:hAnsi="Arial" w:cs="Arial"/>
          <w:szCs w:val="24"/>
          <w:shd w:val="clear" w:color="auto" w:fill="FFFFFF"/>
        </w:rPr>
        <w:t>Ponieważ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przypadku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określania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wysokości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kary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art.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6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ust.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1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ustawy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informowaniu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cenach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towarów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i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usług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stosuje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się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przesłanki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określone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art.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6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ust.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3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ustawy,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tym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samym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zastosowania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przedmiotowej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sprawie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nie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mają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dyrektywy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przedstawione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art.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189d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Kpa,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</w:rPr>
        <w:t>wskazującym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bCs/>
          <w:szCs w:val="24"/>
          <w:shd w:val="clear" w:color="auto" w:fill="FFFFFF"/>
        </w:rPr>
        <w:t>dyrektywy</w:t>
      </w:r>
      <w:r w:rsidR="00526BEA" w:rsidRPr="0068688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bCs/>
          <w:szCs w:val="24"/>
          <w:shd w:val="clear" w:color="auto" w:fill="FFFFFF"/>
        </w:rPr>
        <w:t>wymiaru</w:t>
      </w:r>
      <w:r w:rsidR="00526BEA" w:rsidRPr="0068688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bCs/>
          <w:szCs w:val="24"/>
          <w:shd w:val="clear" w:color="auto" w:fill="FFFFFF"/>
        </w:rPr>
        <w:t>administracyjnej</w:t>
      </w:r>
      <w:r w:rsidR="00526BEA" w:rsidRPr="0068688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bCs/>
          <w:szCs w:val="24"/>
          <w:shd w:val="clear" w:color="auto" w:fill="FFFFFF"/>
        </w:rPr>
        <w:t>kary</w:t>
      </w:r>
      <w:r w:rsidR="00526BEA" w:rsidRPr="0068688A">
        <w:rPr>
          <w:rFonts w:ascii="Arial" w:hAnsi="Arial" w:cs="Arial"/>
          <w:bCs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bCs/>
          <w:szCs w:val="24"/>
          <w:shd w:val="clear" w:color="auto" w:fill="FFFFFF"/>
        </w:rPr>
        <w:t>pieniężnej.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Wynika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to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wprost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art.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189a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§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2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pkt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1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Kpa,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zgodnie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którym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przypadku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uregulowania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przepisach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odrębnych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przesłanek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wymiaru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administracyjnej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kary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pieniężnej,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przepisów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działu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IVA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„Administracyjne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kary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pieniężne”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Kpa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tym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zakresie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nie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stosuje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się.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</w:p>
    <w:p w14:paraId="67D7CB64" w14:textId="40B4E24B" w:rsidR="00C8177F" w:rsidRPr="00C8177F" w:rsidRDefault="00C8177F" w:rsidP="0068688A">
      <w:p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można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bowiem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uznać,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że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zastosowanie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powinien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mieć</w:t>
      </w:r>
      <w:r w:rsidR="00526BEA" w:rsidRPr="0068688A">
        <w:rPr>
          <w:rFonts w:ascii="Arial" w:hAnsi="Arial" w:cs="Arial"/>
          <w:szCs w:val="24"/>
        </w:rPr>
        <w:t xml:space="preserve"> </w:t>
      </w:r>
      <w:hyperlink r:id="rId8" w:anchor="/document/16784712?unitId=art(189(a))par(2)&amp;cm=DOCUMENT" w:tgtFrame="_blank" w:history="1">
        <w:r w:rsidRPr="00C8177F">
          <w:rPr>
            <w:rFonts w:ascii="Arial" w:hAnsi="Arial" w:cs="Arial"/>
            <w:szCs w:val="24"/>
          </w:rPr>
          <w:t>art.</w:t>
        </w:r>
        <w:r w:rsidR="00526BEA" w:rsidRPr="0068688A">
          <w:rPr>
            <w:rFonts w:ascii="Arial" w:hAnsi="Arial" w:cs="Arial"/>
            <w:szCs w:val="24"/>
          </w:rPr>
          <w:t xml:space="preserve"> </w:t>
        </w:r>
        <w:r w:rsidRPr="00C8177F">
          <w:rPr>
            <w:rFonts w:ascii="Arial" w:hAnsi="Arial" w:cs="Arial"/>
            <w:szCs w:val="24"/>
          </w:rPr>
          <w:t>189a</w:t>
        </w:r>
        <w:r w:rsidR="00526BEA" w:rsidRPr="0068688A">
          <w:rPr>
            <w:rFonts w:ascii="Arial" w:hAnsi="Arial" w:cs="Arial"/>
            <w:szCs w:val="24"/>
          </w:rPr>
          <w:t xml:space="preserve"> </w:t>
        </w:r>
        <w:r w:rsidRPr="00C8177F">
          <w:rPr>
            <w:rFonts w:ascii="Arial" w:hAnsi="Arial" w:cs="Arial"/>
            <w:szCs w:val="24"/>
          </w:rPr>
          <w:t>§</w:t>
        </w:r>
        <w:r w:rsidR="00526BEA" w:rsidRPr="0068688A">
          <w:rPr>
            <w:rFonts w:ascii="Arial" w:hAnsi="Arial" w:cs="Arial"/>
            <w:szCs w:val="24"/>
          </w:rPr>
          <w:t xml:space="preserve"> </w:t>
        </w:r>
        <w:r w:rsidRPr="00C8177F">
          <w:rPr>
            <w:rFonts w:ascii="Arial" w:hAnsi="Arial" w:cs="Arial"/>
            <w:szCs w:val="24"/>
          </w:rPr>
          <w:t>2</w:t>
        </w:r>
      </w:hyperlink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Kpa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sytuacji,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gdy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dyrektywy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wymiaru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odniesieniu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dyspozycji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wskazanych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przewidziane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zostały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ustępie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3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artykułu.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5CA2995D" w14:textId="0494C7BF" w:rsidR="00C8177F" w:rsidRPr="00C8177F" w:rsidRDefault="00C8177F" w:rsidP="0068688A">
      <w:p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  <w:shd w:val="clear" w:color="auto" w:fill="FFFFFF"/>
        </w:rPr>
      </w:pPr>
      <w:r w:rsidRPr="00C8177F">
        <w:rPr>
          <w:rFonts w:ascii="Arial" w:hAnsi="Arial" w:cs="Arial"/>
          <w:szCs w:val="24"/>
        </w:rPr>
        <w:t>Według</w:t>
      </w:r>
      <w:r w:rsidR="00526BEA" w:rsidRPr="0068688A">
        <w:rPr>
          <w:rFonts w:ascii="Arial" w:hAnsi="Arial" w:cs="Arial"/>
          <w:szCs w:val="24"/>
        </w:rPr>
        <w:t xml:space="preserve"> </w:t>
      </w:r>
      <w:hyperlink r:id="rId9" w:anchor="/document/16890287?unitId=art(40(a))ust(5)&amp;cm=DOCUMENT" w:tgtFrame="_blank" w:history="1">
        <w:r w:rsidRPr="00C8177F">
          <w:rPr>
            <w:rFonts w:ascii="Arial" w:hAnsi="Arial" w:cs="Arial"/>
            <w:szCs w:val="24"/>
          </w:rPr>
          <w:t>art.</w:t>
        </w:r>
      </w:hyperlink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3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ustawy,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ustalając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wysokość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pieniężnej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uwzględnia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się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stopień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naruszenia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obowiązków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oraz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dotychczasową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działalność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przedsiębiorcy,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a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także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wielkość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jego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obrotów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i</w:t>
      </w:r>
      <w:r w:rsidR="00526BEA" w:rsidRPr="0068688A">
        <w:rPr>
          <w:rFonts w:ascii="Arial" w:hAnsi="Arial" w:cs="Arial"/>
          <w:szCs w:val="24"/>
          <w:shd w:val="clear" w:color="auto" w:fill="FFFFFF"/>
        </w:rPr>
        <w:t xml:space="preserve"> </w:t>
      </w:r>
      <w:r w:rsidRPr="00C8177F">
        <w:rPr>
          <w:rFonts w:ascii="Arial" w:hAnsi="Arial" w:cs="Arial"/>
          <w:szCs w:val="24"/>
          <w:shd w:val="clear" w:color="auto" w:fill="FFFFFF"/>
        </w:rPr>
        <w:t>przychodu.</w:t>
      </w:r>
    </w:p>
    <w:p w14:paraId="64E25D0C" w14:textId="6D2958E9" w:rsidR="00C8177F" w:rsidRPr="00C8177F" w:rsidRDefault="00C8177F" w:rsidP="0068688A">
      <w:pPr>
        <w:shd w:val="clear" w:color="auto" w:fill="FFFFFF"/>
        <w:tabs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Tak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więc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brak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podstaw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uzupełniającego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stosowania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189a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Kpa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zakresie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przesłanek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wymiaru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administracyjnej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pieniężnej.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5B189483" w14:textId="65F5E6FD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Biorąc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uwagę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wymienione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kryteria,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nałożenie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pieniężnej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kwocie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bCs/>
          <w:szCs w:val="24"/>
        </w:rPr>
        <w:t>1500</w:t>
      </w:r>
      <w:r w:rsidR="00526BEA" w:rsidRPr="0068688A">
        <w:rPr>
          <w:rFonts w:ascii="Arial" w:hAnsi="Arial" w:cs="Arial"/>
          <w:bCs/>
          <w:szCs w:val="24"/>
        </w:rPr>
        <w:t xml:space="preserve"> </w:t>
      </w:r>
      <w:r w:rsidRPr="00C8177F">
        <w:rPr>
          <w:rFonts w:ascii="Arial" w:hAnsi="Arial" w:cs="Arial"/>
          <w:bCs/>
          <w:szCs w:val="24"/>
        </w:rPr>
        <w:t>zł</w:t>
      </w:r>
      <w:r w:rsidR="00526BEA" w:rsidRPr="0068688A">
        <w:rPr>
          <w:rFonts w:ascii="Arial" w:hAnsi="Arial" w:cs="Arial"/>
          <w:b/>
          <w:color w:val="FF0000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stosunku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przewidzianej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ustawie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określonej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maksymalnej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wysokości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20000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zł,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należy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uznać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pełni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uzasadnione.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Zdaniem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Podkarpackiego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Wojewódzkiego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Inspektora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Handlowej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pieniężna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wskazanej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wyżej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wysokości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ponadto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spełnia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cele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wyrażone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8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dyrektywy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98/6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Parlamentu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Europejskiego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Rady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lutego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1998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ochrony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konsumenta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lastRenderedPageBreak/>
        <w:t>podawanie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produktów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oferowanych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konsumentom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(Dz.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Urz.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L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80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18.3.1998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r.,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27),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czyli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skuteczna,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proporcjonalna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odstraszająca.</w:t>
      </w:r>
    </w:p>
    <w:p w14:paraId="590648CB" w14:textId="64115077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  <w:lang w:eastAsia="zh-CN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t>Zgodnie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art.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189e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Kpa,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przypadku,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gdy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naruszenia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doszło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wskutek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działania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siły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wyższej,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strona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podlega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ukaraniu.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Pojęcie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wprawdzie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zostało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zdefiniowane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przepisach,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niemniej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–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zgodnie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poglądami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wyrażanymi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gruncie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cywilnego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–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siła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wyższa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„zdarzenie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zewnętrzne,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niemożliwe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przewidzenia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(co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obejmuje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również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nikłe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prawdopodobieństwo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zajścia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danej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sytuacji)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niemożliwe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zapobieżenia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(przy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czym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zasadzie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chodzi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niemożliwość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zapobieżenia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tyle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samemu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zjawisku,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następstwom)”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(J.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Pokrzywniak.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Klauzula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siły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wyższej.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  <w:lang w:eastAsia="zh-CN"/>
        </w:rPr>
        <w:t>MoP</w:t>
      </w:r>
      <w:proofErr w:type="spellEnd"/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2005,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Nr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6).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„Siłę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wyższą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odróżnia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zwykłego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przypadku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(casus)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to,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jest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zdarzenie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nadzwyczajne,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zewnętrzne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niemożliwe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zapobieżenia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(vis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  <w:lang w:eastAsia="zh-CN"/>
        </w:rPr>
        <w:t>cui</w:t>
      </w:r>
      <w:proofErr w:type="spellEnd"/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  <w:lang w:eastAsia="zh-CN"/>
        </w:rPr>
        <w:t>humana</w:t>
      </w:r>
      <w:proofErr w:type="spellEnd"/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  <w:lang w:eastAsia="zh-CN"/>
        </w:rPr>
        <w:t>infirmitas</w:t>
      </w:r>
      <w:proofErr w:type="spellEnd"/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  <w:lang w:eastAsia="zh-CN"/>
        </w:rPr>
        <w:t>resistere</w:t>
      </w:r>
      <w:proofErr w:type="spellEnd"/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non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  <w:lang w:eastAsia="zh-CN"/>
        </w:rPr>
        <w:t>potest</w:t>
      </w:r>
      <w:proofErr w:type="spellEnd"/>
      <w:r w:rsidRPr="00C8177F">
        <w:rPr>
          <w:rFonts w:ascii="Arial" w:hAnsi="Arial" w:cs="Arial"/>
          <w:color w:val="000000"/>
          <w:szCs w:val="24"/>
          <w:lang w:eastAsia="zh-CN"/>
        </w:rPr>
        <w:t>).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Należą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zwłaszcza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zdarzenia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charakterze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katastrofalnych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działań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przyrody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zdarzenia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nadzwyczajne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postaci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zaburzeń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życia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zbiorowego,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jak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wojna,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zamieszki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krajowe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itp.,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także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pewnych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przypadkach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akty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władzy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publicznej,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którym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może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przeciwstawić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się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jednostka”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–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(A.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proofErr w:type="spellStart"/>
      <w:r w:rsidRPr="00C8177F">
        <w:rPr>
          <w:rFonts w:ascii="Arial" w:hAnsi="Arial" w:cs="Arial"/>
          <w:color w:val="000000"/>
          <w:szCs w:val="24"/>
          <w:lang w:eastAsia="zh-CN"/>
        </w:rPr>
        <w:t>Kidyba</w:t>
      </w:r>
      <w:proofErr w:type="spellEnd"/>
      <w:r w:rsidRPr="00C8177F">
        <w:rPr>
          <w:rFonts w:ascii="Arial" w:hAnsi="Arial" w:cs="Arial"/>
          <w:color w:val="000000"/>
          <w:szCs w:val="24"/>
          <w:lang w:eastAsia="zh-CN"/>
        </w:rPr>
        <w:t>: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Kodeks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cywilny.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Komentarz.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3.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Zobowiązania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–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część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ogólna.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Warszawa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2016,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art.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124).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</w:p>
    <w:p w14:paraId="61238077" w14:textId="379E947A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ocenie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tutejszego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organu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Inspekcji,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gruncie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sprawy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ma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bezpośredniego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działania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siły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wyższej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(epidemii)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powstanie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ujawnionych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podczas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kontroli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nieprawidłowości.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</w:p>
    <w:p w14:paraId="2A044493" w14:textId="51895F2A" w:rsidR="00C8177F" w:rsidRPr="00C8177F" w:rsidRDefault="00C8177F" w:rsidP="0068688A">
      <w:pPr>
        <w:tabs>
          <w:tab w:val="left" w:pos="708"/>
          <w:tab w:val="num" w:pos="1620"/>
        </w:tabs>
        <w:suppressAutoHyphens/>
        <w:spacing w:before="120" w:line="360" w:lineRule="auto"/>
        <w:ind w:right="-2"/>
        <w:rPr>
          <w:rFonts w:ascii="Arial" w:hAnsi="Arial" w:cs="Arial"/>
          <w:color w:val="000000"/>
          <w:szCs w:val="24"/>
          <w:lang w:eastAsia="zh-CN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t>Przesłanki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odstąpienia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nałożenia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administracyjnej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kary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pieniężnej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określone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są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także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art.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189f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Kpa,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który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stanowi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§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1,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organ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administracji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publicznej,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drodze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decyzji,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odstępuje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nałożenia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administracyjnej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kary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pieniężnej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poprzestaje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pouczeniu,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jeżeli:</w:t>
      </w:r>
    </w:p>
    <w:p w14:paraId="00C79219" w14:textId="7157AEF8" w:rsidR="00C8177F" w:rsidRPr="0068688A" w:rsidRDefault="00C8177F" w:rsidP="0068688A">
      <w:pPr>
        <w:pStyle w:val="Akapitzlist"/>
        <w:numPr>
          <w:ilvl w:val="0"/>
          <w:numId w:val="29"/>
        </w:numPr>
        <w:tabs>
          <w:tab w:val="left" w:pos="708"/>
          <w:tab w:val="num" w:pos="1620"/>
        </w:tabs>
        <w:suppressAutoHyphens/>
        <w:spacing w:before="120" w:line="360" w:lineRule="auto"/>
        <w:ind w:right="-2"/>
        <w:rPr>
          <w:rFonts w:ascii="Arial" w:hAnsi="Arial" w:cs="Arial"/>
          <w:color w:val="000000"/>
          <w:szCs w:val="24"/>
          <w:lang w:eastAsia="zh-CN"/>
        </w:rPr>
      </w:pPr>
      <w:r w:rsidRPr="0068688A">
        <w:rPr>
          <w:rFonts w:ascii="Arial" w:hAnsi="Arial" w:cs="Arial"/>
          <w:color w:val="000000"/>
          <w:szCs w:val="24"/>
          <w:lang w:eastAsia="zh-CN"/>
        </w:rPr>
        <w:t>waga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naruszenia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prawa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jest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znikoma,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strona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zaprzestała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naruszania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prawa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lub</w:t>
      </w:r>
    </w:p>
    <w:p w14:paraId="033C82A2" w14:textId="6E3E54C8" w:rsidR="00C8177F" w:rsidRPr="0068688A" w:rsidRDefault="00C8177F" w:rsidP="0068688A">
      <w:pPr>
        <w:pStyle w:val="Akapitzlist"/>
        <w:numPr>
          <w:ilvl w:val="0"/>
          <w:numId w:val="29"/>
        </w:numPr>
        <w:tabs>
          <w:tab w:val="left" w:pos="708"/>
          <w:tab w:val="num" w:pos="1620"/>
        </w:tabs>
        <w:suppressAutoHyphens/>
        <w:spacing w:before="120" w:line="360" w:lineRule="auto"/>
        <w:ind w:right="-2"/>
        <w:rPr>
          <w:rFonts w:ascii="Arial" w:hAnsi="Arial" w:cs="Arial"/>
          <w:color w:val="000000"/>
          <w:szCs w:val="24"/>
          <w:lang w:eastAsia="zh-CN"/>
        </w:rPr>
      </w:pPr>
      <w:r w:rsidRPr="0068688A">
        <w:rPr>
          <w:rFonts w:ascii="Arial" w:hAnsi="Arial" w:cs="Arial"/>
          <w:color w:val="000000"/>
          <w:szCs w:val="24"/>
          <w:lang w:eastAsia="zh-CN"/>
        </w:rPr>
        <w:t>za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to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samo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zachowanie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prawomocną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decyzją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stronę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została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uprzednio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nałożona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administracyjna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kara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pieniężna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przez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inny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uprawniony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organ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administracji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publicznej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lub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strona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została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prawomocnie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ukarana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za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wykroczenie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lub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wykroczenie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skarbowe,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lub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prawomocnie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skazana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za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przestępstwo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lub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przestępstwo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skarbowe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uprzednia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kara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spełnia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cele,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dla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których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miałaby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być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nałożona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administracyjna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kara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68688A">
        <w:rPr>
          <w:rFonts w:ascii="Arial" w:hAnsi="Arial" w:cs="Arial"/>
          <w:color w:val="000000"/>
          <w:szCs w:val="24"/>
          <w:lang w:eastAsia="zh-CN"/>
        </w:rPr>
        <w:t>pieniężna.</w:t>
      </w:r>
    </w:p>
    <w:p w14:paraId="436C2126" w14:textId="512C553A" w:rsidR="00C8177F" w:rsidRPr="00C8177F" w:rsidRDefault="00C8177F" w:rsidP="0068688A">
      <w:pPr>
        <w:tabs>
          <w:tab w:val="left" w:pos="708"/>
          <w:tab w:val="num" w:pos="1620"/>
        </w:tabs>
        <w:suppressAutoHyphens/>
        <w:spacing w:before="120" w:line="360" w:lineRule="auto"/>
        <w:ind w:right="-2"/>
        <w:rPr>
          <w:rFonts w:ascii="Arial" w:hAnsi="Arial" w:cs="Arial"/>
          <w:szCs w:val="24"/>
          <w:lang w:eastAsia="zh-CN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lastRenderedPageBreak/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ocenie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tutejszego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organu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Inspekcji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wagi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naruszenia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przez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stronę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można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uznać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znikomą,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gdyż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nieuwidocznienie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wymaganych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informacji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cenach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cenach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jednostkowych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towarów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stwierdzono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łącznie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dla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blisko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60%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spośród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sprawdzonych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toku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kontroli.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Uchybienia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powyższym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zakresie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naruszały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konsumentów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rzetelnej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pełnej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informacji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oraz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ograniczały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świadomego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wyboru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oferty.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Mając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uwadze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że,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jak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wskazał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organ,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wagi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naruszenia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można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było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uznać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znikomą,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tym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samym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brak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jest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podstaw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do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odstąpienia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nałożenia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kary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pieniężnej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przewidzianego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art.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189f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§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pkt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Kpa.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</w:p>
    <w:p w14:paraId="264078CC" w14:textId="11BA332C" w:rsidR="00C8177F" w:rsidRPr="00C8177F" w:rsidRDefault="00C8177F" w:rsidP="0068688A">
      <w:pPr>
        <w:tabs>
          <w:tab w:val="left" w:pos="708"/>
          <w:tab w:val="num" w:pos="1620"/>
        </w:tabs>
        <w:suppressAutoHyphens/>
        <w:spacing w:before="120" w:line="360" w:lineRule="auto"/>
        <w:ind w:right="-2"/>
        <w:rPr>
          <w:rFonts w:ascii="Arial" w:hAnsi="Arial" w:cs="Arial"/>
          <w:szCs w:val="24"/>
          <w:lang w:eastAsia="zh-CN"/>
        </w:rPr>
      </w:pPr>
      <w:r w:rsidRPr="00C8177F">
        <w:rPr>
          <w:rFonts w:ascii="Arial" w:hAnsi="Arial" w:cs="Arial"/>
          <w:szCs w:val="24"/>
          <w:lang w:eastAsia="zh-CN"/>
        </w:rPr>
        <w:t>Należy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także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wskazać,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obie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przesłanki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odstąpienia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nałożenia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kary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pieniężnej,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których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mowa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art.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189f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§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pkt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1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Kpa,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muszą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wystąpić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łącznie,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co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gruncie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przedmiotowej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sprawy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oznacza,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nawet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zaprzestanie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stronę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naruszania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prawa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nie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może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skutkować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odstąpieniem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przez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organ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administracyjny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od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wymierzenia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  <w:r w:rsidRPr="00C8177F">
        <w:rPr>
          <w:rFonts w:ascii="Arial" w:hAnsi="Arial" w:cs="Arial"/>
          <w:szCs w:val="24"/>
          <w:lang w:eastAsia="zh-CN"/>
        </w:rPr>
        <w:t>kary.</w:t>
      </w:r>
      <w:r w:rsidR="00526BEA" w:rsidRPr="0068688A">
        <w:rPr>
          <w:rFonts w:ascii="Arial" w:hAnsi="Arial" w:cs="Arial"/>
          <w:szCs w:val="24"/>
          <w:lang w:eastAsia="zh-CN"/>
        </w:rPr>
        <w:t xml:space="preserve"> </w:t>
      </w:r>
    </w:p>
    <w:p w14:paraId="1266E801" w14:textId="2C8583CD" w:rsidR="00C8177F" w:rsidRPr="00C8177F" w:rsidRDefault="00C8177F" w:rsidP="0068688A">
      <w:pPr>
        <w:tabs>
          <w:tab w:val="left" w:pos="708"/>
          <w:tab w:val="num" w:pos="1620"/>
          <w:tab w:val="num" w:pos="3720"/>
        </w:tabs>
        <w:spacing w:before="120" w:line="360" w:lineRule="auto"/>
        <w:ind w:right="-2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można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również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było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zastosować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alternatywy,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która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umożliwiałaby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zastosowanie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instytucji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odstąpienia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wskazanej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przepisie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art.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189f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§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1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pkt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2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Kpa.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Kwestie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sprawdzonych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trakcie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kontroli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mogły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przedmiotem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kontroli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innego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organu,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gdyż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zgodnie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przepisami,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jedynym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uprawnionym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rzeczowo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miejscowo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organem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mogącym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przeprowadzić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kontrolę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nałożyć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przedmiotowym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zakresie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Podkarpacki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Wojewódzki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Inspektor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Handlowej.</w:t>
      </w:r>
    </w:p>
    <w:p w14:paraId="10DF2331" w14:textId="18322680" w:rsidR="00C8177F" w:rsidRPr="00C8177F" w:rsidRDefault="00C8177F" w:rsidP="0068688A">
      <w:pPr>
        <w:tabs>
          <w:tab w:val="left" w:pos="708"/>
          <w:tab w:val="num" w:pos="1620"/>
          <w:tab w:val="num" w:pos="3720"/>
        </w:tabs>
        <w:spacing w:before="120" w:line="360" w:lineRule="auto"/>
        <w:ind w:right="-2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stronę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była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nakładana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uprzednio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pieniężna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ostatnich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12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miesiącach.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drugie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naruszenie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przepisów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zakresie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uwidaczniania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jednostkowych,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właściwym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wymierzenia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Podkarpacki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Wojewódzki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Inspektor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Handlowej.</w:t>
      </w:r>
      <w:r w:rsidR="00526BEA" w:rsidRPr="0068688A">
        <w:rPr>
          <w:rFonts w:ascii="Arial" w:hAnsi="Arial" w:cs="Arial"/>
          <w:szCs w:val="24"/>
        </w:rPr>
        <w:t xml:space="preserve"> </w:t>
      </w:r>
    </w:p>
    <w:p w14:paraId="5B55C473" w14:textId="042D5476" w:rsidR="00C8177F" w:rsidRPr="00C8177F" w:rsidRDefault="00C8177F" w:rsidP="0068688A">
      <w:pPr>
        <w:tabs>
          <w:tab w:val="left" w:pos="708"/>
          <w:tab w:val="num" w:pos="1620"/>
        </w:tabs>
        <w:suppressAutoHyphens/>
        <w:spacing w:before="120" w:line="360" w:lineRule="auto"/>
        <w:rPr>
          <w:rFonts w:ascii="Arial" w:hAnsi="Arial" w:cs="Arial"/>
          <w:color w:val="000000"/>
          <w:szCs w:val="24"/>
          <w:lang w:eastAsia="zh-CN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t>Brak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jest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także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podstaw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odstąpienia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od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nałożenia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kary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pieniężnej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podstawie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art.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189f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§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2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Kpa,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myśl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którego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przypadkach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innych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niż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wymienione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§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1,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jeżeli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pozwoli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spełnienie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celów,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dla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których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miałaby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być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nałożona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administracyjna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kara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pieniężna,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organ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administracji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publicznej,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drodze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postanowienia,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może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wyznaczyć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stronie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termin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przedstawienia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dowodów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potwierdzających: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</w:p>
    <w:p w14:paraId="045E4BB8" w14:textId="08C43FF5" w:rsidR="00C8177F" w:rsidRPr="00C8177F" w:rsidRDefault="00C8177F" w:rsidP="0068688A">
      <w:pPr>
        <w:numPr>
          <w:ilvl w:val="0"/>
          <w:numId w:val="2"/>
        </w:numPr>
        <w:tabs>
          <w:tab w:val="left" w:pos="708"/>
        </w:tabs>
        <w:suppressAutoHyphens/>
        <w:spacing w:before="120" w:line="360" w:lineRule="auto"/>
        <w:rPr>
          <w:rFonts w:ascii="Arial" w:hAnsi="Arial" w:cs="Arial"/>
          <w:color w:val="000000"/>
          <w:szCs w:val="24"/>
          <w:lang w:eastAsia="zh-CN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t>usunięcie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naruszenia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lub</w:t>
      </w:r>
    </w:p>
    <w:p w14:paraId="308B8073" w14:textId="4F9B0ACF" w:rsidR="00C8177F" w:rsidRPr="00C8177F" w:rsidRDefault="00C8177F" w:rsidP="0068688A">
      <w:pPr>
        <w:numPr>
          <w:ilvl w:val="0"/>
          <w:numId w:val="2"/>
        </w:numPr>
        <w:tabs>
          <w:tab w:val="left" w:pos="708"/>
        </w:tabs>
        <w:suppressAutoHyphens/>
        <w:spacing w:before="120" w:line="360" w:lineRule="auto"/>
        <w:rPr>
          <w:rFonts w:ascii="Arial" w:hAnsi="Arial" w:cs="Arial"/>
          <w:color w:val="000000"/>
          <w:szCs w:val="24"/>
          <w:lang w:eastAsia="zh-CN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t>powiadomienie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właściwych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podmiotów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stwierdzonym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naruszeniu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prawa,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określając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termin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sposób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powiadomienia.</w:t>
      </w:r>
    </w:p>
    <w:p w14:paraId="72CB94DD" w14:textId="631CFB3D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lastRenderedPageBreak/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ocenie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tutejszego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organu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odstąpienie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nałożenia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podstawie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byłoby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pozbawione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podstawy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faktycznej,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było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celowe.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Odwołać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się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należy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wskazanej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uprzednio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dyrektywy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98/6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wskazującej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także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cel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–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winna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odstraszająca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–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tj.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wysokość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powinna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dotkliwa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dla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przedsiębiorcy.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musi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także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spełniać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funkcję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prewencyjną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oraz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dyscyplinująco-represyjną.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Powinna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być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ona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ostrzeżeniem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dla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przedsiębiorcy,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by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dopuścił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się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do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powstania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nieprawidłowości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przyszłości.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Wszelkie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wymagania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kara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wysokości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spełnia.</w:t>
      </w:r>
    </w:p>
    <w:p w14:paraId="071AE15E" w14:textId="27D36D10" w:rsidR="00C8177F" w:rsidRPr="00C8177F" w:rsidRDefault="00C8177F" w:rsidP="0068688A">
      <w:pPr>
        <w:tabs>
          <w:tab w:val="left" w:pos="916"/>
          <w:tab w:val="num" w:pos="16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120" w:line="360" w:lineRule="auto"/>
        <w:textAlignment w:val="baseline"/>
        <w:rPr>
          <w:rFonts w:ascii="Arial" w:hAnsi="Arial" w:cs="Arial"/>
          <w:kern w:val="2"/>
          <w:szCs w:val="24"/>
          <w:lang w:eastAsia="zh-CN"/>
        </w:rPr>
      </w:pPr>
      <w:r w:rsidRPr="00C8177F">
        <w:rPr>
          <w:rFonts w:ascii="Arial" w:hAnsi="Arial" w:cs="Arial"/>
          <w:kern w:val="2"/>
          <w:szCs w:val="24"/>
          <w:lang w:eastAsia="zh-CN"/>
        </w:rPr>
        <w:t>Z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dniem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1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stycznia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2020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r.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wszedł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życie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art.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61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ustawy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31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lipca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2019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r.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zmianie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niektórych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ustaw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celu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ograniczenia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obciążeń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regulacyjnych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(Dz.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U.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2019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r.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poz.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1495),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który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wprowadził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ustawy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Prawo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przedsiębiorców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art.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21a,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nową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instytucję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–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tzw.: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„prawo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błędu”.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Polega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ona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tym,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że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sytuacji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gdy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przedsiębiorca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wpisany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Centralnej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Ewidencji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i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Informacji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Działalności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Gospodarczej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(dalej: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„CEIDG”)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narusza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przepisy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prawa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związane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wykonywaną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działalnością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gospodarczą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okresie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12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miesięcy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od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podjęcia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działalności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gospodarczej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raz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pierwszy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albo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ponownie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upływie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co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najmniej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36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miesięcy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od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jej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ostatniego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zawieszenia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lub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zakończenia,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właściwy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organ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wszczyna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związku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tym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naruszeniem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postępowanie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mandatowe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lub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przedmiocie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wymierzenia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administracyjnej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kary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pieniężnej,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to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zasadach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określonych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art.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21a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Prawa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przedsiębiorców,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odstępuje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się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od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nałożenia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administracyjnej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kary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pieniężnej.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Instytucja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ta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znajdzie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zastosowania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wobec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Strony,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bowiem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nie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jest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podmiotem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działającym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oparciu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wpis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do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  <w:r w:rsidRPr="00C8177F">
        <w:rPr>
          <w:rFonts w:ascii="Arial" w:hAnsi="Arial" w:cs="Arial"/>
          <w:kern w:val="2"/>
          <w:szCs w:val="24"/>
          <w:lang w:eastAsia="zh-CN"/>
        </w:rPr>
        <w:t>CEIDG.</w:t>
      </w:r>
      <w:r w:rsidR="00526BEA" w:rsidRPr="0068688A">
        <w:rPr>
          <w:rFonts w:ascii="Arial" w:hAnsi="Arial" w:cs="Arial"/>
          <w:kern w:val="2"/>
          <w:szCs w:val="24"/>
          <w:lang w:eastAsia="zh-CN"/>
        </w:rPr>
        <w:t xml:space="preserve"> </w:t>
      </w:r>
    </w:p>
    <w:p w14:paraId="2D448906" w14:textId="77C5B1E4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związku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powyższym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tutejszy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organ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Inspekcji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Handlowej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orzekł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jak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w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sentencji.</w:t>
      </w:r>
    </w:p>
    <w:p w14:paraId="394975A9" w14:textId="2B3D9BC3" w:rsidR="00C8177F" w:rsidRPr="00C8177F" w:rsidRDefault="00C8177F" w:rsidP="0068688A">
      <w:pPr>
        <w:tabs>
          <w:tab w:val="left" w:pos="708"/>
          <w:tab w:val="num" w:pos="1620"/>
        </w:tabs>
        <w:spacing w:before="120" w:line="360" w:lineRule="auto"/>
        <w:rPr>
          <w:rFonts w:ascii="Arial" w:hAnsi="Arial" w:cs="Arial"/>
          <w:szCs w:val="24"/>
        </w:rPr>
      </w:pPr>
      <w:r w:rsidRPr="00C8177F">
        <w:rPr>
          <w:rFonts w:ascii="Arial" w:hAnsi="Arial" w:cs="Arial"/>
          <w:color w:val="000000"/>
          <w:szCs w:val="24"/>
          <w:lang w:eastAsia="zh-CN"/>
        </w:rPr>
        <w:t>Należy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zaznaczyć,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Podkarpacki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Wojewódzki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Inspektor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Inspekcji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Handlowej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wydając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decyzję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niniejszej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sprawie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oparł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się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spójnym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materiale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dowodowym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pozwalającym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jednoznacznie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na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przyjęcie,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że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ustalony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stan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faktyczny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uzasadnia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wydanie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powyższego</w:t>
      </w:r>
      <w:r w:rsidR="00526BEA" w:rsidRPr="0068688A">
        <w:rPr>
          <w:rFonts w:ascii="Arial" w:hAnsi="Arial" w:cs="Arial"/>
          <w:color w:val="000000"/>
          <w:szCs w:val="24"/>
          <w:lang w:eastAsia="zh-CN"/>
        </w:rPr>
        <w:t xml:space="preserve"> </w:t>
      </w:r>
      <w:r w:rsidRPr="00C8177F">
        <w:rPr>
          <w:rFonts w:ascii="Arial" w:hAnsi="Arial" w:cs="Arial"/>
          <w:color w:val="000000"/>
          <w:szCs w:val="24"/>
          <w:lang w:eastAsia="zh-CN"/>
        </w:rPr>
        <w:t>rozstrzygnięcia</w:t>
      </w:r>
      <w:r w:rsidRPr="00C8177F">
        <w:rPr>
          <w:rFonts w:ascii="Arial" w:hAnsi="Arial" w:cs="Arial"/>
          <w:szCs w:val="24"/>
        </w:rPr>
        <w:t>.</w:t>
      </w:r>
    </w:p>
    <w:p w14:paraId="1F8B8322" w14:textId="332EAA79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podstawie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pieniężną,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stanowiącą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dochód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budżetu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państwa,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przedsiębiorca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winien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uiścić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rachunek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bankowy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Inspektoratu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Rzeszowie,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ul.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Marca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5,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35-959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Rzeszów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-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numer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konta:</w:t>
      </w:r>
      <w:r w:rsidR="0068688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NBP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O/O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w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Rzeszowie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67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1010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1528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0016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5822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3100</w:t>
      </w:r>
      <w:r w:rsidR="00526BEA" w:rsidRPr="0068688A">
        <w:rPr>
          <w:rFonts w:ascii="Arial" w:hAnsi="Arial" w:cs="Arial"/>
          <w:b/>
          <w:color w:val="000000"/>
          <w:szCs w:val="24"/>
        </w:rPr>
        <w:t xml:space="preserve"> </w:t>
      </w:r>
      <w:r w:rsidRPr="00C8177F">
        <w:rPr>
          <w:rFonts w:ascii="Arial" w:hAnsi="Arial" w:cs="Arial"/>
          <w:b/>
          <w:color w:val="000000"/>
          <w:szCs w:val="24"/>
        </w:rPr>
        <w:t>0000,</w:t>
      </w:r>
      <w:r w:rsidR="0068688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terminie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7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decyzja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wymierzeniu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stała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ostateczna.</w:t>
      </w:r>
    </w:p>
    <w:p w14:paraId="189E32D1" w14:textId="772BDAF7" w:rsidR="00C8177F" w:rsidRPr="00C8177F" w:rsidRDefault="00C8177F" w:rsidP="0068688A">
      <w:pPr>
        <w:pStyle w:val="Nagwek3"/>
        <w:spacing w:before="120"/>
        <w:rPr>
          <w:b/>
          <w:bCs w:val="0"/>
          <w:color w:val="000000"/>
        </w:rPr>
      </w:pPr>
      <w:r w:rsidRPr="00C8177F">
        <w:rPr>
          <w:b/>
          <w:bCs w:val="0"/>
          <w:color w:val="000000"/>
        </w:rPr>
        <w:lastRenderedPageBreak/>
        <w:t>Pouczenie:</w:t>
      </w:r>
      <w:r w:rsidR="00526BEA" w:rsidRPr="0068688A">
        <w:rPr>
          <w:b/>
          <w:bCs w:val="0"/>
          <w:color w:val="000000"/>
        </w:rPr>
        <w:t xml:space="preserve"> </w:t>
      </w:r>
    </w:p>
    <w:p w14:paraId="08103613" w14:textId="0166CE19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b/>
          <w:color w:val="000000"/>
          <w:szCs w:val="24"/>
        </w:rPr>
      </w:pPr>
      <w:r w:rsidRPr="00C8177F">
        <w:rPr>
          <w:rFonts w:ascii="Arial" w:hAnsi="Arial" w:cs="Arial"/>
          <w:bCs/>
          <w:color w:val="000000"/>
          <w:szCs w:val="24"/>
        </w:rPr>
        <w:t>Zgodnie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z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art.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127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§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1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i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2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Kodeksu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postępowania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administracyjnego,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od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niniejszej</w:t>
      </w:r>
      <w:r w:rsidR="00526BEA" w:rsidRPr="0068688A">
        <w:rPr>
          <w:rFonts w:ascii="Arial" w:hAnsi="Arial" w:cs="Arial"/>
          <w:bCs/>
          <w:color w:val="000000"/>
          <w:szCs w:val="24"/>
        </w:rPr>
        <w:t xml:space="preserve"> </w:t>
      </w:r>
      <w:r w:rsidRPr="00C8177F">
        <w:rPr>
          <w:rFonts w:ascii="Arial" w:hAnsi="Arial" w:cs="Arial"/>
          <w:bCs/>
          <w:color w:val="000000"/>
          <w:szCs w:val="24"/>
        </w:rPr>
        <w:t>decy</w:t>
      </w:r>
      <w:r w:rsidRPr="00C8177F">
        <w:rPr>
          <w:rFonts w:ascii="Arial" w:hAnsi="Arial" w:cs="Arial"/>
          <w:color w:val="000000"/>
          <w:szCs w:val="24"/>
        </w:rPr>
        <w:t>zji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przysługuje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stronie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odwołanie,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129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§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kpa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wnosi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Prezesa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Urzędu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Ochrony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Konkurencji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Konsumentów,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Pl.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Powstańców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Warszawy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00-950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Warszawa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pośrednictwem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Podkarpackiego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Wojewódzkiego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Inspektora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Inspekcji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Handlowej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terminie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14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jej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doręczenia.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70F72894" w14:textId="3BDCCC03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127a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Kodeksu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postępowania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administracyjnego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trakcie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biegu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terminu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odwołania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strona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może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zrzec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wniesienia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odwołania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wobec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organu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administracji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publicznej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który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wydał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decyzję.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dniem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doręczenia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organowi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administracji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publicznej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oświadczenia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zrzeczeniu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wniesienia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odwołania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ostatnią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stron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postępowania,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decyzja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staje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ostateczna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prawomocna.</w:t>
      </w:r>
    </w:p>
    <w:p w14:paraId="54DCA003" w14:textId="0BFE8012" w:rsidR="00C8177F" w:rsidRPr="00C8177F" w:rsidRDefault="00C8177F" w:rsidP="0068688A">
      <w:pPr>
        <w:tabs>
          <w:tab w:val="num" w:pos="1620"/>
        </w:tabs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Zgodnie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art.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8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informowaniu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cenach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towarów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usług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pieniężnych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zakresie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nieuregulowanym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stosuje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się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odpowiednio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przepisy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działu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III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ustawy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dnia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29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sierpnia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1997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r.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Ordynacja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podatkowa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(tekst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jednolity: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Dz.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U.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2021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r.,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poz.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1540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ze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C8177F">
        <w:rPr>
          <w:rFonts w:ascii="Arial" w:hAnsi="Arial" w:cs="Arial"/>
          <w:szCs w:val="24"/>
        </w:rPr>
        <w:t>zm.).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Kary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podlegają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egzekucji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trybie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przepisów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postępowaniu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egzekucyjnym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administracji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zakresie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egzekucji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obowiązków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o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charakterze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pieniężnym.</w:t>
      </w:r>
    </w:p>
    <w:p w14:paraId="4EEE125E" w14:textId="065E6D2D" w:rsidR="00C8177F" w:rsidRPr="00C8177F" w:rsidRDefault="00C8177F" w:rsidP="0068688A">
      <w:pPr>
        <w:pStyle w:val="Nagwek3"/>
        <w:spacing w:before="120"/>
        <w:rPr>
          <w:b/>
          <w:bCs w:val="0"/>
          <w:color w:val="000000"/>
        </w:rPr>
      </w:pPr>
      <w:r w:rsidRPr="00C8177F">
        <w:rPr>
          <w:b/>
          <w:bCs w:val="0"/>
          <w:color w:val="000000"/>
        </w:rPr>
        <w:t>Otrzymują:</w:t>
      </w:r>
      <w:r w:rsidR="00526BEA" w:rsidRPr="0068688A">
        <w:rPr>
          <w:b/>
          <w:bCs w:val="0"/>
          <w:color w:val="000000"/>
        </w:rPr>
        <w:t xml:space="preserve"> </w:t>
      </w:r>
    </w:p>
    <w:p w14:paraId="5A19A6BF" w14:textId="592588BA" w:rsidR="00C8177F" w:rsidRPr="00C8177F" w:rsidRDefault="00C8177F" w:rsidP="0068688A">
      <w:pPr>
        <w:numPr>
          <w:ilvl w:val="0"/>
          <w:numId w:val="22"/>
        </w:numPr>
        <w:tabs>
          <w:tab w:val="left" w:pos="916"/>
          <w:tab w:val="left" w:pos="1832"/>
          <w:tab w:val="left" w:pos="2748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line="360" w:lineRule="auto"/>
        <w:ind w:left="284" w:hanging="284"/>
        <w:rPr>
          <w:rFonts w:ascii="Arial" w:eastAsia="Arial Unicode MS" w:hAnsi="Arial" w:cs="Arial"/>
          <w:bCs/>
          <w:color w:val="000000"/>
          <w:szCs w:val="24"/>
        </w:rPr>
      </w:pPr>
      <w:r w:rsidRPr="00C8177F">
        <w:rPr>
          <w:rFonts w:ascii="Arial" w:eastAsia="Arial Unicode MS" w:hAnsi="Arial" w:cs="Arial"/>
          <w:bCs/>
          <w:color w:val="000000"/>
          <w:szCs w:val="24"/>
        </w:rPr>
        <w:t>Gminna</w:t>
      </w:r>
      <w:r w:rsidR="00526BEA" w:rsidRPr="0068688A">
        <w:rPr>
          <w:rFonts w:ascii="Arial" w:eastAsia="Arial Unicode MS" w:hAnsi="Arial" w:cs="Arial"/>
          <w:bCs/>
          <w:color w:val="000000"/>
          <w:szCs w:val="24"/>
        </w:rPr>
        <w:t xml:space="preserve"> </w:t>
      </w:r>
      <w:r w:rsidRPr="00C8177F">
        <w:rPr>
          <w:rFonts w:ascii="Arial" w:eastAsia="Arial Unicode MS" w:hAnsi="Arial" w:cs="Arial"/>
          <w:bCs/>
          <w:color w:val="000000"/>
          <w:szCs w:val="24"/>
        </w:rPr>
        <w:t>Spółdzielnia</w:t>
      </w:r>
      <w:r w:rsidR="00526BEA" w:rsidRPr="0068688A">
        <w:rPr>
          <w:rFonts w:ascii="Arial" w:eastAsia="Arial Unicode MS" w:hAnsi="Arial" w:cs="Arial"/>
          <w:bCs/>
          <w:color w:val="000000"/>
          <w:szCs w:val="24"/>
        </w:rPr>
        <w:t xml:space="preserve"> </w:t>
      </w:r>
      <w:r w:rsidRPr="00C8177F">
        <w:rPr>
          <w:rFonts w:ascii="Arial" w:eastAsia="Arial Unicode MS" w:hAnsi="Arial" w:cs="Arial"/>
          <w:bCs/>
          <w:color w:val="000000"/>
          <w:szCs w:val="24"/>
        </w:rPr>
        <w:t>„Samopomoc</w:t>
      </w:r>
      <w:r w:rsidR="00526BEA" w:rsidRPr="0068688A">
        <w:rPr>
          <w:rFonts w:ascii="Arial" w:eastAsia="Arial Unicode MS" w:hAnsi="Arial" w:cs="Arial"/>
          <w:bCs/>
          <w:color w:val="000000"/>
          <w:szCs w:val="24"/>
        </w:rPr>
        <w:t xml:space="preserve"> </w:t>
      </w:r>
      <w:r w:rsidRPr="00C8177F">
        <w:rPr>
          <w:rFonts w:ascii="Arial" w:eastAsia="Arial Unicode MS" w:hAnsi="Arial" w:cs="Arial"/>
          <w:bCs/>
          <w:color w:val="000000"/>
          <w:szCs w:val="24"/>
        </w:rPr>
        <w:t>Chłopska”</w:t>
      </w:r>
      <w:r w:rsidR="00526BEA" w:rsidRPr="0068688A">
        <w:rPr>
          <w:rFonts w:ascii="Arial" w:eastAsia="Arial Unicode MS" w:hAnsi="Arial" w:cs="Arial"/>
          <w:bCs/>
          <w:color w:val="000000"/>
          <w:szCs w:val="24"/>
        </w:rPr>
        <w:t xml:space="preserve"> </w:t>
      </w:r>
      <w:r w:rsidRPr="00C8177F">
        <w:rPr>
          <w:rFonts w:ascii="Arial" w:eastAsia="Arial Unicode MS" w:hAnsi="Arial" w:cs="Arial"/>
          <w:bCs/>
          <w:color w:val="000000"/>
          <w:szCs w:val="24"/>
        </w:rPr>
        <w:t>w</w:t>
      </w:r>
      <w:r w:rsidR="00526BEA" w:rsidRPr="0068688A">
        <w:rPr>
          <w:rFonts w:ascii="Arial" w:eastAsia="Arial Unicode MS" w:hAnsi="Arial" w:cs="Arial"/>
          <w:bCs/>
          <w:color w:val="000000"/>
          <w:szCs w:val="24"/>
        </w:rPr>
        <w:t xml:space="preserve"> </w:t>
      </w:r>
      <w:r w:rsidRPr="00C8177F">
        <w:rPr>
          <w:rFonts w:ascii="Arial" w:eastAsia="Arial Unicode MS" w:hAnsi="Arial" w:cs="Arial"/>
          <w:bCs/>
          <w:color w:val="000000"/>
          <w:szCs w:val="24"/>
        </w:rPr>
        <w:t>Strzyżowie</w:t>
      </w:r>
      <w:r w:rsidR="0068688A" w:rsidRPr="0068688A">
        <w:rPr>
          <w:rFonts w:ascii="Arial" w:eastAsia="Arial Unicode MS" w:hAnsi="Arial" w:cs="Arial"/>
          <w:bCs/>
          <w:color w:val="000000"/>
          <w:szCs w:val="24"/>
        </w:rPr>
        <w:t xml:space="preserve"> </w:t>
      </w:r>
      <w:r w:rsidR="00EA1643" w:rsidRPr="00EA1643">
        <w:rPr>
          <w:rFonts w:ascii="Arial" w:hAnsi="Arial" w:cs="Arial"/>
          <w:b/>
          <w:bCs/>
          <w:szCs w:val="24"/>
        </w:rPr>
        <w:t>(dane zanonimizowane)</w:t>
      </w:r>
      <w:r w:rsidR="00526BEA" w:rsidRPr="0068688A">
        <w:rPr>
          <w:rFonts w:ascii="Arial" w:hAnsi="Arial" w:cs="Arial"/>
          <w:b/>
          <w:bCs/>
          <w:szCs w:val="24"/>
        </w:rPr>
        <w:t xml:space="preserve"> </w:t>
      </w:r>
      <w:r w:rsidRPr="00C8177F">
        <w:rPr>
          <w:rFonts w:ascii="Arial" w:eastAsia="Arial Unicode MS" w:hAnsi="Arial" w:cs="Arial"/>
          <w:bCs/>
          <w:color w:val="000000"/>
          <w:szCs w:val="24"/>
        </w:rPr>
        <w:t>Strzyżów;</w:t>
      </w:r>
    </w:p>
    <w:p w14:paraId="251EE606" w14:textId="3FEF9C03" w:rsidR="00C8177F" w:rsidRPr="00C8177F" w:rsidRDefault="00C8177F" w:rsidP="0068688A">
      <w:pPr>
        <w:tabs>
          <w:tab w:val="left" w:pos="708"/>
          <w:tab w:val="num" w:pos="1620"/>
        </w:tabs>
        <w:suppressAutoHyphens/>
        <w:spacing w:before="120" w:line="360" w:lineRule="auto"/>
        <w:rPr>
          <w:rFonts w:ascii="Arial" w:hAnsi="Arial" w:cs="Arial"/>
          <w:color w:val="000000"/>
          <w:szCs w:val="24"/>
        </w:rPr>
      </w:pPr>
      <w:r w:rsidRPr="00C8177F">
        <w:rPr>
          <w:rFonts w:ascii="Arial" w:hAnsi="Arial" w:cs="Arial"/>
          <w:color w:val="000000"/>
          <w:szCs w:val="24"/>
        </w:rPr>
        <w:t>2.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Wydział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  <w:r w:rsidRPr="00C8177F">
        <w:rPr>
          <w:rFonts w:ascii="Arial" w:hAnsi="Arial" w:cs="Arial"/>
          <w:color w:val="000000"/>
          <w:szCs w:val="24"/>
        </w:rPr>
        <w:t>BA;</w:t>
      </w:r>
      <w:r w:rsidR="00526BEA" w:rsidRPr="0068688A">
        <w:rPr>
          <w:rFonts w:ascii="Arial" w:hAnsi="Arial" w:cs="Arial"/>
          <w:color w:val="000000"/>
          <w:szCs w:val="24"/>
        </w:rPr>
        <w:t xml:space="preserve"> </w:t>
      </w:r>
    </w:p>
    <w:p w14:paraId="3ABA21BF" w14:textId="3D380860" w:rsidR="008D6352" w:rsidRPr="0068688A" w:rsidRDefault="00C8177F" w:rsidP="0068688A">
      <w:pPr>
        <w:pStyle w:val="Nagwek3"/>
        <w:spacing w:before="120"/>
        <w:rPr>
          <w:color w:val="000000"/>
        </w:rPr>
      </w:pPr>
      <w:r w:rsidRPr="0068688A">
        <w:rPr>
          <w:bCs w:val="0"/>
          <w:color w:val="000000"/>
        </w:rPr>
        <w:t>3.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aa</w:t>
      </w:r>
      <w:r w:rsidR="00526BEA" w:rsidRPr="0068688A">
        <w:rPr>
          <w:bCs w:val="0"/>
          <w:color w:val="000000"/>
        </w:rPr>
        <w:t xml:space="preserve"> </w:t>
      </w:r>
      <w:r w:rsidRPr="0068688A">
        <w:rPr>
          <w:bCs w:val="0"/>
          <w:color w:val="000000"/>
        </w:rPr>
        <w:t>(</w:t>
      </w:r>
      <w:proofErr w:type="spellStart"/>
      <w:r w:rsidRPr="0068688A">
        <w:rPr>
          <w:bCs w:val="0"/>
          <w:color w:val="000000"/>
        </w:rPr>
        <w:t>kh</w:t>
      </w:r>
      <w:proofErr w:type="spellEnd"/>
      <w:r w:rsidRPr="0068688A">
        <w:rPr>
          <w:bCs w:val="0"/>
          <w:color w:val="000000"/>
        </w:rPr>
        <w:t>/</w:t>
      </w:r>
      <w:proofErr w:type="spellStart"/>
      <w:r w:rsidRPr="0068688A">
        <w:rPr>
          <w:bCs w:val="0"/>
          <w:color w:val="000000"/>
        </w:rPr>
        <w:t>mb</w:t>
      </w:r>
      <w:proofErr w:type="spellEnd"/>
      <w:r w:rsidRPr="0068688A">
        <w:rPr>
          <w:bCs w:val="0"/>
          <w:color w:val="000000"/>
        </w:rPr>
        <w:t>,</w:t>
      </w:r>
      <w:r w:rsidR="00526BEA" w:rsidRPr="0068688A">
        <w:rPr>
          <w:bCs w:val="0"/>
          <w:color w:val="000000"/>
        </w:rPr>
        <w:t xml:space="preserve"> </w:t>
      </w:r>
      <w:proofErr w:type="spellStart"/>
      <w:r w:rsidRPr="0068688A">
        <w:rPr>
          <w:bCs w:val="0"/>
          <w:color w:val="000000"/>
        </w:rPr>
        <w:t>PO</w:t>
      </w:r>
      <w:r w:rsidRPr="0068688A">
        <w:rPr>
          <w:bCs w:val="0"/>
          <w:color w:val="000000"/>
          <w:vertAlign w:val="superscript"/>
        </w:rPr>
        <w:t>z</w:t>
      </w:r>
      <w:proofErr w:type="spellEnd"/>
      <w:r w:rsidRPr="0068688A">
        <w:rPr>
          <w:bCs w:val="0"/>
          <w:color w:val="000000"/>
        </w:rPr>
        <w:t>)</w:t>
      </w:r>
      <w:r w:rsidR="008711FC" w:rsidRPr="0068688A">
        <w:rPr>
          <w:lang w:eastAsia="zh-CN"/>
        </w:rPr>
        <w:t>.</w:t>
      </w:r>
    </w:p>
    <w:p w14:paraId="45A6F4A7" w14:textId="7C6C2C6B" w:rsidR="003B7C7E" w:rsidRPr="00526BEA" w:rsidRDefault="003B7C7E" w:rsidP="0068688A">
      <w:pPr>
        <w:spacing w:before="240" w:line="360" w:lineRule="auto"/>
        <w:rPr>
          <w:rFonts w:ascii="Arial" w:hAnsi="Arial" w:cs="Arial"/>
          <w:szCs w:val="24"/>
        </w:rPr>
      </w:pPr>
      <w:r w:rsidRPr="0068688A">
        <w:rPr>
          <w:rFonts w:ascii="Arial" w:hAnsi="Arial" w:cs="Arial"/>
          <w:szCs w:val="24"/>
        </w:rPr>
        <w:t>PODKARPACKI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WOJEWÓDZKI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INSPEKTOR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INSPEKCJI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HANDLOWEJ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Jerzy</w:t>
      </w:r>
      <w:r w:rsidR="00526BEA" w:rsidRPr="0068688A">
        <w:rPr>
          <w:rFonts w:ascii="Arial" w:hAnsi="Arial" w:cs="Arial"/>
          <w:szCs w:val="24"/>
        </w:rPr>
        <w:t xml:space="preserve"> </w:t>
      </w:r>
      <w:r w:rsidRPr="0068688A">
        <w:rPr>
          <w:rFonts w:ascii="Arial" w:hAnsi="Arial" w:cs="Arial"/>
          <w:szCs w:val="24"/>
        </w:rPr>
        <w:t>Szczepański</w:t>
      </w:r>
    </w:p>
    <w:sectPr w:rsidR="003B7C7E" w:rsidRPr="00526BEA" w:rsidSect="00FE29C5">
      <w:pgSz w:w="11906" w:h="16838"/>
      <w:pgMar w:top="1417" w:right="1417" w:bottom="1417" w:left="1417" w:header="708" w:footer="708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6F85E" w14:textId="77777777" w:rsidR="00313418" w:rsidRDefault="00313418">
      <w:r>
        <w:separator/>
      </w:r>
    </w:p>
  </w:endnote>
  <w:endnote w:type="continuationSeparator" w:id="0">
    <w:p w14:paraId="1FD5CA35" w14:textId="77777777" w:rsidR="00313418" w:rsidRDefault="003134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519778" w14:textId="77777777" w:rsidR="00313418" w:rsidRDefault="00313418">
      <w:r>
        <w:separator/>
      </w:r>
    </w:p>
  </w:footnote>
  <w:footnote w:type="continuationSeparator" w:id="0">
    <w:p w14:paraId="4AD896BF" w14:textId="77777777" w:rsidR="00313418" w:rsidRDefault="003134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2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1" w15:restartNumberingAfterBreak="0">
    <w:nsid w:val="005325AA"/>
    <w:multiLevelType w:val="hybridMultilevel"/>
    <w:tmpl w:val="2FA2AF6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77301"/>
    <w:multiLevelType w:val="hybridMultilevel"/>
    <w:tmpl w:val="8422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F06362"/>
    <w:multiLevelType w:val="hybridMultilevel"/>
    <w:tmpl w:val="A0D45F90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434E61"/>
    <w:multiLevelType w:val="hybridMultilevel"/>
    <w:tmpl w:val="06483712"/>
    <w:lvl w:ilvl="0" w:tplc="D55A8954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B73450B"/>
    <w:multiLevelType w:val="hybridMultilevel"/>
    <w:tmpl w:val="BFA010F4"/>
    <w:lvl w:ilvl="0" w:tplc="C6E8621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2D57017"/>
    <w:multiLevelType w:val="hybridMultilevel"/>
    <w:tmpl w:val="1C462B6A"/>
    <w:lvl w:ilvl="0" w:tplc="081453D8">
      <w:start w:val="1"/>
      <w:numFmt w:val="decimal"/>
      <w:lvlText w:val="%1."/>
      <w:lvlJc w:val="left"/>
      <w:pPr>
        <w:ind w:left="114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29530054"/>
    <w:multiLevelType w:val="hybridMultilevel"/>
    <w:tmpl w:val="9214B374"/>
    <w:lvl w:ilvl="0" w:tplc="ABE4F6DC">
      <w:start w:val="1"/>
      <w:numFmt w:val="upperRoman"/>
      <w:lvlText w:val="%1."/>
      <w:lvlJc w:val="left"/>
      <w:pPr>
        <w:ind w:left="1146" w:hanging="720"/>
      </w:pPr>
      <w:rPr>
        <w:rFonts w:hint="default"/>
        <w:b/>
      </w:rPr>
    </w:lvl>
    <w:lvl w:ilvl="1" w:tplc="C4C4379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BC5C83"/>
    <w:multiLevelType w:val="hybridMultilevel"/>
    <w:tmpl w:val="20A605B8"/>
    <w:lvl w:ilvl="0" w:tplc="C94617F0">
      <w:start w:val="1"/>
      <w:numFmt w:val="lowerLetter"/>
      <w:lvlText w:val="%1)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C736B2D"/>
    <w:multiLevelType w:val="hybridMultilevel"/>
    <w:tmpl w:val="30382952"/>
    <w:lvl w:ilvl="0" w:tplc="D472CA08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D2BB9"/>
    <w:multiLevelType w:val="hybridMultilevel"/>
    <w:tmpl w:val="454269C6"/>
    <w:lvl w:ilvl="0" w:tplc="CBFAD1C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E11863"/>
    <w:multiLevelType w:val="hybridMultilevel"/>
    <w:tmpl w:val="9A32158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A66842"/>
    <w:multiLevelType w:val="hybridMultilevel"/>
    <w:tmpl w:val="C242E356"/>
    <w:lvl w:ilvl="0" w:tplc="C5B2B6B4">
      <w:start w:val="1"/>
      <w:numFmt w:val="decimal"/>
      <w:lvlText w:val="%1."/>
      <w:lvlJc w:val="left"/>
      <w:pPr>
        <w:ind w:left="3479" w:hanging="360"/>
      </w:pPr>
      <w:rPr>
        <w:rFonts w:eastAsia="Times New Roman" w:hint="default"/>
        <w:b w:val="0"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4199" w:hanging="360"/>
      </w:p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3" w15:restartNumberingAfterBreak="0">
    <w:nsid w:val="39512439"/>
    <w:multiLevelType w:val="hybridMultilevel"/>
    <w:tmpl w:val="54DA921E"/>
    <w:lvl w:ilvl="0" w:tplc="0415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402632C8"/>
    <w:multiLevelType w:val="hybridMultilevel"/>
    <w:tmpl w:val="CD4C95E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198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9C00506"/>
    <w:multiLevelType w:val="hybridMultilevel"/>
    <w:tmpl w:val="6C7C4882"/>
    <w:lvl w:ilvl="0" w:tplc="0DEC736A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2D61EE4"/>
    <w:multiLevelType w:val="hybridMultilevel"/>
    <w:tmpl w:val="6A4C8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8725B6"/>
    <w:multiLevelType w:val="hybridMultilevel"/>
    <w:tmpl w:val="CFA45100"/>
    <w:lvl w:ilvl="0" w:tplc="01DCAE5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527724"/>
    <w:multiLevelType w:val="hybridMultilevel"/>
    <w:tmpl w:val="DCD466C0"/>
    <w:lvl w:ilvl="0" w:tplc="64E4DCD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EC13BC"/>
    <w:multiLevelType w:val="hybridMultilevel"/>
    <w:tmpl w:val="73027726"/>
    <w:lvl w:ilvl="0" w:tplc="5DB2D54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/>
      </w:rPr>
    </w:lvl>
    <w:lvl w:ilvl="1" w:tplc="FFFFFFFF">
      <w:start w:val="1"/>
      <w:numFmt w:val="decimal"/>
      <w:lvlText w:val="%2."/>
      <w:lvlJc w:val="left"/>
      <w:pPr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63F62765"/>
    <w:multiLevelType w:val="hybridMultilevel"/>
    <w:tmpl w:val="048A5EFA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C3650E"/>
    <w:multiLevelType w:val="hybridMultilevel"/>
    <w:tmpl w:val="B858A4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CBE8302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7750BC88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F42251"/>
    <w:multiLevelType w:val="hybridMultilevel"/>
    <w:tmpl w:val="764A86E2"/>
    <w:lvl w:ilvl="0" w:tplc="F756297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6DB63CCD"/>
    <w:multiLevelType w:val="hybridMultilevel"/>
    <w:tmpl w:val="969411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06E761D"/>
    <w:multiLevelType w:val="hybridMultilevel"/>
    <w:tmpl w:val="20722E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33036FD"/>
    <w:multiLevelType w:val="hybridMultilevel"/>
    <w:tmpl w:val="A9C0B8DC"/>
    <w:lvl w:ilvl="0" w:tplc="EA26622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8F2786"/>
    <w:multiLevelType w:val="hybridMultilevel"/>
    <w:tmpl w:val="0B5C16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823526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209189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855013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003119620">
    <w:abstractNumId w:val="7"/>
  </w:num>
  <w:num w:numId="5" w16cid:durableId="198950848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17310466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98392464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684575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85413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64732360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0022739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337828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979139102">
    <w:abstractNumId w:val="24"/>
  </w:num>
  <w:num w:numId="14" w16cid:durableId="1116753784">
    <w:abstractNumId w:val="19"/>
  </w:num>
  <w:num w:numId="15" w16cid:durableId="1209295329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21318992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3567579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351292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00887256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454339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550780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89749861">
    <w:abstractNumId w:val="12"/>
  </w:num>
  <w:num w:numId="23" w16cid:durableId="287858393">
    <w:abstractNumId w:val="17"/>
  </w:num>
  <w:num w:numId="24" w16cid:durableId="2134671338">
    <w:abstractNumId w:val="2"/>
  </w:num>
  <w:num w:numId="25" w16cid:durableId="15078383">
    <w:abstractNumId w:val="21"/>
  </w:num>
  <w:num w:numId="26" w16cid:durableId="1575511108">
    <w:abstractNumId w:val="11"/>
  </w:num>
  <w:num w:numId="27" w16cid:durableId="383796551">
    <w:abstractNumId w:val="1"/>
  </w:num>
  <w:num w:numId="28" w16cid:durableId="503084028">
    <w:abstractNumId w:val="23"/>
  </w:num>
  <w:num w:numId="29" w16cid:durableId="1585261176">
    <w:abstractNumId w:val="1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8F"/>
    <w:rsid w:val="0000005A"/>
    <w:rsid w:val="00000166"/>
    <w:rsid w:val="000005B2"/>
    <w:rsid w:val="0000159D"/>
    <w:rsid w:val="000026FD"/>
    <w:rsid w:val="0000300A"/>
    <w:rsid w:val="000030A1"/>
    <w:rsid w:val="0000324F"/>
    <w:rsid w:val="00003725"/>
    <w:rsid w:val="000043C3"/>
    <w:rsid w:val="000066F7"/>
    <w:rsid w:val="00007FDA"/>
    <w:rsid w:val="00007FE4"/>
    <w:rsid w:val="00010EFB"/>
    <w:rsid w:val="00013C98"/>
    <w:rsid w:val="00016909"/>
    <w:rsid w:val="00017B3F"/>
    <w:rsid w:val="00021A7B"/>
    <w:rsid w:val="00025376"/>
    <w:rsid w:val="00025D69"/>
    <w:rsid w:val="00030BBA"/>
    <w:rsid w:val="00033931"/>
    <w:rsid w:val="00035F26"/>
    <w:rsid w:val="00037A21"/>
    <w:rsid w:val="000433E6"/>
    <w:rsid w:val="00045683"/>
    <w:rsid w:val="000469A7"/>
    <w:rsid w:val="000470AD"/>
    <w:rsid w:val="00047589"/>
    <w:rsid w:val="00051966"/>
    <w:rsid w:val="00052798"/>
    <w:rsid w:val="000537A2"/>
    <w:rsid w:val="00054632"/>
    <w:rsid w:val="00054DAD"/>
    <w:rsid w:val="00063402"/>
    <w:rsid w:val="000638E9"/>
    <w:rsid w:val="0006566E"/>
    <w:rsid w:val="00065686"/>
    <w:rsid w:val="0007027C"/>
    <w:rsid w:val="00070ED8"/>
    <w:rsid w:val="00071B54"/>
    <w:rsid w:val="00072EC0"/>
    <w:rsid w:val="00073600"/>
    <w:rsid w:val="000736FF"/>
    <w:rsid w:val="000746E3"/>
    <w:rsid w:val="00080F33"/>
    <w:rsid w:val="00080F94"/>
    <w:rsid w:val="00081CCE"/>
    <w:rsid w:val="0008220B"/>
    <w:rsid w:val="00084BB4"/>
    <w:rsid w:val="000930BA"/>
    <w:rsid w:val="00093945"/>
    <w:rsid w:val="00094F02"/>
    <w:rsid w:val="000952E6"/>
    <w:rsid w:val="000961E7"/>
    <w:rsid w:val="00096D46"/>
    <w:rsid w:val="000A01AA"/>
    <w:rsid w:val="000A1A5B"/>
    <w:rsid w:val="000A3756"/>
    <w:rsid w:val="000A4A6B"/>
    <w:rsid w:val="000A5B56"/>
    <w:rsid w:val="000A6F46"/>
    <w:rsid w:val="000A7978"/>
    <w:rsid w:val="000A7AF8"/>
    <w:rsid w:val="000A7C76"/>
    <w:rsid w:val="000B25B2"/>
    <w:rsid w:val="000B5541"/>
    <w:rsid w:val="000B5BB1"/>
    <w:rsid w:val="000B76BF"/>
    <w:rsid w:val="000C074E"/>
    <w:rsid w:val="000C11B9"/>
    <w:rsid w:val="000C184C"/>
    <w:rsid w:val="000C198A"/>
    <w:rsid w:val="000C252D"/>
    <w:rsid w:val="000C2FAC"/>
    <w:rsid w:val="000C7892"/>
    <w:rsid w:val="000D3858"/>
    <w:rsid w:val="000D415D"/>
    <w:rsid w:val="000D5760"/>
    <w:rsid w:val="000D5E3C"/>
    <w:rsid w:val="000D678A"/>
    <w:rsid w:val="000D6BF8"/>
    <w:rsid w:val="000E0767"/>
    <w:rsid w:val="000E0B7B"/>
    <w:rsid w:val="000E1734"/>
    <w:rsid w:val="000E32B6"/>
    <w:rsid w:val="000E4CA4"/>
    <w:rsid w:val="000E5795"/>
    <w:rsid w:val="000E5B6A"/>
    <w:rsid w:val="000E6D62"/>
    <w:rsid w:val="000E6FA6"/>
    <w:rsid w:val="000E73A1"/>
    <w:rsid w:val="000E7C00"/>
    <w:rsid w:val="000F3857"/>
    <w:rsid w:val="000F4B1F"/>
    <w:rsid w:val="000F73B3"/>
    <w:rsid w:val="000F754A"/>
    <w:rsid w:val="000F76E0"/>
    <w:rsid w:val="000F782C"/>
    <w:rsid w:val="001002E9"/>
    <w:rsid w:val="00100A74"/>
    <w:rsid w:val="00101628"/>
    <w:rsid w:val="0010198A"/>
    <w:rsid w:val="00103651"/>
    <w:rsid w:val="00105793"/>
    <w:rsid w:val="001060F0"/>
    <w:rsid w:val="001073F4"/>
    <w:rsid w:val="00107A72"/>
    <w:rsid w:val="001117AD"/>
    <w:rsid w:val="00111D95"/>
    <w:rsid w:val="001120C5"/>
    <w:rsid w:val="001125AB"/>
    <w:rsid w:val="00113E19"/>
    <w:rsid w:val="0011418F"/>
    <w:rsid w:val="00114C8F"/>
    <w:rsid w:val="001154CD"/>
    <w:rsid w:val="00116362"/>
    <w:rsid w:val="00117A79"/>
    <w:rsid w:val="00120F5D"/>
    <w:rsid w:val="001220B4"/>
    <w:rsid w:val="00123FCD"/>
    <w:rsid w:val="00124979"/>
    <w:rsid w:val="00127104"/>
    <w:rsid w:val="00127CC4"/>
    <w:rsid w:val="00132B95"/>
    <w:rsid w:val="00134201"/>
    <w:rsid w:val="00137A4F"/>
    <w:rsid w:val="00140093"/>
    <w:rsid w:val="0014300C"/>
    <w:rsid w:val="001431DD"/>
    <w:rsid w:val="00143982"/>
    <w:rsid w:val="0014460A"/>
    <w:rsid w:val="00144A07"/>
    <w:rsid w:val="00145499"/>
    <w:rsid w:val="0014677F"/>
    <w:rsid w:val="00150040"/>
    <w:rsid w:val="001523E5"/>
    <w:rsid w:val="00153439"/>
    <w:rsid w:val="00153E5C"/>
    <w:rsid w:val="00154618"/>
    <w:rsid w:val="00160232"/>
    <w:rsid w:val="00162E4E"/>
    <w:rsid w:val="001653F9"/>
    <w:rsid w:val="001655C7"/>
    <w:rsid w:val="00167939"/>
    <w:rsid w:val="00172689"/>
    <w:rsid w:val="00172C3D"/>
    <w:rsid w:val="00173506"/>
    <w:rsid w:val="00173BEA"/>
    <w:rsid w:val="00174E62"/>
    <w:rsid w:val="00175AC7"/>
    <w:rsid w:val="00175C20"/>
    <w:rsid w:val="00176418"/>
    <w:rsid w:val="00176441"/>
    <w:rsid w:val="00185821"/>
    <w:rsid w:val="00185CE1"/>
    <w:rsid w:val="001870D5"/>
    <w:rsid w:val="0018746A"/>
    <w:rsid w:val="0018750A"/>
    <w:rsid w:val="00187AEB"/>
    <w:rsid w:val="0019143C"/>
    <w:rsid w:val="001918A6"/>
    <w:rsid w:val="00193979"/>
    <w:rsid w:val="00194941"/>
    <w:rsid w:val="001950D2"/>
    <w:rsid w:val="001964A3"/>
    <w:rsid w:val="00197B8B"/>
    <w:rsid w:val="00197D76"/>
    <w:rsid w:val="001A0455"/>
    <w:rsid w:val="001A13C7"/>
    <w:rsid w:val="001A1BA0"/>
    <w:rsid w:val="001A2666"/>
    <w:rsid w:val="001A5E97"/>
    <w:rsid w:val="001A600B"/>
    <w:rsid w:val="001A6182"/>
    <w:rsid w:val="001A679A"/>
    <w:rsid w:val="001A7664"/>
    <w:rsid w:val="001A7727"/>
    <w:rsid w:val="001B119F"/>
    <w:rsid w:val="001B32A3"/>
    <w:rsid w:val="001B3E22"/>
    <w:rsid w:val="001B3EA3"/>
    <w:rsid w:val="001B6FFB"/>
    <w:rsid w:val="001C005F"/>
    <w:rsid w:val="001C02F8"/>
    <w:rsid w:val="001C5124"/>
    <w:rsid w:val="001C5895"/>
    <w:rsid w:val="001C670A"/>
    <w:rsid w:val="001D07A8"/>
    <w:rsid w:val="001D1317"/>
    <w:rsid w:val="001D1909"/>
    <w:rsid w:val="001D3288"/>
    <w:rsid w:val="001D32B1"/>
    <w:rsid w:val="001D3BC9"/>
    <w:rsid w:val="001D40FF"/>
    <w:rsid w:val="001D575E"/>
    <w:rsid w:val="001D6BAE"/>
    <w:rsid w:val="001D770F"/>
    <w:rsid w:val="001D7855"/>
    <w:rsid w:val="001D7A9E"/>
    <w:rsid w:val="001E1677"/>
    <w:rsid w:val="001E56AF"/>
    <w:rsid w:val="001F3B59"/>
    <w:rsid w:val="001F410C"/>
    <w:rsid w:val="001F5144"/>
    <w:rsid w:val="002002E1"/>
    <w:rsid w:val="002029D7"/>
    <w:rsid w:val="00203B55"/>
    <w:rsid w:val="00203D18"/>
    <w:rsid w:val="002117F7"/>
    <w:rsid w:val="0021186C"/>
    <w:rsid w:val="002129F0"/>
    <w:rsid w:val="0021328B"/>
    <w:rsid w:val="00213F08"/>
    <w:rsid w:val="002144D8"/>
    <w:rsid w:val="00214873"/>
    <w:rsid w:val="002149E0"/>
    <w:rsid w:val="00215672"/>
    <w:rsid w:val="00215AAB"/>
    <w:rsid w:val="0021688D"/>
    <w:rsid w:val="002172A2"/>
    <w:rsid w:val="002225D9"/>
    <w:rsid w:val="0022309A"/>
    <w:rsid w:val="00225074"/>
    <w:rsid w:val="00225472"/>
    <w:rsid w:val="00225EE4"/>
    <w:rsid w:val="00227515"/>
    <w:rsid w:val="0023163A"/>
    <w:rsid w:val="002370B9"/>
    <w:rsid w:val="00237311"/>
    <w:rsid w:val="00237D67"/>
    <w:rsid w:val="0024118D"/>
    <w:rsid w:val="002434B3"/>
    <w:rsid w:val="00243D95"/>
    <w:rsid w:val="00244E05"/>
    <w:rsid w:val="00245A14"/>
    <w:rsid w:val="002460F8"/>
    <w:rsid w:val="002472A6"/>
    <w:rsid w:val="00247F16"/>
    <w:rsid w:val="002507BC"/>
    <w:rsid w:val="002507DC"/>
    <w:rsid w:val="00251D80"/>
    <w:rsid w:val="00253B41"/>
    <w:rsid w:val="00255FB7"/>
    <w:rsid w:val="00256044"/>
    <w:rsid w:val="002562BD"/>
    <w:rsid w:val="00256638"/>
    <w:rsid w:val="00256D53"/>
    <w:rsid w:val="002577D6"/>
    <w:rsid w:val="002626F1"/>
    <w:rsid w:val="00265C5D"/>
    <w:rsid w:val="00266D71"/>
    <w:rsid w:val="00267734"/>
    <w:rsid w:val="00271C44"/>
    <w:rsid w:val="002720CE"/>
    <w:rsid w:val="002755A4"/>
    <w:rsid w:val="00280969"/>
    <w:rsid w:val="00281447"/>
    <w:rsid w:val="00285661"/>
    <w:rsid w:val="00285844"/>
    <w:rsid w:val="0029033C"/>
    <w:rsid w:val="00291FE3"/>
    <w:rsid w:val="002932E8"/>
    <w:rsid w:val="00293462"/>
    <w:rsid w:val="00294786"/>
    <w:rsid w:val="00294825"/>
    <w:rsid w:val="00295023"/>
    <w:rsid w:val="00295466"/>
    <w:rsid w:val="00295BCF"/>
    <w:rsid w:val="00296681"/>
    <w:rsid w:val="00296CA5"/>
    <w:rsid w:val="002A08E1"/>
    <w:rsid w:val="002A17AA"/>
    <w:rsid w:val="002A273D"/>
    <w:rsid w:val="002A4CC2"/>
    <w:rsid w:val="002A4F8A"/>
    <w:rsid w:val="002A53F8"/>
    <w:rsid w:val="002A7249"/>
    <w:rsid w:val="002A77CC"/>
    <w:rsid w:val="002B16BF"/>
    <w:rsid w:val="002B183A"/>
    <w:rsid w:val="002B1CA9"/>
    <w:rsid w:val="002B3C4A"/>
    <w:rsid w:val="002B3EE0"/>
    <w:rsid w:val="002B4999"/>
    <w:rsid w:val="002C15DA"/>
    <w:rsid w:val="002C1ADA"/>
    <w:rsid w:val="002C3E99"/>
    <w:rsid w:val="002C57C9"/>
    <w:rsid w:val="002C7275"/>
    <w:rsid w:val="002D01EA"/>
    <w:rsid w:val="002D279B"/>
    <w:rsid w:val="002D2CDB"/>
    <w:rsid w:val="002D37C8"/>
    <w:rsid w:val="002D3CDF"/>
    <w:rsid w:val="002D6835"/>
    <w:rsid w:val="002D7CE1"/>
    <w:rsid w:val="002E0370"/>
    <w:rsid w:val="002E1D95"/>
    <w:rsid w:val="002E2AEB"/>
    <w:rsid w:val="002E2C6E"/>
    <w:rsid w:val="002E68C5"/>
    <w:rsid w:val="002E741F"/>
    <w:rsid w:val="002E7455"/>
    <w:rsid w:val="002F0223"/>
    <w:rsid w:val="002F067A"/>
    <w:rsid w:val="002F20E6"/>
    <w:rsid w:val="002F41D2"/>
    <w:rsid w:val="002F61C9"/>
    <w:rsid w:val="002F7D3D"/>
    <w:rsid w:val="0030048D"/>
    <w:rsid w:val="003006A9"/>
    <w:rsid w:val="00300C4F"/>
    <w:rsid w:val="00302C40"/>
    <w:rsid w:val="003031A7"/>
    <w:rsid w:val="003059D1"/>
    <w:rsid w:val="00306400"/>
    <w:rsid w:val="00306F37"/>
    <w:rsid w:val="003077A3"/>
    <w:rsid w:val="00307EC9"/>
    <w:rsid w:val="003106A1"/>
    <w:rsid w:val="00310BC4"/>
    <w:rsid w:val="003120F2"/>
    <w:rsid w:val="00313418"/>
    <w:rsid w:val="0031399C"/>
    <w:rsid w:val="00313DBF"/>
    <w:rsid w:val="0031431A"/>
    <w:rsid w:val="00315AAB"/>
    <w:rsid w:val="00317F81"/>
    <w:rsid w:val="00320F16"/>
    <w:rsid w:val="00323B84"/>
    <w:rsid w:val="0032490B"/>
    <w:rsid w:val="00325ACA"/>
    <w:rsid w:val="00327006"/>
    <w:rsid w:val="00330DC9"/>
    <w:rsid w:val="0033116B"/>
    <w:rsid w:val="00331839"/>
    <w:rsid w:val="0033224B"/>
    <w:rsid w:val="00335894"/>
    <w:rsid w:val="00335A7F"/>
    <w:rsid w:val="00336F34"/>
    <w:rsid w:val="00337CE1"/>
    <w:rsid w:val="0034007A"/>
    <w:rsid w:val="003447C2"/>
    <w:rsid w:val="003457AD"/>
    <w:rsid w:val="00345E0D"/>
    <w:rsid w:val="00346B4B"/>
    <w:rsid w:val="00350965"/>
    <w:rsid w:val="003511E6"/>
    <w:rsid w:val="00351792"/>
    <w:rsid w:val="00354398"/>
    <w:rsid w:val="00355AE8"/>
    <w:rsid w:val="00356E81"/>
    <w:rsid w:val="003573D7"/>
    <w:rsid w:val="0035755D"/>
    <w:rsid w:val="00360D27"/>
    <w:rsid w:val="00362DF9"/>
    <w:rsid w:val="0036497F"/>
    <w:rsid w:val="003649B4"/>
    <w:rsid w:val="00366442"/>
    <w:rsid w:val="003664EF"/>
    <w:rsid w:val="00370872"/>
    <w:rsid w:val="003717E1"/>
    <w:rsid w:val="00372AF9"/>
    <w:rsid w:val="003733FF"/>
    <w:rsid w:val="003734FF"/>
    <w:rsid w:val="00373635"/>
    <w:rsid w:val="00373BA6"/>
    <w:rsid w:val="00374D40"/>
    <w:rsid w:val="00376A45"/>
    <w:rsid w:val="003773E5"/>
    <w:rsid w:val="003776B9"/>
    <w:rsid w:val="003801FD"/>
    <w:rsid w:val="003804F2"/>
    <w:rsid w:val="00380FF4"/>
    <w:rsid w:val="0038121C"/>
    <w:rsid w:val="00384383"/>
    <w:rsid w:val="003854AA"/>
    <w:rsid w:val="00385BCB"/>
    <w:rsid w:val="00386F22"/>
    <w:rsid w:val="003908F7"/>
    <w:rsid w:val="00393E96"/>
    <w:rsid w:val="00395D64"/>
    <w:rsid w:val="0039770F"/>
    <w:rsid w:val="00397C05"/>
    <w:rsid w:val="00397DA8"/>
    <w:rsid w:val="003A1866"/>
    <w:rsid w:val="003A1F47"/>
    <w:rsid w:val="003A70DB"/>
    <w:rsid w:val="003B0A04"/>
    <w:rsid w:val="003B2EB5"/>
    <w:rsid w:val="003B5A0D"/>
    <w:rsid w:val="003B7144"/>
    <w:rsid w:val="003B7C7E"/>
    <w:rsid w:val="003C1F16"/>
    <w:rsid w:val="003C2C07"/>
    <w:rsid w:val="003C3DDC"/>
    <w:rsid w:val="003C73C3"/>
    <w:rsid w:val="003D1173"/>
    <w:rsid w:val="003D45F7"/>
    <w:rsid w:val="003D55A0"/>
    <w:rsid w:val="003D594B"/>
    <w:rsid w:val="003D6C3B"/>
    <w:rsid w:val="003D7699"/>
    <w:rsid w:val="003D7B4D"/>
    <w:rsid w:val="003E1E5C"/>
    <w:rsid w:val="003E249A"/>
    <w:rsid w:val="003E2745"/>
    <w:rsid w:val="003E3E95"/>
    <w:rsid w:val="003E48F0"/>
    <w:rsid w:val="003E5093"/>
    <w:rsid w:val="003F0DD0"/>
    <w:rsid w:val="003F5C53"/>
    <w:rsid w:val="003F60F4"/>
    <w:rsid w:val="003F6217"/>
    <w:rsid w:val="003F6D28"/>
    <w:rsid w:val="00402B76"/>
    <w:rsid w:val="00402C82"/>
    <w:rsid w:val="00403417"/>
    <w:rsid w:val="004056CE"/>
    <w:rsid w:val="004059C5"/>
    <w:rsid w:val="00411549"/>
    <w:rsid w:val="00411EE6"/>
    <w:rsid w:val="00412B75"/>
    <w:rsid w:val="00412C32"/>
    <w:rsid w:val="00413BB6"/>
    <w:rsid w:val="004177B9"/>
    <w:rsid w:val="00417EA3"/>
    <w:rsid w:val="00422395"/>
    <w:rsid w:val="00422665"/>
    <w:rsid w:val="00422B81"/>
    <w:rsid w:val="00423223"/>
    <w:rsid w:val="0042431B"/>
    <w:rsid w:val="004244C9"/>
    <w:rsid w:val="00424C5B"/>
    <w:rsid w:val="00424CED"/>
    <w:rsid w:val="00424DBD"/>
    <w:rsid w:val="0043059F"/>
    <w:rsid w:val="00431EB6"/>
    <w:rsid w:val="00432012"/>
    <w:rsid w:val="00434E91"/>
    <w:rsid w:val="00434F16"/>
    <w:rsid w:val="00436A04"/>
    <w:rsid w:val="00436EBE"/>
    <w:rsid w:val="00440C0F"/>
    <w:rsid w:val="00441736"/>
    <w:rsid w:val="00442500"/>
    <w:rsid w:val="00444B99"/>
    <w:rsid w:val="00451FC1"/>
    <w:rsid w:val="00452518"/>
    <w:rsid w:val="00452D33"/>
    <w:rsid w:val="00453078"/>
    <w:rsid w:val="004544E3"/>
    <w:rsid w:val="004552FB"/>
    <w:rsid w:val="004557FE"/>
    <w:rsid w:val="00456195"/>
    <w:rsid w:val="00456807"/>
    <w:rsid w:val="004600FA"/>
    <w:rsid w:val="00462E3F"/>
    <w:rsid w:val="004640A3"/>
    <w:rsid w:val="0046518F"/>
    <w:rsid w:val="00471976"/>
    <w:rsid w:val="004727B0"/>
    <w:rsid w:val="00472A58"/>
    <w:rsid w:val="0047328B"/>
    <w:rsid w:val="004742E7"/>
    <w:rsid w:val="004752A2"/>
    <w:rsid w:val="00477CD3"/>
    <w:rsid w:val="0048132E"/>
    <w:rsid w:val="00481BB6"/>
    <w:rsid w:val="00482A84"/>
    <w:rsid w:val="00483DBA"/>
    <w:rsid w:val="004907C1"/>
    <w:rsid w:val="00491AAE"/>
    <w:rsid w:val="00492E8C"/>
    <w:rsid w:val="00493FD2"/>
    <w:rsid w:val="004959B9"/>
    <w:rsid w:val="004A0991"/>
    <w:rsid w:val="004A0A6B"/>
    <w:rsid w:val="004A1FA3"/>
    <w:rsid w:val="004A22E7"/>
    <w:rsid w:val="004A33F0"/>
    <w:rsid w:val="004A34BB"/>
    <w:rsid w:val="004A4E27"/>
    <w:rsid w:val="004A56AD"/>
    <w:rsid w:val="004A7441"/>
    <w:rsid w:val="004B1553"/>
    <w:rsid w:val="004B2065"/>
    <w:rsid w:val="004B4E18"/>
    <w:rsid w:val="004B5341"/>
    <w:rsid w:val="004B6C85"/>
    <w:rsid w:val="004B6F66"/>
    <w:rsid w:val="004B7006"/>
    <w:rsid w:val="004C1250"/>
    <w:rsid w:val="004C2FB3"/>
    <w:rsid w:val="004C376A"/>
    <w:rsid w:val="004C4033"/>
    <w:rsid w:val="004C423A"/>
    <w:rsid w:val="004C4B9D"/>
    <w:rsid w:val="004C5BF5"/>
    <w:rsid w:val="004C5E64"/>
    <w:rsid w:val="004C663D"/>
    <w:rsid w:val="004C6994"/>
    <w:rsid w:val="004C776B"/>
    <w:rsid w:val="004C79CE"/>
    <w:rsid w:val="004C7E99"/>
    <w:rsid w:val="004D1311"/>
    <w:rsid w:val="004D2A1C"/>
    <w:rsid w:val="004D2A28"/>
    <w:rsid w:val="004D37FC"/>
    <w:rsid w:val="004D5A83"/>
    <w:rsid w:val="004D73FB"/>
    <w:rsid w:val="004E192C"/>
    <w:rsid w:val="004E3543"/>
    <w:rsid w:val="004E5BA6"/>
    <w:rsid w:val="004F1A2E"/>
    <w:rsid w:val="004F34AE"/>
    <w:rsid w:val="004F64DB"/>
    <w:rsid w:val="004F6B03"/>
    <w:rsid w:val="004F6DF0"/>
    <w:rsid w:val="00500B16"/>
    <w:rsid w:val="00503D4C"/>
    <w:rsid w:val="005042CE"/>
    <w:rsid w:val="005044B0"/>
    <w:rsid w:val="00507589"/>
    <w:rsid w:val="005129FA"/>
    <w:rsid w:val="00516B39"/>
    <w:rsid w:val="00516C1B"/>
    <w:rsid w:val="0051739C"/>
    <w:rsid w:val="00520466"/>
    <w:rsid w:val="00520C1C"/>
    <w:rsid w:val="00521226"/>
    <w:rsid w:val="005212C5"/>
    <w:rsid w:val="0052426D"/>
    <w:rsid w:val="005242B5"/>
    <w:rsid w:val="005254EC"/>
    <w:rsid w:val="00526BEA"/>
    <w:rsid w:val="00527166"/>
    <w:rsid w:val="005273CF"/>
    <w:rsid w:val="00532679"/>
    <w:rsid w:val="00534E1A"/>
    <w:rsid w:val="00535EF2"/>
    <w:rsid w:val="00536DD5"/>
    <w:rsid w:val="00537213"/>
    <w:rsid w:val="0053777F"/>
    <w:rsid w:val="005412FC"/>
    <w:rsid w:val="005423ED"/>
    <w:rsid w:val="0054375C"/>
    <w:rsid w:val="00550ABA"/>
    <w:rsid w:val="005525CC"/>
    <w:rsid w:val="005548BF"/>
    <w:rsid w:val="00555C38"/>
    <w:rsid w:val="00556497"/>
    <w:rsid w:val="005565C6"/>
    <w:rsid w:val="00556D65"/>
    <w:rsid w:val="005600EC"/>
    <w:rsid w:val="00562AF3"/>
    <w:rsid w:val="005632F9"/>
    <w:rsid w:val="0056368A"/>
    <w:rsid w:val="005677A6"/>
    <w:rsid w:val="005708F4"/>
    <w:rsid w:val="0057094B"/>
    <w:rsid w:val="00571116"/>
    <w:rsid w:val="005724BC"/>
    <w:rsid w:val="005736A6"/>
    <w:rsid w:val="00573F17"/>
    <w:rsid w:val="0057608C"/>
    <w:rsid w:val="00577D46"/>
    <w:rsid w:val="00583F4F"/>
    <w:rsid w:val="005846D4"/>
    <w:rsid w:val="00585869"/>
    <w:rsid w:val="00587808"/>
    <w:rsid w:val="005878DF"/>
    <w:rsid w:val="00590483"/>
    <w:rsid w:val="005909D8"/>
    <w:rsid w:val="00591345"/>
    <w:rsid w:val="00596B82"/>
    <w:rsid w:val="005A0EE0"/>
    <w:rsid w:val="005A2E0C"/>
    <w:rsid w:val="005A33ED"/>
    <w:rsid w:val="005A5381"/>
    <w:rsid w:val="005A5A9C"/>
    <w:rsid w:val="005A5C48"/>
    <w:rsid w:val="005A658F"/>
    <w:rsid w:val="005A6AFF"/>
    <w:rsid w:val="005B1324"/>
    <w:rsid w:val="005B15C0"/>
    <w:rsid w:val="005B1791"/>
    <w:rsid w:val="005B3989"/>
    <w:rsid w:val="005B4830"/>
    <w:rsid w:val="005B528B"/>
    <w:rsid w:val="005B55F2"/>
    <w:rsid w:val="005B580B"/>
    <w:rsid w:val="005B6524"/>
    <w:rsid w:val="005C2C69"/>
    <w:rsid w:val="005C3604"/>
    <w:rsid w:val="005C5965"/>
    <w:rsid w:val="005C7E3C"/>
    <w:rsid w:val="005D0723"/>
    <w:rsid w:val="005D1936"/>
    <w:rsid w:val="005D2155"/>
    <w:rsid w:val="005D2A3D"/>
    <w:rsid w:val="005D35C2"/>
    <w:rsid w:val="005D3C82"/>
    <w:rsid w:val="005D4B89"/>
    <w:rsid w:val="005D4D4E"/>
    <w:rsid w:val="005D51E9"/>
    <w:rsid w:val="005D527C"/>
    <w:rsid w:val="005D6994"/>
    <w:rsid w:val="005E017A"/>
    <w:rsid w:val="005E16D9"/>
    <w:rsid w:val="005E2A51"/>
    <w:rsid w:val="005E6028"/>
    <w:rsid w:val="005E6232"/>
    <w:rsid w:val="005E73BE"/>
    <w:rsid w:val="005F0244"/>
    <w:rsid w:val="005F21EA"/>
    <w:rsid w:val="005F2BC2"/>
    <w:rsid w:val="005F3D71"/>
    <w:rsid w:val="005F531B"/>
    <w:rsid w:val="005F549C"/>
    <w:rsid w:val="005F578E"/>
    <w:rsid w:val="005F5CB1"/>
    <w:rsid w:val="005F63DF"/>
    <w:rsid w:val="005F6FA1"/>
    <w:rsid w:val="005F7465"/>
    <w:rsid w:val="0060332A"/>
    <w:rsid w:val="0060372B"/>
    <w:rsid w:val="00603C8C"/>
    <w:rsid w:val="00606CE3"/>
    <w:rsid w:val="00607AB2"/>
    <w:rsid w:val="00611D99"/>
    <w:rsid w:val="0061375C"/>
    <w:rsid w:val="006149ED"/>
    <w:rsid w:val="00620598"/>
    <w:rsid w:val="0062081C"/>
    <w:rsid w:val="00620A20"/>
    <w:rsid w:val="006217AF"/>
    <w:rsid w:val="00621868"/>
    <w:rsid w:val="006237F9"/>
    <w:rsid w:val="00624AC0"/>
    <w:rsid w:val="00624D6C"/>
    <w:rsid w:val="00624EBF"/>
    <w:rsid w:val="00627B6A"/>
    <w:rsid w:val="00630624"/>
    <w:rsid w:val="00630F2F"/>
    <w:rsid w:val="006310F7"/>
    <w:rsid w:val="00631C6C"/>
    <w:rsid w:val="00634306"/>
    <w:rsid w:val="00635FC9"/>
    <w:rsid w:val="00636693"/>
    <w:rsid w:val="00636C04"/>
    <w:rsid w:val="00637EB4"/>
    <w:rsid w:val="00637F76"/>
    <w:rsid w:val="00640481"/>
    <w:rsid w:val="00640F2C"/>
    <w:rsid w:val="00641567"/>
    <w:rsid w:val="00641A30"/>
    <w:rsid w:val="00641CCB"/>
    <w:rsid w:val="006425B6"/>
    <w:rsid w:val="00642C7F"/>
    <w:rsid w:val="0064311C"/>
    <w:rsid w:val="00643244"/>
    <w:rsid w:val="00644C9C"/>
    <w:rsid w:val="0064573D"/>
    <w:rsid w:val="00647511"/>
    <w:rsid w:val="006517A3"/>
    <w:rsid w:val="006525A8"/>
    <w:rsid w:val="006533D6"/>
    <w:rsid w:val="00653E14"/>
    <w:rsid w:val="00654491"/>
    <w:rsid w:val="00655A2A"/>
    <w:rsid w:val="00657B3D"/>
    <w:rsid w:val="006604F4"/>
    <w:rsid w:val="00660D03"/>
    <w:rsid w:val="00660D70"/>
    <w:rsid w:val="00661A82"/>
    <w:rsid w:val="00661FFA"/>
    <w:rsid w:val="006645AD"/>
    <w:rsid w:val="00664B50"/>
    <w:rsid w:val="0066520B"/>
    <w:rsid w:val="00666151"/>
    <w:rsid w:val="006663BD"/>
    <w:rsid w:val="006665C4"/>
    <w:rsid w:val="00666AA6"/>
    <w:rsid w:val="00671AB7"/>
    <w:rsid w:val="006734B8"/>
    <w:rsid w:val="00673BE4"/>
    <w:rsid w:val="00674C4A"/>
    <w:rsid w:val="00676F0B"/>
    <w:rsid w:val="0068447D"/>
    <w:rsid w:val="0068553C"/>
    <w:rsid w:val="006856BD"/>
    <w:rsid w:val="00685EF4"/>
    <w:rsid w:val="0068688A"/>
    <w:rsid w:val="0068753C"/>
    <w:rsid w:val="00690848"/>
    <w:rsid w:val="00691B04"/>
    <w:rsid w:val="00694788"/>
    <w:rsid w:val="00695262"/>
    <w:rsid w:val="00696407"/>
    <w:rsid w:val="006964DD"/>
    <w:rsid w:val="00696616"/>
    <w:rsid w:val="00697EB9"/>
    <w:rsid w:val="006A05E6"/>
    <w:rsid w:val="006A0FB2"/>
    <w:rsid w:val="006A2186"/>
    <w:rsid w:val="006A22D1"/>
    <w:rsid w:val="006A22DA"/>
    <w:rsid w:val="006A59CA"/>
    <w:rsid w:val="006B08E2"/>
    <w:rsid w:val="006B7CF2"/>
    <w:rsid w:val="006C16A8"/>
    <w:rsid w:val="006C2D4E"/>
    <w:rsid w:val="006C3204"/>
    <w:rsid w:val="006C362C"/>
    <w:rsid w:val="006C3BE0"/>
    <w:rsid w:val="006C4544"/>
    <w:rsid w:val="006C51B1"/>
    <w:rsid w:val="006D0612"/>
    <w:rsid w:val="006D180A"/>
    <w:rsid w:val="006D327F"/>
    <w:rsid w:val="006D34F0"/>
    <w:rsid w:val="006D5CD7"/>
    <w:rsid w:val="006D7F95"/>
    <w:rsid w:val="006E0811"/>
    <w:rsid w:val="006E13C5"/>
    <w:rsid w:val="006E18BB"/>
    <w:rsid w:val="006E3EA2"/>
    <w:rsid w:val="006E4918"/>
    <w:rsid w:val="006E4F75"/>
    <w:rsid w:val="006E70C6"/>
    <w:rsid w:val="006E7862"/>
    <w:rsid w:val="006E7A65"/>
    <w:rsid w:val="006F09FB"/>
    <w:rsid w:val="006F1A40"/>
    <w:rsid w:val="006F2384"/>
    <w:rsid w:val="006F362B"/>
    <w:rsid w:val="006F3908"/>
    <w:rsid w:val="006F408C"/>
    <w:rsid w:val="006F53DB"/>
    <w:rsid w:val="00700A74"/>
    <w:rsid w:val="00702A1C"/>
    <w:rsid w:val="00703505"/>
    <w:rsid w:val="0070630F"/>
    <w:rsid w:val="007068A1"/>
    <w:rsid w:val="00706A40"/>
    <w:rsid w:val="0071034A"/>
    <w:rsid w:val="00712509"/>
    <w:rsid w:val="0071292D"/>
    <w:rsid w:val="00715611"/>
    <w:rsid w:val="00715D18"/>
    <w:rsid w:val="0071633D"/>
    <w:rsid w:val="00721FEE"/>
    <w:rsid w:val="00722012"/>
    <w:rsid w:val="00725A33"/>
    <w:rsid w:val="00726F22"/>
    <w:rsid w:val="00727FE0"/>
    <w:rsid w:val="00730EB1"/>
    <w:rsid w:val="007315D1"/>
    <w:rsid w:val="0073444B"/>
    <w:rsid w:val="00734B8E"/>
    <w:rsid w:val="00734E7D"/>
    <w:rsid w:val="00735271"/>
    <w:rsid w:val="00737F0F"/>
    <w:rsid w:val="00741FEB"/>
    <w:rsid w:val="00745E4B"/>
    <w:rsid w:val="00747AAC"/>
    <w:rsid w:val="007503F4"/>
    <w:rsid w:val="00751CE7"/>
    <w:rsid w:val="0075231F"/>
    <w:rsid w:val="00752BC2"/>
    <w:rsid w:val="0075455E"/>
    <w:rsid w:val="00756EC8"/>
    <w:rsid w:val="00760312"/>
    <w:rsid w:val="00760E9E"/>
    <w:rsid w:val="0076133C"/>
    <w:rsid w:val="007624B6"/>
    <w:rsid w:val="007634E6"/>
    <w:rsid w:val="00765B11"/>
    <w:rsid w:val="00767390"/>
    <w:rsid w:val="00767DD1"/>
    <w:rsid w:val="0077233F"/>
    <w:rsid w:val="00773FBA"/>
    <w:rsid w:val="00774EB6"/>
    <w:rsid w:val="00775923"/>
    <w:rsid w:val="00776C1D"/>
    <w:rsid w:val="00780181"/>
    <w:rsid w:val="00781148"/>
    <w:rsid w:val="0078479A"/>
    <w:rsid w:val="0078507C"/>
    <w:rsid w:val="00790189"/>
    <w:rsid w:val="00791BA7"/>
    <w:rsid w:val="00793339"/>
    <w:rsid w:val="0079375F"/>
    <w:rsid w:val="00794CD4"/>
    <w:rsid w:val="00795802"/>
    <w:rsid w:val="00797FAC"/>
    <w:rsid w:val="007A16A2"/>
    <w:rsid w:val="007A22E9"/>
    <w:rsid w:val="007A2B6D"/>
    <w:rsid w:val="007A682F"/>
    <w:rsid w:val="007B0F53"/>
    <w:rsid w:val="007B2C3E"/>
    <w:rsid w:val="007B5185"/>
    <w:rsid w:val="007B5766"/>
    <w:rsid w:val="007B5CC3"/>
    <w:rsid w:val="007B7480"/>
    <w:rsid w:val="007B7CC5"/>
    <w:rsid w:val="007C1ACA"/>
    <w:rsid w:val="007C4940"/>
    <w:rsid w:val="007C7A8F"/>
    <w:rsid w:val="007C7CFC"/>
    <w:rsid w:val="007D029B"/>
    <w:rsid w:val="007D05FA"/>
    <w:rsid w:val="007D0A88"/>
    <w:rsid w:val="007D5093"/>
    <w:rsid w:val="007D61F6"/>
    <w:rsid w:val="007D6268"/>
    <w:rsid w:val="007D64F0"/>
    <w:rsid w:val="007D79D9"/>
    <w:rsid w:val="007E0FBB"/>
    <w:rsid w:val="007E12A6"/>
    <w:rsid w:val="007E1F57"/>
    <w:rsid w:val="007E299E"/>
    <w:rsid w:val="007E3BB8"/>
    <w:rsid w:val="007E419A"/>
    <w:rsid w:val="007E57D5"/>
    <w:rsid w:val="007E68D4"/>
    <w:rsid w:val="007E7407"/>
    <w:rsid w:val="007E7B17"/>
    <w:rsid w:val="007F0FE8"/>
    <w:rsid w:val="007F1BE6"/>
    <w:rsid w:val="007F2A01"/>
    <w:rsid w:val="007F31D1"/>
    <w:rsid w:val="007F4D18"/>
    <w:rsid w:val="007F6488"/>
    <w:rsid w:val="007F74BC"/>
    <w:rsid w:val="00800D61"/>
    <w:rsid w:val="00800D6B"/>
    <w:rsid w:val="00801DDE"/>
    <w:rsid w:val="0080204F"/>
    <w:rsid w:val="00804B7D"/>
    <w:rsid w:val="00807460"/>
    <w:rsid w:val="0080752A"/>
    <w:rsid w:val="008101FB"/>
    <w:rsid w:val="00812E0B"/>
    <w:rsid w:val="008131B2"/>
    <w:rsid w:val="008134DF"/>
    <w:rsid w:val="00814DD0"/>
    <w:rsid w:val="0081732E"/>
    <w:rsid w:val="00822DB4"/>
    <w:rsid w:val="008231D4"/>
    <w:rsid w:val="00826995"/>
    <w:rsid w:val="00830F74"/>
    <w:rsid w:val="00836EF2"/>
    <w:rsid w:val="00837C13"/>
    <w:rsid w:val="008402D1"/>
    <w:rsid w:val="008407E4"/>
    <w:rsid w:val="00841149"/>
    <w:rsid w:val="008429FA"/>
    <w:rsid w:val="00852B2E"/>
    <w:rsid w:val="00854FEC"/>
    <w:rsid w:val="00856F6C"/>
    <w:rsid w:val="00860AEA"/>
    <w:rsid w:val="0086167E"/>
    <w:rsid w:val="00861E52"/>
    <w:rsid w:val="008630C1"/>
    <w:rsid w:val="00864471"/>
    <w:rsid w:val="00865F2C"/>
    <w:rsid w:val="00866021"/>
    <w:rsid w:val="00866EEC"/>
    <w:rsid w:val="00870E3F"/>
    <w:rsid w:val="008711FC"/>
    <w:rsid w:val="00872178"/>
    <w:rsid w:val="008729EA"/>
    <w:rsid w:val="00873FF7"/>
    <w:rsid w:val="00876D83"/>
    <w:rsid w:val="0088536C"/>
    <w:rsid w:val="00886AE5"/>
    <w:rsid w:val="00887311"/>
    <w:rsid w:val="00887C75"/>
    <w:rsid w:val="00890809"/>
    <w:rsid w:val="00890A18"/>
    <w:rsid w:val="00891EB6"/>
    <w:rsid w:val="0089209F"/>
    <w:rsid w:val="00895013"/>
    <w:rsid w:val="008958B2"/>
    <w:rsid w:val="008971D9"/>
    <w:rsid w:val="008A057F"/>
    <w:rsid w:val="008A1509"/>
    <w:rsid w:val="008A3160"/>
    <w:rsid w:val="008A452F"/>
    <w:rsid w:val="008A79D0"/>
    <w:rsid w:val="008B21C6"/>
    <w:rsid w:val="008B330D"/>
    <w:rsid w:val="008B376F"/>
    <w:rsid w:val="008B3CD3"/>
    <w:rsid w:val="008B3FE8"/>
    <w:rsid w:val="008B4B89"/>
    <w:rsid w:val="008B512C"/>
    <w:rsid w:val="008B59A1"/>
    <w:rsid w:val="008C0750"/>
    <w:rsid w:val="008C2C5F"/>
    <w:rsid w:val="008D0558"/>
    <w:rsid w:val="008D10C6"/>
    <w:rsid w:val="008D3086"/>
    <w:rsid w:val="008D4A26"/>
    <w:rsid w:val="008D537F"/>
    <w:rsid w:val="008D5C2A"/>
    <w:rsid w:val="008D5C43"/>
    <w:rsid w:val="008D6352"/>
    <w:rsid w:val="008D7C1F"/>
    <w:rsid w:val="008E01B8"/>
    <w:rsid w:val="008E25DC"/>
    <w:rsid w:val="008E27F5"/>
    <w:rsid w:val="008E3843"/>
    <w:rsid w:val="008E3AE3"/>
    <w:rsid w:val="008E53ED"/>
    <w:rsid w:val="008E5788"/>
    <w:rsid w:val="008E6DFC"/>
    <w:rsid w:val="008E7CE6"/>
    <w:rsid w:val="008F00C5"/>
    <w:rsid w:val="008F05C4"/>
    <w:rsid w:val="008F1666"/>
    <w:rsid w:val="008F4B80"/>
    <w:rsid w:val="008F5C5E"/>
    <w:rsid w:val="008F7696"/>
    <w:rsid w:val="00901B0A"/>
    <w:rsid w:val="00905FB6"/>
    <w:rsid w:val="00911123"/>
    <w:rsid w:val="00912987"/>
    <w:rsid w:val="00913822"/>
    <w:rsid w:val="0091490A"/>
    <w:rsid w:val="00915FDD"/>
    <w:rsid w:val="00916894"/>
    <w:rsid w:val="00916E18"/>
    <w:rsid w:val="00921BEE"/>
    <w:rsid w:val="00922388"/>
    <w:rsid w:val="009224DE"/>
    <w:rsid w:val="009233F8"/>
    <w:rsid w:val="00924DBD"/>
    <w:rsid w:val="00926146"/>
    <w:rsid w:val="00930E75"/>
    <w:rsid w:val="00930EE9"/>
    <w:rsid w:val="009324B4"/>
    <w:rsid w:val="00932FA4"/>
    <w:rsid w:val="00933370"/>
    <w:rsid w:val="009365B4"/>
    <w:rsid w:val="0093787D"/>
    <w:rsid w:val="00941E00"/>
    <w:rsid w:val="00943EB2"/>
    <w:rsid w:val="00944CE7"/>
    <w:rsid w:val="00945691"/>
    <w:rsid w:val="00946B6D"/>
    <w:rsid w:val="00950429"/>
    <w:rsid w:val="00950F97"/>
    <w:rsid w:val="00951EB6"/>
    <w:rsid w:val="0095237C"/>
    <w:rsid w:val="00953A42"/>
    <w:rsid w:val="00953BEB"/>
    <w:rsid w:val="00954CFC"/>
    <w:rsid w:val="0095516B"/>
    <w:rsid w:val="009552EF"/>
    <w:rsid w:val="0095549F"/>
    <w:rsid w:val="00955EA0"/>
    <w:rsid w:val="009569A3"/>
    <w:rsid w:val="00963481"/>
    <w:rsid w:val="009671C4"/>
    <w:rsid w:val="00967F3C"/>
    <w:rsid w:val="00971299"/>
    <w:rsid w:val="00971FE7"/>
    <w:rsid w:val="0097208C"/>
    <w:rsid w:val="00972DCE"/>
    <w:rsid w:val="00973D8A"/>
    <w:rsid w:val="0097433D"/>
    <w:rsid w:val="0097477D"/>
    <w:rsid w:val="009748F9"/>
    <w:rsid w:val="00974F90"/>
    <w:rsid w:val="00975D65"/>
    <w:rsid w:val="00975F2A"/>
    <w:rsid w:val="009774AA"/>
    <w:rsid w:val="009816CB"/>
    <w:rsid w:val="00981C61"/>
    <w:rsid w:val="00981E6D"/>
    <w:rsid w:val="00982733"/>
    <w:rsid w:val="00983508"/>
    <w:rsid w:val="009840D3"/>
    <w:rsid w:val="009843D2"/>
    <w:rsid w:val="00984629"/>
    <w:rsid w:val="0098567C"/>
    <w:rsid w:val="0098579C"/>
    <w:rsid w:val="00986F8F"/>
    <w:rsid w:val="00987F5D"/>
    <w:rsid w:val="00990F6D"/>
    <w:rsid w:val="0099138D"/>
    <w:rsid w:val="00992F7E"/>
    <w:rsid w:val="00993DAE"/>
    <w:rsid w:val="00994381"/>
    <w:rsid w:val="00994AE6"/>
    <w:rsid w:val="00995123"/>
    <w:rsid w:val="009958CB"/>
    <w:rsid w:val="00996156"/>
    <w:rsid w:val="009A2BA6"/>
    <w:rsid w:val="009A457D"/>
    <w:rsid w:val="009A70CB"/>
    <w:rsid w:val="009A73A2"/>
    <w:rsid w:val="009B1182"/>
    <w:rsid w:val="009B25EC"/>
    <w:rsid w:val="009B4DF8"/>
    <w:rsid w:val="009B56BE"/>
    <w:rsid w:val="009B5A23"/>
    <w:rsid w:val="009B7413"/>
    <w:rsid w:val="009B7491"/>
    <w:rsid w:val="009C0D7A"/>
    <w:rsid w:val="009C0F84"/>
    <w:rsid w:val="009C18A4"/>
    <w:rsid w:val="009C242D"/>
    <w:rsid w:val="009C296F"/>
    <w:rsid w:val="009C516F"/>
    <w:rsid w:val="009C56D5"/>
    <w:rsid w:val="009C5848"/>
    <w:rsid w:val="009C5BD6"/>
    <w:rsid w:val="009C6A27"/>
    <w:rsid w:val="009C75B9"/>
    <w:rsid w:val="009C7684"/>
    <w:rsid w:val="009C78FE"/>
    <w:rsid w:val="009D1A98"/>
    <w:rsid w:val="009D2802"/>
    <w:rsid w:val="009D59DE"/>
    <w:rsid w:val="009D62A3"/>
    <w:rsid w:val="009D6760"/>
    <w:rsid w:val="009D6AE6"/>
    <w:rsid w:val="009E01A3"/>
    <w:rsid w:val="009E0901"/>
    <w:rsid w:val="009E17C5"/>
    <w:rsid w:val="009E1D79"/>
    <w:rsid w:val="009E30F6"/>
    <w:rsid w:val="009E33E0"/>
    <w:rsid w:val="009E4A0D"/>
    <w:rsid w:val="009E58DD"/>
    <w:rsid w:val="009E6DCB"/>
    <w:rsid w:val="009F0B1B"/>
    <w:rsid w:val="009F0E26"/>
    <w:rsid w:val="009F1E02"/>
    <w:rsid w:val="009F337D"/>
    <w:rsid w:val="009F6949"/>
    <w:rsid w:val="009F6DBE"/>
    <w:rsid w:val="009F726F"/>
    <w:rsid w:val="00A016A7"/>
    <w:rsid w:val="00A02CF0"/>
    <w:rsid w:val="00A04BD3"/>
    <w:rsid w:val="00A05F02"/>
    <w:rsid w:val="00A076B6"/>
    <w:rsid w:val="00A0787C"/>
    <w:rsid w:val="00A079B7"/>
    <w:rsid w:val="00A07FB4"/>
    <w:rsid w:val="00A10600"/>
    <w:rsid w:val="00A10950"/>
    <w:rsid w:val="00A14584"/>
    <w:rsid w:val="00A205C7"/>
    <w:rsid w:val="00A2296D"/>
    <w:rsid w:val="00A2312D"/>
    <w:rsid w:val="00A238EA"/>
    <w:rsid w:val="00A24247"/>
    <w:rsid w:val="00A24A01"/>
    <w:rsid w:val="00A25C80"/>
    <w:rsid w:val="00A25F2D"/>
    <w:rsid w:val="00A268A7"/>
    <w:rsid w:val="00A33016"/>
    <w:rsid w:val="00A37640"/>
    <w:rsid w:val="00A378B4"/>
    <w:rsid w:val="00A405DD"/>
    <w:rsid w:val="00A40B7E"/>
    <w:rsid w:val="00A41661"/>
    <w:rsid w:val="00A41D64"/>
    <w:rsid w:val="00A43B13"/>
    <w:rsid w:val="00A45E1F"/>
    <w:rsid w:val="00A506F5"/>
    <w:rsid w:val="00A51839"/>
    <w:rsid w:val="00A52294"/>
    <w:rsid w:val="00A52572"/>
    <w:rsid w:val="00A55B4F"/>
    <w:rsid w:val="00A56614"/>
    <w:rsid w:val="00A57977"/>
    <w:rsid w:val="00A60807"/>
    <w:rsid w:val="00A62260"/>
    <w:rsid w:val="00A63F72"/>
    <w:rsid w:val="00A650D1"/>
    <w:rsid w:val="00A653AA"/>
    <w:rsid w:val="00A65909"/>
    <w:rsid w:val="00A66262"/>
    <w:rsid w:val="00A6679A"/>
    <w:rsid w:val="00A67A78"/>
    <w:rsid w:val="00A70A16"/>
    <w:rsid w:val="00A70E72"/>
    <w:rsid w:val="00A735EA"/>
    <w:rsid w:val="00A73D8D"/>
    <w:rsid w:val="00A76557"/>
    <w:rsid w:val="00A76ECE"/>
    <w:rsid w:val="00A773C3"/>
    <w:rsid w:val="00A80708"/>
    <w:rsid w:val="00A8095B"/>
    <w:rsid w:val="00A841B9"/>
    <w:rsid w:val="00A86310"/>
    <w:rsid w:val="00A866EC"/>
    <w:rsid w:val="00A91335"/>
    <w:rsid w:val="00A94B74"/>
    <w:rsid w:val="00A94E1E"/>
    <w:rsid w:val="00A95FF3"/>
    <w:rsid w:val="00A96E78"/>
    <w:rsid w:val="00AA0A45"/>
    <w:rsid w:val="00AA12AB"/>
    <w:rsid w:val="00AA14EF"/>
    <w:rsid w:val="00AA1AAE"/>
    <w:rsid w:val="00AA3D81"/>
    <w:rsid w:val="00AA548C"/>
    <w:rsid w:val="00AA6591"/>
    <w:rsid w:val="00AB0496"/>
    <w:rsid w:val="00AB52DC"/>
    <w:rsid w:val="00AB66FE"/>
    <w:rsid w:val="00AC2782"/>
    <w:rsid w:val="00AC4691"/>
    <w:rsid w:val="00AC59DB"/>
    <w:rsid w:val="00AC666C"/>
    <w:rsid w:val="00AC67CB"/>
    <w:rsid w:val="00AC700C"/>
    <w:rsid w:val="00AC71F8"/>
    <w:rsid w:val="00AC767E"/>
    <w:rsid w:val="00AC7701"/>
    <w:rsid w:val="00AD0F47"/>
    <w:rsid w:val="00AD399E"/>
    <w:rsid w:val="00AD3FCB"/>
    <w:rsid w:val="00AD4D05"/>
    <w:rsid w:val="00AD5ACA"/>
    <w:rsid w:val="00AE13D8"/>
    <w:rsid w:val="00AE2E4A"/>
    <w:rsid w:val="00AE3AC2"/>
    <w:rsid w:val="00AE3DE2"/>
    <w:rsid w:val="00AE48DF"/>
    <w:rsid w:val="00AF29E1"/>
    <w:rsid w:val="00AF2D87"/>
    <w:rsid w:val="00AF300C"/>
    <w:rsid w:val="00AF3363"/>
    <w:rsid w:val="00AF40C5"/>
    <w:rsid w:val="00AF5A59"/>
    <w:rsid w:val="00AF733D"/>
    <w:rsid w:val="00B00CCC"/>
    <w:rsid w:val="00B01CB0"/>
    <w:rsid w:val="00B01FB9"/>
    <w:rsid w:val="00B02C0E"/>
    <w:rsid w:val="00B06286"/>
    <w:rsid w:val="00B06D3C"/>
    <w:rsid w:val="00B110E1"/>
    <w:rsid w:val="00B1408D"/>
    <w:rsid w:val="00B150A5"/>
    <w:rsid w:val="00B17F6E"/>
    <w:rsid w:val="00B2034D"/>
    <w:rsid w:val="00B20CED"/>
    <w:rsid w:val="00B20F4C"/>
    <w:rsid w:val="00B21C8D"/>
    <w:rsid w:val="00B233CF"/>
    <w:rsid w:val="00B265F1"/>
    <w:rsid w:val="00B270C1"/>
    <w:rsid w:val="00B32321"/>
    <w:rsid w:val="00B330B0"/>
    <w:rsid w:val="00B335D3"/>
    <w:rsid w:val="00B35C10"/>
    <w:rsid w:val="00B366D2"/>
    <w:rsid w:val="00B417B5"/>
    <w:rsid w:val="00B421EB"/>
    <w:rsid w:val="00B42A56"/>
    <w:rsid w:val="00B46BDA"/>
    <w:rsid w:val="00B46E31"/>
    <w:rsid w:val="00B51437"/>
    <w:rsid w:val="00B5181B"/>
    <w:rsid w:val="00B521DA"/>
    <w:rsid w:val="00B52737"/>
    <w:rsid w:val="00B541EF"/>
    <w:rsid w:val="00B553D5"/>
    <w:rsid w:val="00B554B0"/>
    <w:rsid w:val="00B559B0"/>
    <w:rsid w:val="00B56634"/>
    <w:rsid w:val="00B579B1"/>
    <w:rsid w:val="00B61942"/>
    <w:rsid w:val="00B6577D"/>
    <w:rsid w:val="00B65984"/>
    <w:rsid w:val="00B671F7"/>
    <w:rsid w:val="00B7005F"/>
    <w:rsid w:val="00B70BBB"/>
    <w:rsid w:val="00B715C0"/>
    <w:rsid w:val="00B71714"/>
    <w:rsid w:val="00B73815"/>
    <w:rsid w:val="00B74C7B"/>
    <w:rsid w:val="00B750AE"/>
    <w:rsid w:val="00B80BB2"/>
    <w:rsid w:val="00B81A09"/>
    <w:rsid w:val="00B827E3"/>
    <w:rsid w:val="00B85A12"/>
    <w:rsid w:val="00B85D19"/>
    <w:rsid w:val="00B85D40"/>
    <w:rsid w:val="00B868E7"/>
    <w:rsid w:val="00B86B71"/>
    <w:rsid w:val="00B87770"/>
    <w:rsid w:val="00B90865"/>
    <w:rsid w:val="00B9132C"/>
    <w:rsid w:val="00B9512C"/>
    <w:rsid w:val="00B95316"/>
    <w:rsid w:val="00B9722A"/>
    <w:rsid w:val="00B978A0"/>
    <w:rsid w:val="00BA0F1A"/>
    <w:rsid w:val="00BA189A"/>
    <w:rsid w:val="00BA1B47"/>
    <w:rsid w:val="00BA6732"/>
    <w:rsid w:val="00BB372E"/>
    <w:rsid w:val="00BB382F"/>
    <w:rsid w:val="00BB42A6"/>
    <w:rsid w:val="00BB6E7C"/>
    <w:rsid w:val="00BC05FE"/>
    <w:rsid w:val="00BC1F97"/>
    <w:rsid w:val="00BC2707"/>
    <w:rsid w:val="00BC45E5"/>
    <w:rsid w:val="00BC512D"/>
    <w:rsid w:val="00BC5EEF"/>
    <w:rsid w:val="00BD12E2"/>
    <w:rsid w:val="00BD1477"/>
    <w:rsid w:val="00BD21F8"/>
    <w:rsid w:val="00BD2C18"/>
    <w:rsid w:val="00BE1BD6"/>
    <w:rsid w:val="00BE2354"/>
    <w:rsid w:val="00BE2803"/>
    <w:rsid w:val="00BE3BBC"/>
    <w:rsid w:val="00BE5F80"/>
    <w:rsid w:val="00BF395D"/>
    <w:rsid w:val="00BF3D5C"/>
    <w:rsid w:val="00BF4BE9"/>
    <w:rsid w:val="00BF5012"/>
    <w:rsid w:val="00C01CB0"/>
    <w:rsid w:val="00C01ED1"/>
    <w:rsid w:val="00C05E0A"/>
    <w:rsid w:val="00C06474"/>
    <w:rsid w:val="00C06C97"/>
    <w:rsid w:val="00C074E8"/>
    <w:rsid w:val="00C10CDF"/>
    <w:rsid w:val="00C1297B"/>
    <w:rsid w:val="00C13806"/>
    <w:rsid w:val="00C14E4B"/>
    <w:rsid w:val="00C158C4"/>
    <w:rsid w:val="00C20C30"/>
    <w:rsid w:val="00C21231"/>
    <w:rsid w:val="00C23089"/>
    <w:rsid w:val="00C24827"/>
    <w:rsid w:val="00C24C21"/>
    <w:rsid w:val="00C24DC3"/>
    <w:rsid w:val="00C26225"/>
    <w:rsid w:val="00C2739F"/>
    <w:rsid w:val="00C278D9"/>
    <w:rsid w:val="00C3089F"/>
    <w:rsid w:val="00C34264"/>
    <w:rsid w:val="00C34BB7"/>
    <w:rsid w:val="00C34D0B"/>
    <w:rsid w:val="00C36B5B"/>
    <w:rsid w:val="00C43A1F"/>
    <w:rsid w:val="00C448F5"/>
    <w:rsid w:val="00C47B70"/>
    <w:rsid w:val="00C47D2A"/>
    <w:rsid w:val="00C50A2A"/>
    <w:rsid w:val="00C5174E"/>
    <w:rsid w:val="00C5260B"/>
    <w:rsid w:val="00C57703"/>
    <w:rsid w:val="00C6236E"/>
    <w:rsid w:val="00C62695"/>
    <w:rsid w:val="00C63548"/>
    <w:rsid w:val="00C63CFB"/>
    <w:rsid w:val="00C64922"/>
    <w:rsid w:val="00C654FC"/>
    <w:rsid w:val="00C657F2"/>
    <w:rsid w:val="00C7052C"/>
    <w:rsid w:val="00C720A2"/>
    <w:rsid w:val="00C74927"/>
    <w:rsid w:val="00C75C92"/>
    <w:rsid w:val="00C7747A"/>
    <w:rsid w:val="00C80003"/>
    <w:rsid w:val="00C80100"/>
    <w:rsid w:val="00C8119A"/>
    <w:rsid w:val="00C8177F"/>
    <w:rsid w:val="00C81AB9"/>
    <w:rsid w:val="00C82A20"/>
    <w:rsid w:val="00C84A40"/>
    <w:rsid w:val="00C84DEA"/>
    <w:rsid w:val="00C91E03"/>
    <w:rsid w:val="00C92EF2"/>
    <w:rsid w:val="00C93A40"/>
    <w:rsid w:val="00C95419"/>
    <w:rsid w:val="00C95CFF"/>
    <w:rsid w:val="00CA045D"/>
    <w:rsid w:val="00CA0DB2"/>
    <w:rsid w:val="00CA178C"/>
    <w:rsid w:val="00CA29AD"/>
    <w:rsid w:val="00CA2BF4"/>
    <w:rsid w:val="00CA30CE"/>
    <w:rsid w:val="00CA613D"/>
    <w:rsid w:val="00CA64DB"/>
    <w:rsid w:val="00CB41DA"/>
    <w:rsid w:val="00CB492A"/>
    <w:rsid w:val="00CB79B4"/>
    <w:rsid w:val="00CB7F7B"/>
    <w:rsid w:val="00CC0130"/>
    <w:rsid w:val="00CC4247"/>
    <w:rsid w:val="00CC45A2"/>
    <w:rsid w:val="00CD1846"/>
    <w:rsid w:val="00CD19E5"/>
    <w:rsid w:val="00CD3671"/>
    <w:rsid w:val="00CD4D8A"/>
    <w:rsid w:val="00CD791A"/>
    <w:rsid w:val="00CE2D48"/>
    <w:rsid w:val="00CE6A0C"/>
    <w:rsid w:val="00CE7506"/>
    <w:rsid w:val="00CF03D0"/>
    <w:rsid w:val="00CF0E86"/>
    <w:rsid w:val="00CF2E36"/>
    <w:rsid w:val="00CF48C5"/>
    <w:rsid w:val="00CF4B32"/>
    <w:rsid w:val="00CF4FB8"/>
    <w:rsid w:val="00CF563F"/>
    <w:rsid w:val="00CF74ED"/>
    <w:rsid w:val="00CF7928"/>
    <w:rsid w:val="00D012DA"/>
    <w:rsid w:val="00D0211D"/>
    <w:rsid w:val="00D042AA"/>
    <w:rsid w:val="00D04812"/>
    <w:rsid w:val="00D04FF2"/>
    <w:rsid w:val="00D06A98"/>
    <w:rsid w:val="00D1142E"/>
    <w:rsid w:val="00D11C20"/>
    <w:rsid w:val="00D1476D"/>
    <w:rsid w:val="00D14DB3"/>
    <w:rsid w:val="00D16441"/>
    <w:rsid w:val="00D17C2A"/>
    <w:rsid w:val="00D22433"/>
    <w:rsid w:val="00D253F4"/>
    <w:rsid w:val="00D25FAA"/>
    <w:rsid w:val="00D27EFC"/>
    <w:rsid w:val="00D3029E"/>
    <w:rsid w:val="00D327E6"/>
    <w:rsid w:val="00D334A9"/>
    <w:rsid w:val="00D33F78"/>
    <w:rsid w:val="00D34053"/>
    <w:rsid w:val="00D34CC0"/>
    <w:rsid w:val="00D3590E"/>
    <w:rsid w:val="00D41436"/>
    <w:rsid w:val="00D42363"/>
    <w:rsid w:val="00D42D97"/>
    <w:rsid w:val="00D43DC1"/>
    <w:rsid w:val="00D4778A"/>
    <w:rsid w:val="00D47B1B"/>
    <w:rsid w:val="00D51042"/>
    <w:rsid w:val="00D52919"/>
    <w:rsid w:val="00D56048"/>
    <w:rsid w:val="00D5707B"/>
    <w:rsid w:val="00D574E2"/>
    <w:rsid w:val="00D57D0B"/>
    <w:rsid w:val="00D610E5"/>
    <w:rsid w:val="00D64F5D"/>
    <w:rsid w:val="00D65B53"/>
    <w:rsid w:val="00D6615D"/>
    <w:rsid w:val="00D7038E"/>
    <w:rsid w:val="00D722C8"/>
    <w:rsid w:val="00D74C22"/>
    <w:rsid w:val="00D75DB2"/>
    <w:rsid w:val="00D81BBF"/>
    <w:rsid w:val="00D85872"/>
    <w:rsid w:val="00D86289"/>
    <w:rsid w:val="00D870F7"/>
    <w:rsid w:val="00D9017D"/>
    <w:rsid w:val="00D90552"/>
    <w:rsid w:val="00D91E77"/>
    <w:rsid w:val="00D924B0"/>
    <w:rsid w:val="00D924F4"/>
    <w:rsid w:val="00D93A96"/>
    <w:rsid w:val="00D9544D"/>
    <w:rsid w:val="00D95882"/>
    <w:rsid w:val="00D964A1"/>
    <w:rsid w:val="00D97CDD"/>
    <w:rsid w:val="00DA2F92"/>
    <w:rsid w:val="00DA3143"/>
    <w:rsid w:val="00DA3DE2"/>
    <w:rsid w:val="00DA3F65"/>
    <w:rsid w:val="00DA4BDC"/>
    <w:rsid w:val="00DA5421"/>
    <w:rsid w:val="00DB12AC"/>
    <w:rsid w:val="00DB1692"/>
    <w:rsid w:val="00DB404A"/>
    <w:rsid w:val="00DC23F6"/>
    <w:rsid w:val="00DC333B"/>
    <w:rsid w:val="00DC7635"/>
    <w:rsid w:val="00DD00EE"/>
    <w:rsid w:val="00DD05CE"/>
    <w:rsid w:val="00DD167C"/>
    <w:rsid w:val="00DD232F"/>
    <w:rsid w:val="00DD4324"/>
    <w:rsid w:val="00DD43C3"/>
    <w:rsid w:val="00DD4A56"/>
    <w:rsid w:val="00DD5EE0"/>
    <w:rsid w:val="00DD74B4"/>
    <w:rsid w:val="00DE3456"/>
    <w:rsid w:val="00DE45A1"/>
    <w:rsid w:val="00DE472F"/>
    <w:rsid w:val="00DE7224"/>
    <w:rsid w:val="00DE7A58"/>
    <w:rsid w:val="00DF0803"/>
    <w:rsid w:val="00DF0E80"/>
    <w:rsid w:val="00DF1BFA"/>
    <w:rsid w:val="00DF3005"/>
    <w:rsid w:val="00DF65A3"/>
    <w:rsid w:val="00E009CD"/>
    <w:rsid w:val="00E02495"/>
    <w:rsid w:val="00E03502"/>
    <w:rsid w:val="00E07AE2"/>
    <w:rsid w:val="00E1119F"/>
    <w:rsid w:val="00E12100"/>
    <w:rsid w:val="00E12E66"/>
    <w:rsid w:val="00E1667D"/>
    <w:rsid w:val="00E17D96"/>
    <w:rsid w:val="00E20A56"/>
    <w:rsid w:val="00E20C84"/>
    <w:rsid w:val="00E229A9"/>
    <w:rsid w:val="00E2642C"/>
    <w:rsid w:val="00E26844"/>
    <w:rsid w:val="00E27DB5"/>
    <w:rsid w:val="00E35AC1"/>
    <w:rsid w:val="00E35D61"/>
    <w:rsid w:val="00E3788A"/>
    <w:rsid w:val="00E37968"/>
    <w:rsid w:val="00E37A0A"/>
    <w:rsid w:val="00E37A23"/>
    <w:rsid w:val="00E37BCA"/>
    <w:rsid w:val="00E4107B"/>
    <w:rsid w:val="00E426A5"/>
    <w:rsid w:val="00E46F5C"/>
    <w:rsid w:val="00E472F9"/>
    <w:rsid w:val="00E47874"/>
    <w:rsid w:val="00E504BB"/>
    <w:rsid w:val="00E51B00"/>
    <w:rsid w:val="00E5219C"/>
    <w:rsid w:val="00E62785"/>
    <w:rsid w:val="00E63C54"/>
    <w:rsid w:val="00E64139"/>
    <w:rsid w:val="00E6607C"/>
    <w:rsid w:val="00E66767"/>
    <w:rsid w:val="00E720A6"/>
    <w:rsid w:val="00E74787"/>
    <w:rsid w:val="00E74D50"/>
    <w:rsid w:val="00E769A4"/>
    <w:rsid w:val="00E77DB0"/>
    <w:rsid w:val="00E816F2"/>
    <w:rsid w:val="00E8259D"/>
    <w:rsid w:val="00E828D7"/>
    <w:rsid w:val="00E829BF"/>
    <w:rsid w:val="00E82A19"/>
    <w:rsid w:val="00E84510"/>
    <w:rsid w:val="00E84676"/>
    <w:rsid w:val="00E8629C"/>
    <w:rsid w:val="00E90701"/>
    <w:rsid w:val="00E90BF3"/>
    <w:rsid w:val="00E92EEB"/>
    <w:rsid w:val="00E96EFC"/>
    <w:rsid w:val="00EA14D8"/>
    <w:rsid w:val="00EA1643"/>
    <w:rsid w:val="00EA2292"/>
    <w:rsid w:val="00EA25C1"/>
    <w:rsid w:val="00EA31E3"/>
    <w:rsid w:val="00EA3C2D"/>
    <w:rsid w:val="00EA3EF0"/>
    <w:rsid w:val="00EA4048"/>
    <w:rsid w:val="00EA736F"/>
    <w:rsid w:val="00EA753E"/>
    <w:rsid w:val="00EA786C"/>
    <w:rsid w:val="00EA7B6B"/>
    <w:rsid w:val="00EA7D51"/>
    <w:rsid w:val="00EB1B94"/>
    <w:rsid w:val="00EB3C6A"/>
    <w:rsid w:val="00EB4790"/>
    <w:rsid w:val="00EB53B8"/>
    <w:rsid w:val="00EB5848"/>
    <w:rsid w:val="00EB6AAB"/>
    <w:rsid w:val="00EC2545"/>
    <w:rsid w:val="00EC3555"/>
    <w:rsid w:val="00EC481B"/>
    <w:rsid w:val="00EC4C77"/>
    <w:rsid w:val="00EC5521"/>
    <w:rsid w:val="00EC5C80"/>
    <w:rsid w:val="00EC6C33"/>
    <w:rsid w:val="00EC7E0B"/>
    <w:rsid w:val="00ED01FA"/>
    <w:rsid w:val="00ED070C"/>
    <w:rsid w:val="00ED0FB0"/>
    <w:rsid w:val="00ED2ECA"/>
    <w:rsid w:val="00ED3359"/>
    <w:rsid w:val="00ED396C"/>
    <w:rsid w:val="00ED3B02"/>
    <w:rsid w:val="00ED446A"/>
    <w:rsid w:val="00ED4827"/>
    <w:rsid w:val="00ED5FF8"/>
    <w:rsid w:val="00ED7227"/>
    <w:rsid w:val="00ED7C7C"/>
    <w:rsid w:val="00EE2264"/>
    <w:rsid w:val="00EE396B"/>
    <w:rsid w:val="00EE4E7A"/>
    <w:rsid w:val="00EE542D"/>
    <w:rsid w:val="00EE5966"/>
    <w:rsid w:val="00EF0619"/>
    <w:rsid w:val="00EF2957"/>
    <w:rsid w:val="00EF3D33"/>
    <w:rsid w:val="00F01B8C"/>
    <w:rsid w:val="00F028E8"/>
    <w:rsid w:val="00F02CB5"/>
    <w:rsid w:val="00F042C2"/>
    <w:rsid w:val="00F0531B"/>
    <w:rsid w:val="00F07072"/>
    <w:rsid w:val="00F12B44"/>
    <w:rsid w:val="00F16556"/>
    <w:rsid w:val="00F17983"/>
    <w:rsid w:val="00F225BD"/>
    <w:rsid w:val="00F25579"/>
    <w:rsid w:val="00F256E2"/>
    <w:rsid w:val="00F27878"/>
    <w:rsid w:val="00F30318"/>
    <w:rsid w:val="00F312C0"/>
    <w:rsid w:val="00F31EC4"/>
    <w:rsid w:val="00F328C6"/>
    <w:rsid w:val="00F33472"/>
    <w:rsid w:val="00F34E45"/>
    <w:rsid w:val="00F34F72"/>
    <w:rsid w:val="00F35DBB"/>
    <w:rsid w:val="00F402E2"/>
    <w:rsid w:val="00F40679"/>
    <w:rsid w:val="00F42F71"/>
    <w:rsid w:val="00F43477"/>
    <w:rsid w:val="00F43D96"/>
    <w:rsid w:val="00F4612E"/>
    <w:rsid w:val="00F4669D"/>
    <w:rsid w:val="00F4757B"/>
    <w:rsid w:val="00F4759D"/>
    <w:rsid w:val="00F503E2"/>
    <w:rsid w:val="00F5045A"/>
    <w:rsid w:val="00F50637"/>
    <w:rsid w:val="00F52DE1"/>
    <w:rsid w:val="00F53377"/>
    <w:rsid w:val="00F54BCE"/>
    <w:rsid w:val="00F554E0"/>
    <w:rsid w:val="00F55CE2"/>
    <w:rsid w:val="00F55CF3"/>
    <w:rsid w:val="00F6336B"/>
    <w:rsid w:val="00F6369E"/>
    <w:rsid w:val="00F64E33"/>
    <w:rsid w:val="00F703B3"/>
    <w:rsid w:val="00F70ADF"/>
    <w:rsid w:val="00F72D29"/>
    <w:rsid w:val="00F755B2"/>
    <w:rsid w:val="00F7595B"/>
    <w:rsid w:val="00F76191"/>
    <w:rsid w:val="00F762DD"/>
    <w:rsid w:val="00F76B4D"/>
    <w:rsid w:val="00F77402"/>
    <w:rsid w:val="00F801E9"/>
    <w:rsid w:val="00F80865"/>
    <w:rsid w:val="00F815B4"/>
    <w:rsid w:val="00F824C3"/>
    <w:rsid w:val="00F82544"/>
    <w:rsid w:val="00F825F2"/>
    <w:rsid w:val="00F8279F"/>
    <w:rsid w:val="00F84319"/>
    <w:rsid w:val="00F85904"/>
    <w:rsid w:val="00F86976"/>
    <w:rsid w:val="00F86BB7"/>
    <w:rsid w:val="00F87E36"/>
    <w:rsid w:val="00F90512"/>
    <w:rsid w:val="00F90EA4"/>
    <w:rsid w:val="00F91160"/>
    <w:rsid w:val="00F917F5"/>
    <w:rsid w:val="00F91F7D"/>
    <w:rsid w:val="00F957F0"/>
    <w:rsid w:val="00F95C7A"/>
    <w:rsid w:val="00F95D21"/>
    <w:rsid w:val="00F96D5B"/>
    <w:rsid w:val="00F97B87"/>
    <w:rsid w:val="00FA0E42"/>
    <w:rsid w:val="00FA0E4F"/>
    <w:rsid w:val="00FA2216"/>
    <w:rsid w:val="00FA2E58"/>
    <w:rsid w:val="00FA613B"/>
    <w:rsid w:val="00FA6F6C"/>
    <w:rsid w:val="00FA7CC5"/>
    <w:rsid w:val="00FB220A"/>
    <w:rsid w:val="00FB24B5"/>
    <w:rsid w:val="00FB2929"/>
    <w:rsid w:val="00FB467A"/>
    <w:rsid w:val="00FB6384"/>
    <w:rsid w:val="00FB63DD"/>
    <w:rsid w:val="00FB6B81"/>
    <w:rsid w:val="00FC282A"/>
    <w:rsid w:val="00FC38D6"/>
    <w:rsid w:val="00FC7B05"/>
    <w:rsid w:val="00FD34D5"/>
    <w:rsid w:val="00FD502B"/>
    <w:rsid w:val="00FE1FE9"/>
    <w:rsid w:val="00FE29C5"/>
    <w:rsid w:val="00FE30F0"/>
    <w:rsid w:val="00FE4B0A"/>
    <w:rsid w:val="00FE5931"/>
    <w:rsid w:val="00FE5D0F"/>
    <w:rsid w:val="00FE6007"/>
    <w:rsid w:val="00FE6EA8"/>
    <w:rsid w:val="00FE7A0C"/>
    <w:rsid w:val="00FF2732"/>
    <w:rsid w:val="00FF3965"/>
    <w:rsid w:val="00FF6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C9DEB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C75B9"/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2">
    <w:name w:val="heading 2"/>
    <w:basedOn w:val="Normalny"/>
    <w:next w:val="Normalny"/>
    <w:qFormat/>
    <w:rsid w:val="00187AEB"/>
    <w:pPr>
      <w:keepNext/>
      <w:tabs>
        <w:tab w:val="left" w:pos="709"/>
        <w:tab w:val="left" w:pos="4253"/>
      </w:tabs>
      <w:spacing w:before="240" w:after="240" w:line="360" w:lineRule="auto"/>
      <w:outlineLvl w:val="1"/>
    </w:pPr>
    <w:rPr>
      <w:rFonts w:ascii="Arial" w:hAnsi="Arial" w:cs="Arial"/>
      <w:b/>
    </w:rPr>
  </w:style>
  <w:style w:type="paragraph" w:styleId="Nagwek3">
    <w:name w:val="heading 3"/>
    <w:basedOn w:val="Normalny"/>
    <w:qFormat/>
    <w:rsid w:val="00187AEB"/>
    <w:pPr>
      <w:keepNext/>
      <w:tabs>
        <w:tab w:val="left" w:pos="709"/>
        <w:tab w:val="left" w:pos="4253"/>
      </w:tabs>
      <w:spacing w:line="360" w:lineRule="auto"/>
      <w:outlineLvl w:val="2"/>
    </w:pPr>
    <w:rPr>
      <w:rFonts w:ascii="Arial" w:hAnsi="Arial" w:cs="Arial"/>
      <w:bCs/>
      <w:szCs w:val="24"/>
    </w:rPr>
  </w:style>
  <w:style w:type="paragraph" w:styleId="Nagwek4">
    <w:name w:val="heading 4"/>
    <w:basedOn w:val="Normalny"/>
    <w:next w:val="Normalny"/>
    <w:qFormat/>
    <w:pPr>
      <w:keepNext/>
      <w:tabs>
        <w:tab w:val="left" w:pos="709"/>
        <w:tab w:val="left" w:pos="4253"/>
      </w:tabs>
      <w:jc w:val="both"/>
      <w:outlineLvl w:val="3"/>
    </w:pPr>
    <w:rPr>
      <w:b/>
    </w:rPr>
  </w:style>
  <w:style w:type="paragraph" w:styleId="Nagwek5">
    <w:name w:val="heading 5"/>
    <w:basedOn w:val="Normalny"/>
    <w:next w:val="Normalny"/>
    <w:qFormat/>
    <w:pPr>
      <w:keepNext/>
      <w:spacing w:line="360" w:lineRule="auto"/>
      <w:jc w:val="right"/>
      <w:outlineLvl w:val="4"/>
    </w:pPr>
    <w:rPr>
      <w:b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1,Nagłówek Znak Znak Znak1,Nagłówek strony1,Nagłówek strony Znak Znak1,Nagłówek strony Znak1,Nagłówek Znak Znak1,Nagłówek Znak Znak Znak Znak Znak Znak,Nagłówek Znak Znak Znak,Nagłówek strony Znak Znak"/>
    <w:basedOn w:val="Normalny"/>
    <w:link w:val="Nagwek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rPr>
      <w:sz w:val="28"/>
    </w:rPr>
  </w:style>
  <w:style w:type="character" w:styleId="Hipercze">
    <w:name w:val="Hyperlink"/>
    <w:rPr>
      <w:color w:val="0000FF"/>
      <w:u w:val="single"/>
    </w:rPr>
  </w:style>
  <w:style w:type="character" w:styleId="UyteHipercze">
    <w:name w:val="FollowedHyperlink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rsid w:val="00CA2BF4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uiPriority w:val="99"/>
    <w:rsid w:val="00CA2BF4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aliases w:val="Nagłówek strony Znak,Nagłówek1 Znak,Nagłówek Znak Znak Znak1 Znak,Nagłówek strony1 Znak,Nagłówek strony Znak Znak1 Znak,Nagłówek strony Znak1 Znak,Nagłówek Znak Znak1 Znak,Nagłówek Znak Znak Znak Znak Znak Znak Znak"/>
    <w:link w:val="Nagwek"/>
    <w:locked/>
    <w:rsid w:val="0014300C"/>
    <w:rPr>
      <w:sz w:val="24"/>
    </w:rPr>
  </w:style>
  <w:style w:type="character" w:customStyle="1" w:styleId="luchili">
    <w:name w:val="luc_hili"/>
    <w:rsid w:val="0014300C"/>
  </w:style>
  <w:style w:type="character" w:customStyle="1" w:styleId="StopkaZnak">
    <w:name w:val="Stopka Znak"/>
    <w:link w:val="Stopka"/>
    <w:uiPriority w:val="99"/>
    <w:rsid w:val="00E02495"/>
    <w:rPr>
      <w:sz w:val="24"/>
    </w:rPr>
  </w:style>
  <w:style w:type="paragraph" w:styleId="Akapitzlist">
    <w:name w:val="List Paragraph"/>
    <w:basedOn w:val="Normalny"/>
    <w:uiPriority w:val="34"/>
    <w:qFormat/>
    <w:rsid w:val="0057608C"/>
    <w:pPr>
      <w:ind w:left="720"/>
      <w:contextualSpacing/>
    </w:pPr>
  </w:style>
  <w:style w:type="paragraph" w:styleId="Poprawka">
    <w:name w:val="Revision"/>
    <w:hidden/>
    <w:uiPriority w:val="99"/>
    <w:semiHidden/>
    <w:rsid w:val="004B6F66"/>
    <w:rPr>
      <w:sz w:val="24"/>
    </w:rPr>
  </w:style>
  <w:style w:type="paragraph" w:styleId="Tekstprzypisukocowego">
    <w:name w:val="endnote text"/>
    <w:basedOn w:val="Normalny"/>
    <w:link w:val="TekstprzypisukocowegoZnak"/>
    <w:rsid w:val="00483DBA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483DBA"/>
  </w:style>
  <w:style w:type="character" w:styleId="Odwoanieprzypisukocowego">
    <w:name w:val="endnote reference"/>
    <w:basedOn w:val="Domylnaczcionkaakapitu"/>
    <w:rsid w:val="00483DBA"/>
    <w:rPr>
      <w:vertAlign w:val="superscript"/>
    </w:rPr>
  </w:style>
  <w:style w:type="character" w:customStyle="1" w:styleId="warheader">
    <w:name w:val="war_header"/>
    <w:basedOn w:val="Domylnaczcionkaakapitu"/>
    <w:rsid w:val="005E16D9"/>
    <w:rPr>
      <w:rFonts w:cs="Times New Roman"/>
    </w:rPr>
  </w:style>
  <w:style w:type="paragraph" w:styleId="Tekstprzypisudolnego">
    <w:name w:val="footnote text"/>
    <w:basedOn w:val="Normalny"/>
    <w:link w:val="TekstprzypisudolnegoZnak"/>
    <w:rsid w:val="005E16D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5E16D9"/>
  </w:style>
  <w:style w:type="character" w:styleId="Odwoanieprzypisudolnego">
    <w:name w:val="footnote reference"/>
    <w:rsid w:val="005E16D9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56614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03D4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03D4C"/>
    <w:pPr>
      <w:tabs>
        <w:tab w:val="num" w:pos="1620"/>
      </w:tabs>
      <w:ind w:left="1260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03D4C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03D4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03D4C"/>
    <w:rPr>
      <w:b/>
      <w:bCs/>
    </w:rPr>
  </w:style>
  <w:style w:type="character" w:customStyle="1" w:styleId="WW8Num2z0">
    <w:name w:val="WW8Num2z0"/>
    <w:rsid w:val="00DE72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4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8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7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9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p.lex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4858</Words>
  <Characters>29154</Characters>
  <Application>Microsoft Office Word</Application>
  <DocSecurity>2</DocSecurity>
  <Lines>242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KH.8361.8.2022 z 29 kwietnia 2022 r.</vt:lpstr>
    </vt:vector>
  </TitlesOfParts>
  <Company/>
  <LinksUpToDate>false</LinksUpToDate>
  <CharactersWithSpaces>33945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KH.8361.13.2022 z 29 kwietnia 2022 r.</dc:title>
  <dc:creator/>
  <cp:keywords>decyzja ceny</cp:keywords>
  <cp:lastModifiedBy/>
  <cp:revision>1</cp:revision>
  <dcterms:created xsi:type="dcterms:W3CDTF">2022-09-14T12:42:00Z</dcterms:created>
  <dcterms:modified xsi:type="dcterms:W3CDTF">2022-09-14T12:45:00Z</dcterms:modified>
</cp:coreProperties>
</file>