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82FE" w14:textId="4C873C77" w:rsidR="00F50C25" w:rsidRDefault="003725E2" w:rsidP="009710D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KONCENTRACJA </w:t>
      </w:r>
      <w:r w:rsidR="009710D3">
        <w:rPr>
          <w:sz w:val="32"/>
          <w:szCs w:val="32"/>
        </w:rPr>
        <w:t>PKN ORLEN – POLSKA PRESS</w:t>
      </w:r>
      <w:r w:rsidR="00110FEE">
        <w:rPr>
          <w:sz w:val="32"/>
          <w:szCs w:val="32"/>
        </w:rPr>
        <w:t xml:space="preserve">. </w:t>
      </w:r>
      <w:r w:rsidR="009710D3">
        <w:rPr>
          <w:sz w:val="32"/>
          <w:szCs w:val="32"/>
        </w:rPr>
        <w:t xml:space="preserve">SĄD ODDALIŁ ODWOŁANIE RZECZNIKA PRAW OBYWATELSKICH </w:t>
      </w:r>
    </w:p>
    <w:p w14:paraId="0947D1A3" w14:textId="465579C8" w:rsidR="005A664E" w:rsidRPr="009710D3" w:rsidRDefault="00CF4BDA" w:rsidP="00110FEE">
      <w:pPr>
        <w:pStyle w:val="Akapitzlist"/>
        <w:numPr>
          <w:ilvl w:val="0"/>
          <w:numId w:val="16"/>
        </w:numPr>
        <w:spacing w:after="240" w:line="360" w:lineRule="auto"/>
        <w:ind w:left="0"/>
        <w:jc w:val="both"/>
        <w:rPr>
          <w:b/>
          <w:bCs/>
          <w:sz w:val="22"/>
        </w:rPr>
      </w:pPr>
      <w:r w:rsidRPr="009710D3">
        <w:rPr>
          <w:b/>
          <w:bCs/>
          <w:sz w:val="22"/>
        </w:rPr>
        <w:t xml:space="preserve">Sąd Ochrony Konkurencji i Konsumentów oddalił odwołanie Rzecznika Praw Obywatelskich w sprawie </w:t>
      </w:r>
      <w:r w:rsidR="003725E2">
        <w:rPr>
          <w:b/>
          <w:bCs/>
          <w:sz w:val="22"/>
        </w:rPr>
        <w:t>zgody Prezesa UOKiK na połączenie</w:t>
      </w:r>
      <w:r w:rsidRPr="009710D3">
        <w:rPr>
          <w:b/>
          <w:bCs/>
          <w:sz w:val="22"/>
        </w:rPr>
        <w:t xml:space="preserve"> Orlen-Polska Press</w:t>
      </w:r>
      <w:r w:rsidR="003725E2">
        <w:rPr>
          <w:b/>
          <w:bCs/>
          <w:sz w:val="22"/>
        </w:rPr>
        <w:t>.</w:t>
      </w:r>
    </w:p>
    <w:p w14:paraId="00B73522" w14:textId="4C4E3DB7" w:rsidR="007D1172" w:rsidRPr="00110FEE" w:rsidRDefault="00CF4BDA" w:rsidP="00110FEE">
      <w:pPr>
        <w:pStyle w:val="Akapitzlist"/>
        <w:numPr>
          <w:ilvl w:val="0"/>
          <w:numId w:val="15"/>
        </w:numPr>
        <w:spacing w:after="240" w:line="360" w:lineRule="auto"/>
        <w:ind w:left="0"/>
        <w:jc w:val="both"/>
        <w:rPr>
          <w:sz w:val="22"/>
        </w:rPr>
      </w:pPr>
      <w:r w:rsidRPr="006F7A0C">
        <w:rPr>
          <w:b/>
          <w:bCs/>
          <w:sz w:val="22"/>
        </w:rPr>
        <w:t xml:space="preserve">Wyrok potwierdza, że </w:t>
      </w:r>
      <w:r w:rsidR="005A664E" w:rsidRPr="006F7A0C">
        <w:rPr>
          <w:b/>
          <w:bCs/>
          <w:sz w:val="22"/>
        </w:rPr>
        <w:t>Prezes U</w:t>
      </w:r>
      <w:r w:rsidR="00B84CF6" w:rsidRPr="006F7A0C">
        <w:rPr>
          <w:b/>
          <w:bCs/>
          <w:sz w:val="22"/>
        </w:rPr>
        <w:t>OKiK</w:t>
      </w:r>
      <w:r w:rsidR="005A664E" w:rsidRPr="006F7A0C">
        <w:rPr>
          <w:b/>
          <w:bCs/>
          <w:sz w:val="22"/>
        </w:rPr>
        <w:t xml:space="preserve"> </w:t>
      </w:r>
      <w:r w:rsidR="00110FEE">
        <w:rPr>
          <w:b/>
          <w:bCs/>
          <w:sz w:val="22"/>
        </w:rPr>
        <w:t>może oceniać koncentracje jedynie pod ką</w:t>
      </w:r>
      <w:r w:rsidRPr="006F7A0C">
        <w:rPr>
          <w:b/>
          <w:bCs/>
          <w:sz w:val="22"/>
        </w:rPr>
        <w:t xml:space="preserve">tem </w:t>
      </w:r>
      <w:r w:rsidR="00110FEE">
        <w:rPr>
          <w:b/>
          <w:bCs/>
          <w:sz w:val="22"/>
        </w:rPr>
        <w:t>ochrony</w:t>
      </w:r>
      <w:r w:rsidR="007D1172">
        <w:rPr>
          <w:b/>
          <w:bCs/>
          <w:sz w:val="22"/>
        </w:rPr>
        <w:t xml:space="preserve"> konkurencji.</w:t>
      </w:r>
    </w:p>
    <w:p w14:paraId="2081460E" w14:textId="77777777" w:rsidR="00110FEE" w:rsidRDefault="00110FEE" w:rsidP="00110FEE">
      <w:pPr>
        <w:pStyle w:val="Akapitzlist"/>
        <w:spacing w:after="240" w:line="360" w:lineRule="auto"/>
        <w:ind w:left="0"/>
        <w:jc w:val="both"/>
        <w:rPr>
          <w:sz w:val="22"/>
        </w:rPr>
      </w:pPr>
    </w:p>
    <w:p w14:paraId="208C92CB" w14:textId="6958025D" w:rsidR="007D1172" w:rsidRPr="00110FEE" w:rsidRDefault="0010559C" w:rsidP="00110FEE">
      <w:pPr>
        <w:pStyle w:val="Akapitzlist"/>
        <w:spacing w:after="240" w:line="360" w:lineRule="auto"/>
        <w:ind w:left="0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 w:rsidRPr="007D1172">
        <w:rPr>
          <w:b/>
          <w:sz w:val="22"/>
        </w:rPr>
        <w:t>[Wa</w:t>
      </w:r>
      <w:r w:rsidR="00A65F20" w:rsidRPr="007D1172">
        <w:rPr>
          <w:b/>
          <w:sz w:val="22"/>
        </w:rPr>
        <w:t>rszawa,</w:t>
      </w:r>
      <w:r w:rsidR="006422DE" w:rsidRPr="007D1172">
        <w:rPr>
          <w:b/>
          <w:sz w:val="22"/>
        </w:rPr>
        <w:t xml:space="preserve"> </w:t>
      </w:r>
      <w:r w:rsidR="007D1172">
        <w:rPr>
          <w:b/>
          <w:sz w:val="22"/>
        </w:rPr>
        <w:t>7 czerwca</w:t>
      </w:r>
      <w:r w:rsidR="007224B3" w:rsidRPr="007D1172">
        <w:rPr>
          <w:b/>
          <w:sz w:val="22"/>
        </w:rPr>
        <w:t xml:space="preserve"> </w:t>
      </w:r>
      <w:r w:rsidR="00986C37" w:rsidRPr="007D1172">
        <w:rPr>
          <w:b/>
          <w:sz w:val="22"/>
        </w:rPr>
        <w:t>20</w:t>
      </w:r>
      <w:r w:rsidR="007D1172">
        <w:rPr>
          <w:b/>
          <w:sz w:val="22"/>
        </w:rPr>
        <w:t>22</w:t>
      </w:r>
      <w:r w:rsidRPr="007D1172">
        <w:rPr>
          <w:b/>
          <w:sz w:val="22"/>
        </w:rPr>
        <w:t xml:space="preserve"> r.]</w:t>
      </w:r>
      <w:r w:rsidR="001A6E5B" w:rsidRPr="007D1172">
        <w:rPr>
          <w:sz w:val="22"/>
        </w:rPr>
        <w:t xml:space="preserve"> </w:t>
      </w:r>
      <w:r w:rsidR="00B16A23" w:rsidRPr="007D1172">
        <w:rPr>
          <w:sz w:val="22"/>
        </w:rPr>
        <w:t xml:space="preserve"> </w:t>
      </w:r>
      <w:r w:rsidR="006F7A0C" w:rsidRPr="00110FEE">
        <w:rPr>
          <w:color w:val="000000" w:themeColor="text1"/>
          <w:sz w:val="22"/>
        </w:rPr>
        <w:t>Prezes Urzędu w lutym 2021 r. wydał zgodę na przejęcie przez PKN Orlen kontroli na</w:t>
      </w:r>
      <w:r w:rsidR="00C73783">
        <w:rPr>
          <w:color w:val="000000" w:themeColor="text1"/>
          <w:sz w:val="22"/>
        </w:rPr>
        <w:t>d</w:t>
      </w:r>
      <w:r w:rsidR="006F7A0C" w:rsidRPr="00110FEE">
        <w:rPr>
          <w:color w:val="000000" w:themeColor="text1"/>
          <w:sz w:val="22"/>
        </w:rPr>
        <w:t xml:space="preserve"> Polska Press. Wydanie rozstrzygnięcia w tej sprawie poprzedziło postępowanie </w:t>
      </w:r>
      <w:r w:rsidR="007D1172" w:rsidRPr="00110FEE">
        <w:rPr>
          <w:color w:val="000000" w:themeColor="text1"/>
          <w:sz w:val="22"/>
        </w:rPr>
        <w:t xml:space="preserve">i badanie rynku które wykazały, że </w:t>
      </w:r>
      <w:r w:rsidR="007D1172" w:rsidRPr="00110FEE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110FEE">
        <w:rPr>
          <w:rFonts w:cs="Tahoma"/>
          <w:color w:val="000000" w:themeColor="text1"/>
          <w:sz w:val="22"/>
          <w:shd w:val="clear" w:color="auto" w:fill="FFFFFF"/>
        </w:rPr>
        <w:t>była to</w:t>
      </w:r>
      <w:r w:rsidR="007D1172" w:rsidRPr="00110FEE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110FEE">
        <w:rPr>
          <w:rFonts w:cs="Tahoma"/>
          <w:color w:val="000000" w:themeColor="text1"/>
          <w:sz w:val="22"/>
          <w:shd w:val="clear" w:color="auto" w:fill="FFFFFF"/>
        </w:rPr>
        <w:t xml:space="preserve"> koncentracja wertykalna</w:t>
      </w:r>
      <w:r w:rsidR="007D1172" w:rsidRPr="00110FEE">
        <w:rPr>
          <w:rFonts w:cs="Tahoma"/>
          <w:color w:val="000000" w:themeColor="text1"/>
          <w:sz w:val="22"/>
          <w:shd w:val="clear" w:color="auto" w:fill="FFFFFF"/>
        </w:rPr>
        <w:t xml:space="preserve"> zachodząc</w:t>
      </w:r>
      <w:r w:rsidR="00C73783">
        <w:rPr>
          <w:rFonts w:cs="Tahoma"/>
          <w:color w:val="000000" w:themeColor="text1"/>
          <w:sz w:val="22"/>
          <w:shd w:val="clear" w:color="auto" w:fill="FFFFFF"/>
        </w:rPr>
        <w:t>a</w:t>
      </w:r>
      <w:r w:rsidR="007D1172" w:rsidRPr="00110FEE">
        <w:rPr>
          <w:rFonts w:cs="Tahoma"/>
          <w:color w:val="000000" w:themeColor="text1"/>
          <w:sz w:val="22"/>
          <w:shd w:val="clear" w:color="auto" w:fill="FFFFFF"/>
        </w:rPr>
        <w:t xml:space="preserve"> pomiędzy podmiotami działającymi na różnych szczeblach obrotu prasy. </w:t>
      </w:r>
      <w:r w:rsidR="007D1172"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W praktyce oznacza</w:t>
      </w:r>
      <w:r w:rsid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ło</w:t>
      </w:r>
      <w:r w:rsidR="007D1172"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to, że działalność uczestników koncentracji nie pokrywa</w:t>
      </w:r>
      <w:r w:rsid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ła</w:t>
      </w:r>
      <w:r w:rsidR="000E7A49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się</w:t>
      </w:r>
      <w:r w:rsidR="007D1172"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. Ze względu na brak zagrożenia dla konkurencji wydana została </w:t>
      </w:r>
      <w:r w:rsidR="003725E2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bezwarunkowa </w:t>
      </w:r>
      <w:r w:rsidR="007D1172"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zgoda na </w:t>
      </w:r>
      <w:r w:rsidR="003725E2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dokonanie koncentracji przedsiębiorców</w:t>
      </w:r>
      <w:r w:rsidR="00C73783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.</w:t>
      </w:r>
      <w:r w:rsidR="007D1172"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</w:t>
      </w:r>
    </w:p>
    <w:p w14:paraId="27D0809B" w14:textId="77777777" w:rsidR="007D1172" w:rsidRPr="00110FEE" w:rsidRDefault="007D1172" w:rsidP="00110FEE">
      <w:pPr>
        <w:pStyle w:val="Akapitzlist"/>
        <w:spacing w:after="240" w:line="360" w:lineRule="auto"/>
        <w:ind w:left="0"/>
        <w:jc w:val="both"/>
        <w:rPr>
          <w:rStyle w:val="Pogrubienie"/>
          <w:b w:val="0"/>
          <w:bCs w:val="0"/>
          <w:color w:val="000000" w:themeColor="text1"/>
          <w:sz w:val="22"/>
        </w:rPr>
      </w:pPr>
    </w:p>
    <w:p w14:paraId="15074C5F" w14:textId="582DD342" w:rsidR="007D1172" w:rsidRPr="00110FEE" w:rsidRDefault="007D1172" w:rsidP="00110FEE">
      <w:pPr>
        <w:pStyle w:val="Akapitzlist"/>
        <w:spacing w:after="240" w:line="360" w:lineRule="auto"/>
        <w:ind w:left="0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Odwołanie od tej decyzji złożył Rzecznik Praw Obywatelskich, który wskazywał na negatywny wpływ transakcji na pluralizm mediów </w:t>
      </w:r>
      <w:r w:rsidR="00A83107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i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wolność słowa. Tymczasem ustawa o ochronie konkurencji i konsumentów jednoznacznie wskazuje, że jedynym kryterium, jakie Prezes UOKiK może brać pod uwagę</w:t>
      </w:r>
      <w:r w:rsidR="00A83107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,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wydając decyzję w sprawie koncentracji</w:t>
      </w:r>
      <w:r w:rsidR="00A83107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,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jest </w:t>
      </w:r>
      <w:r w:rsidR="00302776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przesłanka istotnego ograniczenia 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konkurencji. Zakaz koncentracji może być wydany jedynie w przypadku, jeśli </w:t>
      </w:r>
      <w:r w:rsidR="004F12F7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doprowadziłaby ona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do ist</w:t>
      </w:r>
      <w:r w:rsid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otnego ograniczenia konkurencji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.</w:t>
      </w:r>
    </w:p>
    <w:p w14:paraId="5CCDD1F4" w14:textId="77777777" w:rsidR="007D1172" w:rsidRPr="00110FEE" w:rsidRDefault="007D1172" w:rsidP="00110FEE">
      <w:pPr>
        <w:pStyle w:val="Akapitzlist"/>
        <w:spacing w:after="240" w:line="360" w:lineRule="auto"/>
        <w:ind w:left="0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</w:p>
    <w:p w14:paraId="130AEBF8" w14:textId="1817EFA7" w:rsidR="007D1172" w:rsidRDefault="007D1172" w:rsidP="00110FEE">
      <w:pPr>
        <w:pStyle w:val="Akapitzlist"/>
        <w:spacing w:after="240" w:line="360" w:lineRule="auto"/>
        <w:ind w:left="0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7 czerwca 2022 r. Sąd Ochrony Konkurencji i Konsumentów oddalił odwołanie Rzecznika Praw Obywatelskich</w:t>
      </w:r>
      <w:r w:rsidR="00C26AA1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, podzielając tym samym stanowisko Prezesa Urzędu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. W ustnym uzasadnieniu wyroku </w:t>
      </w:r>
      <w:r w:rsidR="00A54C93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S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ąd wskazał, że Rzecznik nie prze</w:t>
      </w:r>
      <w:r w:rsidR="00C550A1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d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stawił żadnych dowodów na poparcie tezy, że decyzja jest nieprawidłowa.</w:t>
      </w:r>
      <w:r w:rsid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</w:t>
      </w:r>
      <w:r w:rsidR="00A54C93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Sąd stwierdził, że </w:t>
      </w:r>
      <w:r w:rsid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o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cena transakcji dokonana przez Prezesa UOKiK jest </w:t>
      </w:r>
      <w:r w:rsid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właściwa 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i </w:t>
      </w:r>
      <w:r w:rsidR="00A54C93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znajduje</w:t>
      </w:r>
      <w:r w:rsidR="00A54C93"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oparcie w materiale dowodowym. Sąd </w:t>
      </w:r>
      <w:r w:rsid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p</w:t>
      </w:r>
      <w:r w:rsidRP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odkreślił, że Prezes Urzędu </w:t>
      </w:r>
      <w:r w:rsidR="003725E2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jako organ ochrony konkurencji </w:t>
      </w:r>
      <w:r w:rsidR="00A54C93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bada</w:t>
      </w:r>
      <w:r w:rsid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koncentracje </w:t>
      </w:r>
      <w:r w:rsidR="00A54C93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jedynie </w:t>
      </w:r>
      <w:r w:rsid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pod kątem kryteriów </w:t>
      </w:r>
      <w:r w:rsidR="00A54C93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wskazanych </w:t>
      </w:r>
      <w:r w:rsidR="00110FEE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w ustawie o ochronie konkurencji i konsumentów.</w:t>
      </w:r>
      <w:r w:rsidR="003725E2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</w:t>
      </w:r>
    </w:p>
    <w:p w14:paraId="51FEE36C" w14:textId="77777777" w:rsidR="003725E2" w:rsidRPr="00110FEE" w:rsidRDefault="003725E2" w:rsidP="00110FEE">
      <w:pPr>
        <w:pStyle w:val="Akapitzlist"/>
        <w:spacing w:after="240" w:line="360" w:lineRule="auto"/>
        <w:ind w:left="0"/>
        <w:jc w:val="both"/>
        <w:rPr>
          <w:color w:val="000000" w:themeColor="text1"/>
          <w:sz w:val="22"/>
        </w:rPr>
      </w:pPr>
    </w:p>
    <w:p w14:paraId="0249980F" w14:textId="50809F41" w:rsidR="006F7A0C" w:rsidRPr="00110FEE" w:rsidRDefault="00110FEE" w:rsidP="00110FEE">
      <w:pPr>
        <w:pStyle w:val="Akapitzlist"/>
        <w:spacing w:after="240" w:line="360" w:lineRule="auto"/>
        <w:ind w:left="0"/>
        <w:jc w:val="both"/>
        <w:rPr>
          <w:bCs/>
          <w:color w:val="000000" w:themeColor="text1"/>
          <w:sz w:val="22"/>
        </w:rPr>
      </w:pPr>
      <w:r>
        <w:rPr>
          <w:i/>
          <w:color w:val="000000" w:themeColor="text1"/>
          <w:sz w:val="22"/>
        </w:rPr>
        <w:t xml:space="preserve">- </w:t>
      </w:r>
      <w:r w:rsidR="006F7A0C" w:rsidRPr="00110FEE">
        <w:rPr>
          <w:i/>
          <w:color w:val="000000" w:themeColor="text1"/>
          <w:sz w:val="22"/>
        </w:rPr>
        <w:t xml:space="preserve">Oddalenie przez </w:t>
      </w:r>
      <w:r w:rsidR="000270F0">
        <w:rPr>
          <w:i/>
          <w:color w:val="000000" w:themeColor="text1"/>
          <w:sz w:val="22"/>
        </w:rPr>
        <w:t>S</w:t>
      </w:r>
      <w:r w:rsidR="006F7A0C" w:rsidRPr="00110FEE">
        <w:rPr>
          <w:i/>
          <w:color w:val="000000" w:themeColor="text1"/>
          <w:sz w:val="22"/>
        </w:rPr>
        <w:t xml:space="preserve">ąd odwołania Rzecznika Praw Obywatelskich potwierdza, że wydając decyzje w sprawie </w:t>
      </w:r>
      <w:r w:rsidR="003725E2">
        <w:rPr>
          <w:i/>
          <w:color w:val="000000" w:themeColor="text1"/>
          <w:sz w:val="22"/>
        </w:rPr>
        <w:t xml:space="preserve">kontroli </w:t>
      </w:r>
      <w:r w:rsidR="006F7A0C" w:rsidRPr="00110FEE">
        <w:rPr>
          <w:i/>
          <w:color w:val="000000" w:themeColor="text1"/>
          <w:sz w:val="22"/>
        </w:rPr>
        <w:t xml:space="preserve">koncentracji </w:t>
      </w:r>
      <w:r w:rsidR="003725E2">
        <w:rPr>
          <w:i/>
          <w:color w:val="000000" w:themeColor="text1"/>
          <w:sz w:val="22"/>
        </w:rPr>
        <w:t xml:space="preserve">Prezes UOKiK </w:t>
      </w:r>
      <w:r w:rsidR="006F7A0C" w:rsidRPr="00110FEE">
        <w:rPr>
          <w:i/>
          <w:color w:val="000000" w:themeColor="text1"/>
          <w:sz w:val="22"/>
        </w:rPr>
        <w:t>może badać jedynie wpływ transakcji na konkurencję. Nie może brać pod uwagę su</w:t>
      </w:r>
      <w:r w:rsidR="006F7A0C" w:rsidRPr="00110FEE">
        <w:rPr>
          <w:i/>
          <w:iCs/>
          <w:color w:val="000000" w:themeColor="text1"/>
          <w:sz w:val="22"/>
        </w:rPr>
        <w:t xml:space="preserve">biektywnych i bliżej niezdefiniowanych w </w:t>
      </w:r>
      <w:r w:rsidR="006F7A0C" w:rsidRPr="00110FEE">
        <w:rPr>
          <w:i/>
          <w:iCs/>
          <w:color w:val="000000" w:themeColor="text1"/>
          <w:sz w:val="22"/>
        </w:rPr>
        <w:lastRenderedPageBreak/>
        <w:t>prawie antymonopolowym kryteriów</w:t>
      </w:r>
      <w:r w:rsidR="006F7A0C" w:rsidRPr="00110FEE">
        <w:rPr>
          <w:bCs/>
          <w:i/>
          <w:color w:val="000000" w:themeColor="text1"/>
          <w:sz w:val="22"/>
        </w:rPr>
        <w:t xml:space="preserve">. Tak było w przypadku </w:t>
      </w:r>
      <w:r w:rsidR="003725E2">
        <w:rPr>
          <w:bCs/>
          <w:i/>
          <w:color w:val="000000" w:themeColor="text1"/>
          <w:sz w:val="22"/>
        </w:rPr>
        <w:t>zgody na połączenie</w:t>
      </w:r>
      <w:r w:rsidR="006F7A0C" w:rsidRPr="00110FEE">
        <w:rPr>
          <w:bCs/>
          <w:i/>
          <w:color w:val="000000" w:themeColor="text1"/>
          <w:sz w:val="22"/>
        </w:rPr>
        <w:t xml:space="preserve"> Orlen</w:t>
      </w:r>
      <w:r>
        <w:rPr>
          <w:bCs/>
          <w:i/>
          <w:color w:val="000000" w:themeColor="text1"/>
          <w:sz w:val="22"/>
        </w:rPr>
        <w:t xml:space="preserve"> - </w:t>
      </w:r>
      <w:r w:rsidR="006F7A0C" w:rsidRPr="00110FEE">
        <w:rPr>
          <w:bCs/>
          <w:i/>
          <w:color w:val="000000" w:themeColor="text1"/>
          <w:sz w:val="22"/>
        </w:rPr>
        <w:t xml:space="preserve">Polska Press. </w:t>
      </w:r>
      <w:r w:rsidR="003725E2">
        <w:rPr>
          <w:bCs/>
          <w:i/>
          <w:color w:val="000000" w:themeColor="text1"/>
          <w:sz w:val="22"/>
        </w:rPr>
        <w:t>Od początku wyraźnie wskazywaliśmy źródła prawne i ekonomiczne decyzji</w:t>
      </w:r>
      <w:r w:rsidR="0033327A">
        <w:rPr>
          <w:bCs/>
          <w:i/>
          <w:color w:val="000000" w:themeColor="text1"/>
          <w:sz w:val="22"/>
        </w:rPr>
        <w:t xml:space="preserve"> stwierdzającej, że</w:t>
      </w:r>
      <w:r w:rsidR="003725E2">
        <w:rPr>
          <w:bCs/>
          <w:i/>
          <w:color w:val="000000" w:themeColor="text1"/>
          <w:sz w:val="22"/>
        </w:rPr>
        <w:t xml:space="preserve"> </w:t>
      </w:r>
      <w:r w:rsidR="006F7A0C" w:rsidRPr="00110FEE">
        <w:rPr>
          <w:bCs/>
          <w:i/>
          <w:color w:val="000000" w:themeColor="text1"/>
          <w:sz w:val="22"/>
        </w:rPr>
        <w:t>koncentracja nie zagrozi konkurencji</w:t>
      </w:r>
      <w:r w:rsidR="006F7A0C" w:rsidRPr="00110FEE">
        <w:rPr>
          <w:bCs/>
          <w:color w:val="000000" w:themeColor="text1"/>
          <w:sz w:val="22"/>
        </w:rPr>
        <w:t xml:space="preserve"> </w:t>
      </w:r>
      <w:r w:rsidR="000420A5" w:rsidRPr="000371E9">
        <w:rPr>
          <w:bCs/>
          <w:i/>
          <w:color w:val="000000" w:themeColor="text1"/>
          <w:sz w:val="22"/>
        </w:rPr>
        <w:t>na żadnym z rynków</w:t>
      </w:r>
      <w:r w:rsidR="003725E2">
        <w:rPr>
          <w:bCs/>
          <w:i/>
          <w:color w:val="000000" w:themeColor="text1"/>
          <w:sz w:val="22"/>
        </w:rPr>
        <w:t xml:space="preserve">. </w:t>
      </w:r>
      <w:r w:rsidR="0033327A">
        <w:rPr>
          <w:bCs/>
          <w:i/>
          <w:color w:val="000000" w:themeColor="text1"/>
          <w:sz w:val="22"/>
        </w:rPr>
        <w:t>Dzisiejsze orzeczenie sądu potwierdza, iż z</w:t>
      </w:r>
      <w:r w:rsidR="003725E2">
        <w:rPr>
          <w:bCs/>
          <w:i/>
          <w:color w:val="000000" w:themeColor="text1"/>
          <w:sz w:val="22"/>
        </w:rPr>
        <w:t xml:space="preserve">arzuty </w:t>
      </w:r>
      <w:r w:rsidR="0033327A">
        <w:rPr>
          <w:bCs/>
          <w:i/>
          <w:color w:val="000000" w:themeColor="text1"/>
          <w:sz w:val="22"/>
        </w:rPr>
        <w:t xml:space="preserve">ówczesnego </w:t>
      </w:r>
      <w:r w:rsidR="003725E2">
        <w:rPr>
          <w:bCs/>
          <w:i/>
          <w:color w:val="000000" w:themeColor="text1"/>
          <w:sz w:val="22"/>
        </w:rPr>
        <w:t>Rzecznika Praw Obywatelskich, pana Adama Bodnara, były całkowicie bezpodstawne</w:t>
      </w:r>
      <w:r w:rsidR="0021036D">
        <w:rPr>
          <w:bCs/>
          <w:i/>
          <w:color w:val="000000" w:themeColor="text1"/>
          <w:sz w:val="22"/>
        </w:rPr>
        <w:t>. Z satysfakcją przyjmujemy to orzeczenie</w:t>
      </w:r>
      <w:r w:rsidR="00ED375D">
        <w:rPr>
          <w:bCs/>
          <w:i/>
          <w:color w:val="000000" w:themeColor="text1"/>
          <w:sz w:val="22"/>
        </w:rPr>
        <w:t>, wzmacniające zaufanie do nas jako instytucji</w:t>
      </w:r>
      <w:r w:rsidR="003F4E35">
        <w:rPr>
          <w:bCs/>
          <w:i/>
          <w:color w:val="000000" w:themeColor="text1"/>
          <w:sz w:val="22"/>
        </w:rPr>
        <w:t xml:space="preserve"> </w:t>
      </w:r>
      <w:r w:rsidR="006F7A0C" w:rsidRPr="00110FEE">
        <w:rPr>
          <w:bCs/>
          <w:color w:val="000000" w:themeColor="text1"/>
          <w:sz w:val="22"/>
        </w:rPr>
        <w:t xml:space="preserve">– mówi Prezes UOKiK Tomasz Chróstny. </w:t>
      </w:r>
    </w:p>
    <w:p w14:paraId="023BF3ED" w14:textId="77777777" w:rsidR="006F7A0C" w:rsidRPr="00110FEE" w:rsidRDefault="006F7A0C" w:rsidP="005A664E">
      <w:pPr>
        <w:spacing w:after="240" w:line="360" w:lineRule="auto"/>
        <w:jc w:val="both"/>
        <w:rPr>
          <w:color w:val="000000" w:themeColor="text1"/>
          <w:sz w:val="22"/>
        </w:rPr>
      </w:pPr>
      <w:bookmarkStart w:id="0" w:name="_GoBack"/>
      <w:bookmarkEnd w:id="0"/>
    </w:p>
    <w:p w14:paraId="0B054F66" w14:textId="342607F8" w:rsidR="005A664E" w:rsidRPr="00110FEE" w:rsidRDefault="005A664E">
      <w:pPr>
        <w:spacing w:after="240" w:line="360" w:lineRule="auto"/>
        <w:jc w:val="both"/>
        <w:rPr>
          <w:bCs/>
          <w:color w:val="000000" w:themeColor="text1"/>
          <w:sz w:val="22"/>
        </w:rPr>
      </w:pPr>
    </w:p>
    <w:sectPr w:rsidR="005A664E" w:rsidRPr="00110FEE" w:rsidSect="002C2EEE">
      <w:headerReference w:type="default" r:id="rId9"/>
      <w:footerReference w:type="default" r:id="rId10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9A1EF" w14:textId="77777777" w:rsidR="0033175F" w:rsidRDefault="0033175F">
      <w:r>
        <w:separator/>
      </w:r>
    </w:p>
  </w:endnote>
  <w:endnote w:type="continuationSeparator" w:id="0">
    <w:p w14:paraId="4DCA0CC9" w14:textId="77777777" w:rsidR="0033175F" w:rsidRDefault="003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FB362" w14:textId="77777777" w:rsidR="0033175F" w:rsidRDefault="0033175F">
      <w:r>
        <w:separator/>
      </w:r>
    </w:p>
  </w:footnote>
  <w:footnote w:type="continuationSeparator" w:id="0">
    <w:p w14:paraId="24355D66" w14:textId="77777777" w:rsidR="0033175F" w:rsidRDefault="003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en-GB" w:eastAsia="en-GB"/>
      </w:rPr>
      <w:drawing>
        <wp:inline distT="0" distB="0" distL="0" distR="0" wp14:anchorId="1A69F3A2" wp14:editId="6DB454CE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773CA"/>
    <w:multiLevelType w:val="hybridMultilevel"/>
    <w:tmpl w:val="97EE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933E85"/>
    <w:multiLevelType w:val="hybridMultilevel"/>
    <w:tmpl w:val="7138E56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94882"/>
    <w:multiLevelType w:val="hybridMultilevel"/>
    <w:tmpl w:val="C1EE4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9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3634"/>
    <w:rsid w:val="0002523D"/>
    <w:rsid w:val="000270F0"/>
    <w:rsid w:val="000371E9"/>
    <w:rsid w:val="000420A5"/>
    <w:rsid w:val="00042F96"/>
    <w:rsid w:val="0005475A"/>
    <w:rsid w:val="000628EA"/>
    <w:rsid w:val="00062A85"/>
    <w:rsid w:val="000651E9"/>
    <w:rsid w:val="00066C31"/>
    <w:rsid w:val="00073AA7"/>
    <w:rsid w:val="000833F4"/>
    <w:rsid w:val="00090B57"/>
    <w:rsid w:val="000A0163"/>
    <w:rsid w:val="000A74FA"/>
    <w:rsid w:val="000B11F1"/>
    <w:rsid w:val="000B149D"/>
    <w:rsid w:val="000B1AC5"/>
    <w:rsid w:val="000B7247"/>
    <w:rsid w:val="000C08B8"/>
    <w:rsid w:val="000C3ED9"/>
    <w:rsid w:val="000D0188"/>
    <w:rsid w:val="000D35F8"/>
    <w:rsid w:val="000E0FCC"/>
    <w:rsid w:val="000E5B95"/>
    <w:rsid w:val="000E7A49"/>
    <w:rsid w:val="000F6AA3"/>
    <w:rsid w:val="00102ADB"/>
    <w:rsid w:val="0010559C"/>
    <w:rsid w:val="00105D58"/>
    <w:rsid w:val="00107844"/>
    <w:rsid w:val="00110FEE"/>
    <w:rsid w:val="00120FBD"/>
    <w:rsid w:val="0012424D"/>
    <w:rsid w:val="0013159A"/>
    <w:rsid w:val="00135455"/>
    <w:rsid w:val="00143310"/>
    <w:rsid w:val="00144138"/>
    <w:rsid w:val="00144E9C"/>
    <w:rsid w:val="00152247"/>
    <w:rsid w:val="00161094"/>
    <w:rsid w:val="00163DF9"/>
    <w:rsid w:val="001666D6"/>
    <w:rsid w:val="00166B5D"/>
    <w:rsid w:val="001675EF"/>
    <w:rsid w:val="0017028A"/>
    <w:rsid w:val="00190D5A"/>
    <w:rsid w:val="001927A3"/>
    <w:rsid w:val="001979B5"/>
    <w:rsid w:val="001A5F7C"/>
    <w:rsid w:val="001A6E5B"/>
    <w:rsid w:val="001A7451"/>
    <w:rsid w:val="001C1FAD"/>
    <w:rsid w:val="001D1B67"/>
    <w:rsid w:val="001D6DB1"/>
    <w:rsid w:val="001E0468"/>
    <w:rsid w:val="001E188E"/>
    <w:rsid w:val="001E4F92"/>
    <w:rsid w:val="001F026C"/>
    <w:rsid w:val="001F227E"/>
    <w:rsid w:val="001F2604"/>
    <w:rsid w:val="001F4A73"/>
    <w:rsid w:val="001F6427"/>
    <w:rsid w:val="0020219C"/>
    <w:rsid w:val="00205580"/>
    <w:rsid w:val="0021036D"/>
    <w:rsid w:val="002157BB"/>
    <w:rsid w:val="00216DD4"/>
    <w:rsid w:val="00217B34"/>
    <w:rsid w:val="002262B5"/>
    <w:rsid w:val="0023138D"/>
    <w:rsid w:val="00236C7E"/>
    <w:rsid w:val="00240013"/>
    <w:rsid w:val="0024118E"/>
    <w:rsid w:val="00241BAC"/>
    <w:rsid w:val="00260382"/>
    <w:rsid w:val="00266281"/>
    <w:rsid w:val="00266CB4"/>
    <w:rsid w:val="00267DD1"/>
    <w:rsid w:val="00270D4E"/>
    <w:rsid w:val="00271087"/>
    <w:rsid w:val="002801AA"/>
    <w:rsid w:val="00287AAE"/>
    <w:rsid w:val="00295B34"/>
    <w:rsid w:val="002A00FA"/>
    <w:rsid w:val="002A0345"/>
    <w:rsid w:val="002A415E"/>
    <w:rsid w:val="002A569D"/>
    <w:rsid w:val="002A5D69"/>
    <w:rsid w:val="002A64CB"/>
    <w:rsid w:val="002B1DBF"/>
    <w:rsid w:val="002B3A4D"/>
    <w:rsid w:val="002C0D5D"/>
    <w:rsid w:val="002C2EEE"/>
    <w:rsid w:val="002C692D"/>
    <w:rsid w:val="002C6ABE"/>
    <w:rsid w:val="002D3643"/>
    <w:rsid w:val="002E388C"/>
    <w:rsid w:val="002F1BF3"/>
    <w:rsid w:val="002F2283"/>
    <w:rsid w:val="002F4D43"/>
    <w:rsid w:val="00302776"/>
    <w:rsid w:val="003056C6"/>
    <w:rsid w:val="003107F5"/>
    <w:rsid w:val="00311B14"/>
    <w:rsid w:val="00324306"/>
    <w:rsid w:val="003278D6"/>
    <w:rsid w:val="003303F0"/>
    <w:rsid w:val="0033175F"/>
    <w:rsid w:val="00332CF0"/>
    <w:rsid w:val="0033327A"/>
    <w:rsid w:val="0034059B"/>
    <w:rsid w:val="0034262E"/>
    <w:rsid w:val="00346816"/>
    <w:rsid w:val="00347F95"/>
    <w:rsid w:val="0035019C"/>
    <w:rsid w:val="003515E0"/>
    <w:rsid w:val="00360248"/>
    <w:rsid w:val="00366A46"/>
    <w:rsid w:val="0037248C"/>
    <w:rsid w:val="003725E2"/>
    <w:rsid w:val="00377A0D"/>
    <w:rsid w:val="003824C7"/>
    <w:rsid w:val="00386284"/>
    <w:rsid w:val="0038677D"/>
    <w:rsid w:val="003A71C7"/>
    <w:rsid w:val="003C4314"/>
    <w:rsid w:val="003C6384"/>
    <w:rsid w:val="003C6E36"/>
    <w:rsid w:val="003D3FF4"/>
    <w:rsid w:val="003D4CB5"/>
    <w:rsid w:val="003D657A"/>
    <w:rsid w:val="003D7161"/>
    <w:rsid w:val="003E3F9D"/>
    <w:rsid w:val="003E69E5"/>
    <w:rsid w:val="003F4E35"/>
    <w:rsid w:val="003F7FD6"/>
    <w:rsid w:val="00404F30"/>
    <w:rsid w:val="00406746"/>
    <w:rsid w:val="0040748E"/>
    <w:rsid w:val="00412206"/>
    <w:rsid w:val="004252AC"/>
    <w:rsid w:val="00427E08"/>
    <w:rsid w:val="004349BA"/>
    <w:rsid w:val="0043575C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82949"/>
    <w:rsid w:val="00486DB1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586A"/>
    <w:rsid w:val="004C5C26"/>
    <w:rsid w:val="004D2141"/>
    <w:rsid w:val="004E0698"/>
    <w:rsid w:val="004F103E"/>
    <w:rsid w:val="004F12F7"/>
    <w:rsid w:val="004F37B1"/>
    <w:rsid w:val="004F7E99"/>
    <w:rsid w:val="005003F9"/>
    <w:rsid w:val="0050417B"/>
    <w:rsid w:val="00504A98"/>
    <w:rsid w:val="005133CE"/>
    <w:rsid w:val="00521BA3"/>
    <w:rsid w:val="00523E0D"/>
    <w:rsid w:val="00525588"/>
    <w:rsid w:val="0052710E"/>
    <w:rsid w:val="00530782"/>
    <w:rsid w:val="005442FC"/>
    <w:rsid w:val="0055631D"/>
    <w:rsid w:val="00565244"/>
    <w:rsid w:val="00565760"/>
    <w:rsid w:val="00593935"/>
    <w:rsid w:val="00595241"/>
    <w:rsid w:val="005973FD"/>
    <w:rsid w:val="00597C68"/>
    <w:rsid w:val="005A382B"/>
    <w:rsid w:val="005A4047"/>
    <w:rsid w:val="005A664E"/>
    <w:rsid w:val="005B32A3"/>
    <w:rsid w:val="005C0D39"/>
    <w:rsid w:val="005C6232"/>
    <w:rsid w:val="005D6F7A"/>
    <w:rsid w:val="005D7A83"/>
    <w:rsid w:val="005E0DCB"/>
    <w:rsid w:val="005E26BC"/>
    <w:rsid w:val="005E5B88"/>
    <w:rsid w:val="005E78EE"/>
    <w:rsid w:val="005F139F"/>
    <w:rsid w:val="005F1EBD"/>
    <w:rsid w:val="0060045D"/>
    <w:rsid w:val="006008FB"/>
    <w:rsid w:val="006016FB"/>
    <w:rsid w:val="006063D0"/>
    <w:rsid w:val="00613C45"/>
    <w:rsid w:val="00615A6C"/>
    <w:rsid w:val="00623664"/>
    <w:rsid w:val="006253FD"/>
    <w:rsid w:val="0063316E"/>
    <w:rsid w:val="00633D4E"/>
    <w:rsid w:val="0063526F"/>
    <w:rsid w:val="00637E86"/>
    <w:rsid w:val="006422DE"/>
    <w:rsid w:val="006439FA"/>
    <w:rsid w:val="0065257C"/>
    <w:rsid w:val="00656889"/>
    <w:rsid w:val="00665264"/>
    <w:rsid w:val="00670B03"/>
    <w:rsid w:val="0067485D"/>
    <w:rsid w:val="006A2065"/>
    <w:rsid w:val="006A3D88"/>
    <w:rsid w:val="006A4A7A"/>
    <w:rsid w:val="006B0848"/>
    <w:rsid w:val="006B733D"/>
    <w:rsid w:val="006B73E2"/>
    <w:rsid w:val="006C34AE"/>
    <w:rsid w:val="006C67AF"/>
    <w:rsid w:val="006D1E7D"/>
    <w:rsid w:val="006D3DC5"/>
    <w:rsid w:val="006F143B"/>
    <w:rsid w:val="006F7A0C"/>
    <w:rsid w:val="007039EC"/>
    <w:rsid w:val="0071572D"/>
    <w:rsid w:val="007157BA"/>
    <w:rsid w:val="007159BF"/>
    <w:rsid w:val="007169F9"/>
    <w:rsid w:val="007174A6"/>
    <w:rsid w:val="007224B3"/>
    <w:rsid w:val="007246D2"/>
    <w:rsid w:val="00731303"/>
    <w:rsid w:val="00736E6A"/>
    <w:rsid w:val="007402E0"/>
    <w:rsid w:val="0074489D"/>
    <w:rsid w:val="00746549"/>
    <w:rsid w:val="007514AD"/>
    <w:rsid w:val="0075524D"/>
    <w:rsid w:val="007560B0"/>
    <w:rsid w:val="007627D7"/>
    <w:rsid w:val="00764E8E"/>
    <w:rsid w:val="00771995"/>
    <w:rsid w:val="00776C4F"/>
    <w:rsid w:val="007838E4"/>
    <w:rsid w:val="007846DC"/>
    <w:rsid w:val="007A19D8"/>
    <w:rsid w:val="007B6276"/>
    <w:rsid w:val="007C297F"/>
    <w:rsid w:val="007D1172"/>
    <w:rsid w:val="007D371B"/>
    <w:rsid w:val="007D435C"/>
    <w:rsid w:val="007E36E4"/>
    <w:rsid w:val="007F0ACE"/>
    <w:rsid w:val="007F70D8"/>
    <w:rsid w:val="007F7C31"/>
    <w:rsid w:val="00800F0E"/>
    <w:rsid w:val="00804024"/>
    <w:rsid w:val="00805B7A"/>
    <w:rsid w:val="00812939"/>
    <w:rsid w:val="00814A13"/>
    <w:rsid w:val="00815D4B"/>
    <w:rsid w:val="0081753E"/>
    <w:rsid w:val="0085010E"/>
    <w:rsid w:val="0085454F"/>
    <w:rsid w:val="00854C32"/>
    <w:rsid w:val="00856032"/>
    <w:rsid w:val="0087354F"/>
    <w:rsid w:val="0088198F"/>
    <w:rsid w:val="00896985"/>
    <w:rsid w:val="008A05FA"/>
    <w:rsid w:val="008B0B67"/>
    <w:rsid w:val="008C0BB7"/>
    <w:rsid w:val="008C53D0"/>
    <w:rsid w:val="008D527A"/>
    <w:rsid w:val="008D56DA"/>
    <w:rsid w:val="008D5771"/>
    <w:rsid w:val="008F472E"/>
    <w:rsid w:val="00902556"/>
    <w:rsid w:val="00902D8B"/>
    <w:rsid w:val="0090338C"/>
    <w:rsid w:val="009066AC"/>
    <w:rsid w:val="0091048E"/>
    <w:rsid w:val="00915501"/>
    <w:rsid w:val="00924ABC"/>
    <w:rsid w:val="00940E8F"/>
    <w:rsid w:val="00941586"/>
    <w:rsid w:val="00950A62"/>
    <w:rsid w:val="0095309C"/>
    <w:rsid w:val="00961BC1"/>
    <w:rsid w:val="009652F2"/>
    <w:rsid w:val="009710D3"/>
    <w:rsid w:val="009719ED"/>
    <w:rsid w:val="00977719"/>
    <w:rsid w:val="00980F56"/>
    <w:rsid w:val="00982A60"/>
    <w:rsid w:val="00983D7C"/>
    <w:rsid w:val="00986C37"/>
    <w:rsid w:val="00996BA4"/>
    <w:rsid w:val="00997528"/>
    <w:rsid w:val="0099796A"/>
    <w:rsid w:val="009A21D2"/>
    <w:rsid w:val="009A366B"/>
    <w:rsid w:val="009C1346"/>
    <w:rsid w:val="009D05C8"/>
    <w:rsid w:val="009E2145"/>
    <w:rsid w:val="009E3C0B"/>
    <w:rsid w:val="009E5BDB"/>
    <w:rsid w:val="009F484C"/>
    <w:rsid w:val="009F6F39"/>
    <w:rsid w:val="00A030C8"/>
    <w:rsid w:val="00A13244"/>
    <w:rsid w:val="00A14123"/>
    <w:rsid w:val="00A239AA"/>
    <w:rsid w:val="00A27FAC"/>
    <w:rsid w:val="00A37362"/>
    <w:rsid w:val="00A439E8"/>
    <w:rsid w:val="00A45753"/>
    <w:rsid w:val="00A51BCF"/>
    <w:rsid w:val="00A53423"/>
    <w:rsid w:val="00A54C93"/>
    <w:rsid w:val="00A54CA1"/>
    <w:rsid w:val="00A62659"/>
    <w:rsid w:val="00A65F20"/>
    <w:rsid w:val="00A76293"/>
    <w:rsid w:val="00A77DA2"/>
    <w:rsid w:val="00A83107"/>
    <w:rsid w:val="00A85D9D"/>
    <w:rsid w:val="00A8601C"/>
    <w:rsid w:val="00A90286"/>
    <w:rsid w:val="00A9172C"/>
    <w:rsid w:val="00A92C4C"/>
    <w:rsid w:val="00A94421"/>
    <w:rsid w:val="00AA602D"/>
    <w:rsid w:val="00AB572D"/>
    <w:rsid w:val="00AC486E"/>
    <w:rsid w:val="00AD39D0"/>
    <w:rsid w:val="00AD513A"/>
    <w:rsid w:val="00AD6C68"/>
    <w:rsid w:val="00AE1363"/>
    <w:rsid w:val="00AE2923"/>
    <w:rsid w:val="00AE66CE"/>
    <w:rsid w:val="00AE7F9D"/>
    <w:rsid w:val="00AF01E8"/>
    <w:rsid w:val="00AF1794"/>
    <w:rsid w:val="00B028F7"/>
    <w:rsid w:val="00B0348F"/>
    <w:rsid w:val="00B16A23"/>
    <w:rsid w:val="00B2200C"/>
    <w:rsid w:val="00B22863"/>
    <w:rsid w:val="00B27DB7"/>
    <w:rsid w:val="00B31945"/>
    <w:rsid w:val="00B33FE0"/>
    <w:rsid w:val="00B41502"/>
    <w:rsid w:val="00B45992"/>
    <w:rsid w:val="00B51024"/>
    <w:rsid w:val="00B512B5"/>
    <w:rsid w:val="00B55564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439D"/>
    <w:rsid w:val="00B84A9B"/>
    <w:rsid w:val="00B84CF6"/>
    <w:rsid w:val="00B90532"/>
    <w:rsid w:val="00BA26F7"/>
    <w:rsid w:val="00BA79F0"/>
    <w:rsid w:val="00BA7BCF"/>
    <w:rsid w:val="00BB24CE"/>
    <w:rsid w:val="00BB5068"/>
    <w:rsid w:val="00BB7AE8"/>
    <w:rsid w:val="00BD0481"/>
    <w:rsid w:val="00BD4447"/>
    <w:rsid w:val="00BD5C20"/>
    <w:rsid w:val="00BE2623"/>
    <w:rsid w:val="00BE3923"/>
    <w:rsid w:val="00BE4BF0"/>
    <w:rsid w:val="00BE5EE5"/>
    <w:rsid w:val="00BE68EE"/>
    <w:rsid w:val="00BE7F63"/>
    <w:rsid w:val="00BF45FB"/>
    <w:rsid w:val="00BF4D10"/>
    <w:rsid w:val="00BF76B6"/>
    <w:rsid w:val="00C11C53"/>
    <w:rsid w:val="00C123B1"/>
    <w:rsid w:val="00C17F67"/>
    <w:rsid w:val="00C20161"/>
    <w:rsid w:val="00C21071"/>
    <w:rsid w:val="00C2398C"/>
    <w:rsid w:val="00C25569"/>
    <w:rsid w:val="00C26AA1"/>
    <w:rsid w:val="00C27366"/>
    <w:rsid w:val="00C33B7A"/>
    <w:rsid w:val="00C3606C"/>
    <w:rsid w:val="00C550A1"/>
    <w:rsid w:val="00C63AA8"/>
    <w:rsid w:val="00C73783"/>
    <w:rsid w:val="00C7783C"/>
    <w:rsid w:val="00C81210"/>
    <w:rsid w:val="00C84231"/>
    <w:rsid w:val="00C8490B"/>
    <w:rsid w:val="00CA1461"/>
    <w:rsid w:val="00CA4A00"/>
    <w:rsid w:val="00CA6B58"/>
    <w:rsid w:val="00CA7086"/>
    <w:rsid w:val="00CB1AE6"/>
    <w:rsid w:val="00CB2ED8"/>
    <w:rsid w:val="00CB3ED4"/>
    <w:rsid w:val="00CB3F86"/>
    <w:rsid w:val="00CD34F0"/>
    <w:rsid w:val="00CE0954"/>
    <w:rsid w:val="00CE25BD"/>
    <w:rsid w:val="00CF11F7"/>
    <w:rsid w:val="00CF4BDA"/>
    <w:rsid w:val="00D04888"/>
    <w:rsid w:val="00D1323F"/>
    <w:rsid w:val="00D202BA"/>
    <w:rsid w:val="00D251AC"/>
    <w:rsid w:val="00D31331"/>
    <w:rsid w:val="00D31BF9"/>
    <w:rsid w:val="00D40D72"/>
    <w:rsid w:val="00D43766"/>
    <w:rsid w:val="00D47633"/>
    <w:rsid w:val="00D47CCF"/>
    <w:rsid w:val="00D525D6"/>
    <w:rsid w:val="00D53F71"/>
    <w:rsid w:val="00D60893"/>
    <w:rsid w:val="00D6457B"/>
    <w:rsid w:val="00D66DEC"/>
    <w:rsid w:val="00D71A41"/>
    <w:rsid w:val="00D768A4"/>
    <w:rsid w:val="00D921B7"/>
    <w:rsid w:val="00D92F52"/>
    <w:rsid w:val="00DA41C4"/>
    <w:rsid w:val="00DA5661"/>
    <w:rsid w:val="00DA753F"/>
    <w:rsid w:val="00DA7D51"/>
    <w:rsid w:val="00DC182C"/>
    <w:rsid w:val="00DC5754"/>
    <w:rsid w:val="00DD04C3"/>
    <w:rsid w:val="00DD34A3"/>
    <w:rsid w:val="00DD6056"/>
    <w:rsid w:val="00DD6BDA"/>
    <w:rsid w:val="00DE7C6A"/>
    <w:rsid w:val="00DF2857"/>
    <w:rsid w:val="00DF782B"/>
    <w:rsid w:val="00DF7B93"/>
    <w:rsid w:val="00E03AEF"/>
    <w:rsid w:val="00E04910"/>
    <w:rsid w:val="00E102DE"/>
    <w:rsid w:val="00E24825"/>
    <w:rsid w:val="00E3032C"/>
    <w:rsid w:val="00E350FD"/>
    <w:rsid w:val="00E41A87"/>
    <w:rsid w:val="00E42093"/>
    <w:rsid w:val="00E522AD"/>
    <w:rsid w:val="00E53C44"/>
    <w:rsid w:val="00E64103"/>
    <w:rsid w:val="00E71F4A"/>
    <w:rsid w:val="00E74719"/>
    <w:rsid w:val="00E76CD1"/>
    <w:rsid w:val="00E827F2"/>
    <w:rsid w:val="00EA1A5B"/>
    <w:rsid w:val="00EA61F9"/>
    <w:rsid w:val="00EB4CF6"/>
    <w:rsid w:val="00EB685B"/>
    <w:rsid w:val="00EC306D"/>
    <w:rsid w:val="00EC4ECD"/>
    <w:rsid w:val="00ED375D"/>
    <w:rsid w:val="00EE4AD8"/>
    <w:rsid w:val="00F01258"/>
    <w:rsid w:val="00F139AC"/>
    <w:rsid w:val="00F21EAC"/>
    <w:rsid w:val="00F26D6F"/>
    <w:rsid w:val="00F3243D"/>
    <w:rsid w:val="00F376EE"/>
    <w:rsid w:val="00F423F8"/>
    <w:rsid w:val="00F46D0D"/>
    <w:rsid w:val="00F50C25"/>
    <w:rsid w:val="00F63C16"/>
    <w:rsid w:val="00F743D0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D09D8"/>
    <w:rsid w:val="00FD4D30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B70-C60D-4BCD-B6C3-3640CC8230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61FF8F-23FD-44B0-B1DE-09F3BF1C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8</cp:revision>
  <cp:lastPrinted>2022-06-07T10:25:00Z</cp:lastPrinted>
  <dcterms:created xsi:type="dcterms:W3CDTF">2022-06-07T10:51:00Z</dcterms:created>
  <dcterms:modified xsi:type="dcterms:W3CDTF">2022-06-07T11:02:00Z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e98a47a1-f69e-4470-893b-b2143828ca39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4" name="bjDocumentLabelXML-0">
    <vt:lpwstr>ames.com/2008/01/sie/internal/label"&gt;&lt;element uid="89790441-96e2-477c-afd4-1e96c2fd8935" value="" /&gt;&lt;/sisl&gt;</vt:lpwstr>
  </property>
  <property fmtid="{D5CDD505-2E9C-101B-9397-08002B2CF9AE}" pid="5" name="bjDocumentSecurityLabel">
    <vt:lpwstr>JAWNE</vt:lpwstr>
  </property>
  <property fmtid="{D5CDD505-2E9C-101B-9397-08002B2CF9AE}" pid="6" name="bjClsUserRVM">
    <vt:lpwstr>[]</vt:lpwstr>
  </property>
  <property fmtid="{D5CDD505-2E9C-101B-9397-08002B2CF9AE}" pid="7" name="bjSaver">
    <vt:lpwstr>1CTkBB4XyS5Lkd+zPW0nkrm7WTLlLsLL</vt:lpwstr>
  </property>
</Properties>
</file>