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F" w:rsidRPr="0024118E" w:rsidRDefault="00E87AD1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UOKiK NAGRODZIŁ NAJLEPSZE PRACE MAGISTERSKIE I DOKTORSKIE</w:t>
      </w:r>
    </w:p>
    <w:p w:rsidR="00F2302C" w:rsidRDefault="008E48B6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Dziś wręczyliśmy nagrody i wyróżnienia 12 laureatom konkursu Prezesa UOKiK na najlepsze prac</w:t>
      </w:r>
      <w:r w:rsidR="0090574C">
        <w:rPr>
          <w:rFonts w:cs="Tahoma"/>
          <w:b/>
          <w:bCs/>
          <w:color w:val="000000" w:themeColor="text1"/>
          <w:sz w:val="22"/>
          <w:lang w:eastAsia="en-GB"/>
        </w:rPr>
        <w:t>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magisterskie i doktorskie.</w:t>
      </w:r>
      <w:r w:rsidR="00F2302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:rsidR="008E48B6" w:rsidRPr="0090574C" w:rsidRDefault="008E48B6" w:rsidP="0043149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90574C">
        <w:rPr>
          <w:rFonts w:cs="Tahoma"/>
          <w:b/>
          <w:bCs/>
          <w:color w:val="000000" w:themeColor="text1"/>
          <w:sz w:val="22"/>
          <w:lang w:eastAsia="en-GB"/>
        </w:rPr>
        <w:t xml:space="preserve">Pula nagród </w:t>
      </w:r>
      <w:r w:rsidR="00F2302C" w:rsidRPr="0090574C">
        <w:rPr>
          <w:rFonts w:cs="Tahoma"/>
          <w:b/>
          <w:bCs/>
          <w:color w:val="000000" w:themeColor="text1"/>
          <w:sz w:val="22"/>
          <w:lang w:eastAsia="en-GB"/>
        </w:rPr>
        <w:t>wyniosła</w:t>
      </w:r>
      <w:r w:rsidRPr="0090574C">
        <w:rPr>
          <w:rFonts w:cs="Tahoma"/>
          <w:b/>
          <w:bCs/>
          <w:color w:val="000000" w:themeColor="text1"/>
          <w:sz w:val="22"/>
          <w:lang w:eastAsia="en-GB"/>
        </w:rPr>
        <w:t xml:space="preserve"> 36 tys. zł.</w:t>
      </w:r>
      <w:r w:rsidR="000C19C9">
        <w:rPr>
          <w:rFonts w:cs="Tahoma"/>
          <w:b/>
          <w:bCs/>
          <w:color w:val="000000" w:themeColor="text1"/>
          <w:sz w:val="22"/>
          <w:lang w:eastAsia="en-GB"/>
        </w:rPr>
        <w:t xml:space="preserve"> Serdecznie gratulujemy!</w:t>
      </w:r>
    </w:p>
    <w:p w:rsidR="00F2302C" w:rsidRDefault="00F2302C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Kapituły konkursu oceniły </w:t>
      </w:r>
      <w:r w:rsidR="0043149B">
        <w:rPr>
          <w:rFonts w:cs="Tahoma"/>
          <w:b/>
          <w:bCs/>
          <w:color w:val="000000" w:themeColor="text1"/>
          <w:sz w:val="22"/>
          <w:lang w:eastAsia="en-GB"/>
        </w:rPr>
        <w:t xml:space="preserve">łącznie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48 </w:t>
      </w:r>
      <w:r w:rsidR="0043149B">
        <w:rPr>
          <w:rFonts w:cs="Tahoma"/>
          <w:b/>
          <w:bCs/>
          <w:color w:val="000000" w:themeColor="text1"/>
          <w:sz w:val="22"/>
          <w:lang w:eastAsia="en-GB"/>
        </w:rPr>
        <w:t>opracowań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:rsidR="00C2398C" w:rsidRPr="00275B4A" w:rsidRDefault="00F2302C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Już teraz z</w:t>
      </w:r>
      <w:r w:rsidR="008E48B6">
        <w:rPr>
          <w:rFonts w:cs="Tahoma"/>
          <w:b/>
          <w:bCs/>
          <w:color w:val="000000" w:themeColor="text1"/>
          <w:sz w:val="22"/>
          <w:lang w:eastAsia="en-GB"/>
        </w:rPr>
        <w:t xml:space="preserve">apraszamy do kolejnych edycji </w:t>
      </w:r>
      <w:r w:rsidR="000C19C9">
        <w:rPr>
          <w:rFonts w:cs="Tahoma"/>
          <w:b/>
          <w:bCs/>
          <w:color w:val="000000" w:themeColor="text1"/>
          <w:sz w:val="22"/>
          <w:lang w:eastAsia="en-GB"/>
        </w:rPr>
        <w:t xml:space="preserve">konkursu </w:t>
      </w:r>
      <w:r w:rsidR="008E48B6">
        <w:rPr>
          <w:rFonts w:cs="Tahoma"/>
          <w:b/>
          <w:bCs/>
          <w:color w:val="000000" w:themeColor="text1"/>
          <w:sz w:val="22"/>
          <w:lang w:eastAsia="en-GB"/>
        </w:rPr>
        <w:t>– szczegóły wkrótce.</w:t>
      </w:r>
    </w:p>
    <w:p w:rsidR="00F70EE9" w:rsidRPr="000C19C9" w:rsidRDefault="008E48B6" w:rsidP="00C109E4">
      <w:pPr>
        <w:spacing w:after="100" w:afterAutospacing="1" w:line="372" w:lineRule="auto"/>
        <w:jc w:val="both"/>
        <w:rPr>
          <w:sz w:val="22"/>
        </w:rPr>
      </w:pPr>
      <w:r w:rsidRPr="00275B4A" w:rsidDel="008E48B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10559C"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4F3CDD">
        <w:rPr>
          <w:b/>
          <w:sz w:val="22"/>
        </w:rPr>
        <w:t>21</w:t>
      </w:r>
      <w:r w:rsidR="00986C37">
        <w:rPr>
          <w:b/>
          <w:sz w:val="22"/>
        </w:rPr>
        <w:t xml:space="preserve"> </w:t>
      </w:r>
      <w:r w:rsidR="00275B4A">
        <w:rPr>
          <w:b/>
          <w:sz w:val="22"/>
        </w:rPr>
        <w:t>czerwca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275B4A">
        <w:rPr>
          <w:b/>
          <w:sz w:val="22"/>
        </w:rPr>
        <w:t>22</w:t>
      </w:r>
      <w:r w:rsidR="0010559C"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F70EE9">
        <w:rPr>
          <w:i/>
          <w:sz w:val="22"/>
        </w:rPr>
        <w:t xml:space="preserve">- Kapituły konkursowe jak zwykle miały </w:t>
      </w:r>
      <w:r w:rsidR="00B3233B">
        <w:rPr>
          <w:i/>
          <w:sz w:val="22"/>
        </w:rPr>
        <w:t xml:space="preserve">trudny </w:t>
      </w:r>
      <w:r w:rsidR="00F70EE9">
        <w:rPr>
          <w:i/>
          <w:sz w:val="22"/>
        </w:rPr>
        <w:t>wyb</w:t>
      </w:r>
      <w:r w:rsidR="00B3233B">
        <w:rPr>
          <w:i/>
          <w:sz w:val="22"/>
        </w:rPr>
        <w:t>ór</w:t>
      </w:r>
      <w:r w:rsidR="00F70EE9">
        <w:rPr>
          <w:i/>
          <w:sz w:val="22"/>
        </w:rPr>
        <w:t xml:space="preserve">. Wiele prac </w:t>
      </w:r>
      <w:r w:rsidR="0052390C">
        <w:rPr>
          <w:i/>
          <w:sz w:val="22"/>
        </w:rPr>
        <w:t>było na bardzo wysokim poziomie, dlatego oprócz nagród przyznaliśmy także wyróżnienia.</w:t>
      </w:r>
      <w:r w:rsidR="00F2302C" w:rsidRPr="0052390C">
        <w:rPr>
          <w:i/>
          <w:iCs/>
          <w:sz w:val="22"/>
        </w:rPr>
        <w:t xml:space="preserve"> </w:t>
      </w:r>
      <w:r w:rsidR="0043149B">
        <w:rPr>
          <w:i/>
          <w:iCs/>
          <w:sz w:val="22"/>
        </w:rPr>
        <w:t>S</w:t>
      </w:r>
      <w:r w:rsidR="0043149B" w:rsidRPr="0052390C">
        <w:rPr>
          <w:i/>
          <w:iCs/>
          <w:sz w:val="22"/>
        </w:rPr>
        <w:t xml:space="preserve">erdecznie gratuluję </w:t>
      </w:r>
      <w:r w:rsidR="0043149B">
        <w:rPr>
          <w:i/>
          <w:iCs/>
          <w:sz w:val="22"/>
        </w:rPr>
        <w:t xml:space="preserve">wszystkim </w:t>
      </w:r>
      <w:r w:rsidR="0043149B" w:rsidRPr="0052390C">
        <w:rPr>
          <w:i/>
          <w:iCs/>
          <w:sz w:val="22"/>
        </w:rPr>
        <w:t>laureatom</w:t>
      </w:r>
      <w:r w:rsidR="0043149B">
        <w:rPr>
          <w:i/>
          <w:iCs/>
          <w:sz w:val="22"/>
        </w:rPr>
        <w:t xml:space="preserve">! </w:t>
      </w:r>
      <w:r w:rsidR="0052390C">
        <w:rPr>
          <w:i/>
          <w:sz w:val="22"/>
        </w:rPr>
        <w:t>Ciesz</w:t>
      </w:r>
      <w:r w:rsidR="003B6101">
        <w:rPr>
          <w:i/>
          <w:sz w:val="22"/>
        </w:rPr>
        <w:t>ę się</w:t>
      </w:r>
      <w:r w:rsidR="0052390C">
        <w:rPr>
          <w:i/>
          <w:sz w:val="22"/>
        </w:rPr>
        <w:t xml:space="preserve">, że po ograniczeniach związanych z pandemią koronawirusa mogliśmy </w:t>
      </w:r>
      <w:r w:rsidR="00B3233B">
        <w:rPr>
          <w:i/>
          <w:sz w:val="22"/>
        </w:rPr>
        <w:t xml:space="preserve">się </w:t>
      </w:r>
      <w:r w:rsidR="0052390C">
        <w:rPr>
          <w:i/>
          <w:sz w:val="22"/>
        </w:rPr>
        <w:t>spotkać</w:t>
      </w:r>
      <w:r w:rsidR="00B3233B">
        <w:rPr>
          <w:i/>
          <w:sz w:val="22"/>
        </w:rPr>
        <w:t xml:space="preserve">. </w:t>
      </w:r>
      <w:r w:rsidR="00F2302C">
        <w:rPr>
          <w:i/>
          <w:iCs/>
          <w:sz w:val="22"/>
        </w:rPr>
        <w:t>Laureatom ż</w:t>
      </w:r>
      <w:r w:rsidR="00F2302C" w:rsidRPr="0052390C">
        <w:rPr>
          <w:i/>
          <w:iCs/>
          <w:sz w:val="22"/>
        </w:rPr>
        <w:t>yczę dalszych sukcesów</w:t>
      </w:r>
      <w:r w:rsidR="00F2302C">
        <w:rPr>
          <w:i/>
          <w:iCs/>
          <w:sz w:val="22"/>
        </w:rPr>
        <w:t xml:space="preserve"> </w:t>
      </w:r>
      <w:r w:rsidR="00B3233B">
        <w:rPr>
          <w:i/>
          <w:iCs/>
          <w:sz w:val="22"/>
        </w:rPr>
        <w:t>–</w:t>
      </w:r>
      <w:r w:rsidR="00F2302C">
        <w:rPr>
          <w:i/>
          <w:iCs/>
          <w:sz w:val="22"/>
        </w:rPr>
        <w:t xml:space="preserve"> </w:t>
      </w:r>
      <w:r w:rsidR="00B3233B">
        <w:rPr>
          <w:i/>
          <w:iCs/>
          <w:sz w:val="22"/>
        </w:rPr>
        <w:t>mam nadzieję, że</w:t>
      </w:r>
      <w:r w:rsidR="0052390C">
        <w:rPr>
          <w:i/>
          <w:iCs/>
          <w:sz w:val="22"/>
        </w:rPr>
        <w:t xml:space="preserve"> </w:t>
      </w:r>
      <w:r w:rsidR="00F2302C">
        <w:rPr>
          <w:i/>
          <w:iCs/>
          <w:sz w:val="22"/>
        </w:rPr>
        <w:t xml:space="preserve">w </w:t>
      </w:r>
      <w:r w:rsidR="0043149B">
        <w:rPr>
          <w:i/>
          <w:iCs/>
          <w:sz w:val="22"/>
        </w:rPr>
        <w:t>Urzędzie Ochrony Konkurencji i Konsumentów</w:t>
      </w:r>
      <w:r w:rsidR="00F2302C">
        <w:rPr>
          <w:i/>
          <w:iCs/>
          <w:sz w:val="22"/>
        </w:rPr>
        <w:t xml:space="preserve">. </w:t>
      </w:r>
      <w:r w:rsidR="003B6101">
        <w:rPr>
          <w:i/>
          <w:iCs/>
          <w:sz w:val="22"/>
        </w:rPr>
        <w:t>P</w:t>
      </w:r>
      <w:r w:rsidR="0043149B">
        <w:rPr>
          <w:i/>
          <w:iCs/>
          <w:sz w:val="22"/>
        </w:rPr>
        <w:t>łatne p</w:t>
      </w:r>
      <w:r w:rsidR="00F2302C">
        <w:rPr>
          <w:i/>
          <w:iCs/>
          <w:sz w:val="22"/>
        </w:rPr>
        <w:t xml:space="preserve">raktyki absolwenckie </w:t>
      </w:r>
      <w:r w:rsidR="0043149B">
        <w:rPr>
          <w:i/>
          <w:iCs/>
          <w:sz w:val="22"/>
        </w:rPr>
        <w:t>stanowią</w:t>
      </w:r>
      <w:r w:rsidR="00F2302C">
        <w:rPr>
          <w:i/>
          <w:iCs/>
          <w:sz w:val="22"/>
        </w:rPr>
        <w:t xml:space="preserve"> jedną z </w:t>
      </w:r>
      <w:r w:rsidR="000C19C9">
        <w:rPr>
          <w:i/>
          <w:iCs/>
          <w:sz w:val="22"/>
        </w:rPr>
        <w:t xml:space="preserve">naszych </w:t>
      </w:r>
      <w:r w:rsidR="00F2302C">
        <w:rPr>
          <w:i/>
          <w:iCs/>
          <w:sz w:val="22"/>
        </w:rPr>
        <w:t>nagród</w:t>
      </w:r>
      <w:r w:rsidR="003B6101">
        <w:rPr>
          <w:i/>
          <w:iCs/>
          <w:sz w:val="22"/>
        </w:rPr>
        <w:t xml:space="preserve"> – zachęcam gorąco</w:t>
      </w:r>
      <w:r w:rsidR="00B3233B">
        <w:rPr>
          <w:i/>
          <w:iCs/>
          <w:sz w:val="22"/>
        </w:rPr>
        <w:t xml:space="preserve"> do zdobywania cennego doświadczenia</w:t>
      </w:r>
      <w:r w:rsidR="00711470">
        <w:rPr>
          <w:i/>
          <w:iCs/>
          <w:sz w:val="22"/>
        </w:rPr>
        <w:t xml:space="preserve"> w UOKiK</w:t>
      </w:r>
      <w:r w:rsidR="0043149B" w:rsidRPr="000C19C9">
        <w:rPr>
          <w:i/>
          <w:iCs/>
          <w:sz w:val="22"/>
        </w:rPr>
        <w:t xml:space="preserve">. </w:t>
      </w:r>
      <w:r w:rsidR="000C19C9" w:rsidRPr="0090574C">
        <w:rPr>
          <w:i/>
          <w:sz w:val="22"/>
        </w:rPr>
        <w:t xml:space="preserve">Studentów i doktorantów kierunków prawnych </w:t>
      </w:r>
      <w:r w:rsidR="0090574C">
        <w:rPr>
          <w:i/>
          <w:sz w:val="22"/>
        </w:rPr>
        <w:t>i </w:t>
      </w:r>
      <w:r w:rsidR="000C19C9" w:rsidRPr="0090574C">
        <w:rPr>
          <w:i/>
          <w:sz w:val="22"/>
        </w:rPr>
        <w:t>ekonomicznych, a także zarządzania czy administracji już teraz zachęcam</w:t>
      </w:r>
      <w:r w:rsidR="00B3233B" w:rsidRPr="0090574C">
        <w:rPr>
          <w:i/>
          <w:sz w:val="22"/>
        </w:rPr>
        <w:t xml:space="preserve"> do udziału </w:t>
      </w:r>
      <w:r w:rsidR="0090574C">
        <w:rPr>
          <w:i/>
          <w:sz w:val="22"/>
        </w:rPr>
        <w:t>w </w:t>
      </w:r>
      <w:r w:rsidR="00B3233B" w:rsidRPr="0090574C">
        <w:rPr>
          <w:i/>
          <w:sz w:val="22"/>
        </w:rPr>
        <w:t>kolejnych</w:t>
      </w:r>
      <w:r w:rsidR="000C19C9" w:rsidRPr="0090574C">
        <w:rPr>
          <w:i/>
          <w:sz w:val="22"/>
        </w:rPr>
        <w:t xml:space="preserve"> </w:t>
      </w:r>
      <w:r w:rsidR="000C19C9">
        <w:rPr>
          <w:i/>
          <w:sz w:val="22"/>
        </w:rPr>
        <w:t>edycj</w:t>
      </w:r>
      <w:r w:rsidR="00B3233B">
        <w:rPr>
          <w:i/>
          <w:sz w:val="22"/>
        </w:rPr>
        <w:t>ach</w:t>
      </w:r>
      <w:r w:rsidR="000C19C9" w:rsidRPr="0090574C">
        <w:rPr>
          <w:i/>
          <w:sz w:val="22"/>
        </w:rPr>
        <w:t xml:space="preserve"> konkursu</w:t>
      </w:r>
      <w:r w:rsidR="00B3233B" w:rsidRPr="0090574C">
        <w:rPr>
          <w:i/>
          <w:sz w:val="22"/>
        </w:rPr>
        <w:t xml:space="preserve">. </w:t>
      </w:r>
      <w:r w:rsidR="00B3233B">
        <w:rPr>
          <w:i/>
          <w:sz w:val="22"/>
        </w:rPr>
        <w:t>S</w:t>
      </w:r>
      <w:r w:rsidR="000C19C9" w:rsidRPr="0090574C">
        <w:rPr>
          <w:i/>
          <w:sz w:val="22"/>
        </w:rPr>
        <w:t xml:space="preserve">zczegóły wkrótce na </w:t>
      </w:r>
      <w:r w:rsidR="000C19C9">
        <w:rPr>
          <w:i/>
          <w:sz w:val="22"/>
        </w:rPr>
        <w:t xml:space="preserve">naszej </w:t>
      </w:r>
      <w:r w:rsidR="000C19C9" w:rsidRPr="0090574C">
        <w:rPr>
          <w:i/>
          <w:sz w:val="22"/>
        </w:rPr>
        <w:t xml:space="preserve">stronie </w:t>
      </w:r>
      <w:r w:rsidR="0052390C" w:rsidRPr="0052390C">
        <w:rPr>
          <w:iCs/>
          <w:sz w:val="22"/>
        </w:rPr>
        <w:t>- mówi Tomasz Chróstny Prezes UOKiK</w:t>
      </w:r>
      <w:r w:rsidR="0052390C">
        <w:rPr>
          <w:iCs/>
          <w:sz w:val="22"/>
        </w:rPr>
        <w:t>.</w:t>
      </w:r>
    </w:p>
    <w:p w:rsidR="00E5269B" w:rsidRPr="00E5269B" w:rsidRDefault="00E5269B" w:rsidP="0090574C">
      <w:pPr>
        <w:spacing w:after="240" w:line="360" w:lineRule="auto"/>
        <w:jc w:val="both"/>
        <w:rPr>
          <w:sz w:val="22"/>
        </w:rPr>
      </w:pPr>
      <w:r w:rsidRPr="00E5269B">
        <w:rPr>
          <w:sz w:val="22"/>
        </w:rPr>
        <w:t>Kapituł</w:t>
      </w:r>
      <w:r w:rsidR="00B3233B">
        <w:rPr>
          <w:sz w:val="22"/>
        </w:rPr>
        <w:t>y konk</w:t>
      </w:r>
      <w:r w:rsidR="000C19C9">
        <w:rPr>
          <w:sz w:val="22"/>
        </w:rPr>
        <w:t>u</w:t>
      </w:r>
      <w:r w:rsidR="00B3233B">
        <w:rPr>
          <w:sz w:val="22"/>
        </w:rPr>
        <w:t>r</w:t>
      </w:r>
      <w:r w:rsidR="000C19C9">
        <w:rPr>
          <w:sz w:val="22"/>
        </w:rPr>
        <w:t>su</w:t>
      </w:r>
      <w:r w:rsidRPr="00E5269B">
        <w:rPr>
          <w:sz w:val="22"/>
        </w:rPr>
        <w:t xml:space="preserve"> oceniał</w:t>
      </w:r>
      <w:r w:rsidR="000C19C9">
        <w:rPr>
          <w:sz w:val="22"/>
        </w:rPr>
        <w:t>y</w:t>
      </w:r>
      <w:r w:rsidRPr="00E5269B">
        <w:rPr>
          <w:sz w:val="22"/>
        </w:rPr>
        <w:t xml:space="preserve"> jakość merytoryczną prac, </w:t>
      </w:r>
      <w:r w:rsidR="00B3233B">
        <w:rPr>
          <w:sz w:val="22"/>
        </w:rPr>
        <w:t xml:space="preserve">ich </w:t>
      </w:r>
      <w:r w:rsidRPr="00E5269B">
        <w:rPr>
          <w:sz w:val="22"/>
        </w:rPr>
        <w:t>formę, nowatorskie ujęcie zagadnienia oraz poziom edytorski.</w:t>
      </w:r>
      <w:r w:rsidR="00B3233B">
        <w:rPr>
          <w:sz w:val="22"/>
        </w:rPr>
        <w:t xml:space="preserve"> </w:t>
      </w:r>
      <w:r w:rsidR="00B3233B" w:rsidRPr="003B6101">
        <w:rPr>
          <w:sz w:val="22"/>
        </w:rPr>
        <w:t xml:space="preserve">Partnerem konkursu jest Stowarzyszenie Prawa Konkurencji, </w:t>
      </w:r>
      <w:r w:rsidR="00B3233B">
        <w:rPr>
          <w:sz w:val="22"/>
        </w:rPr>
        <w:t xml:space="preserve">a </w:t>
      </w:r>
      <w:r w:rsidR="00B3233B" w:rsidRPr="003B6101">
        <w:rPr>
          <w:sz w:val="22"/>
        </w:rPr>
        <w:t>patronem – Polskie Towarzystwo Ekonomiczne.</w:t>
      </w:r>
    </w:p>
    <w:p w:rsidR="00A13244" w:rsidRDefault="00E5269B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Nagrodzone prace magisterskie – konkurencja</w:t>
      </w:r>
    </w:p>
    <w:p w:rsidR="00E5269B" w:rsidRDefault="00E5269B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E5269B">
        <w:rPr>
          <w:rFonts w:cs="Tahoma"/>
          <w:b/>
          <w:bCs/>
          <w:sz w:val="22"/>
          <w:lang w:eastAsia="pl-PL"/>
        </w:rPr>
        <w:t xml:space="preserve">I </w:t>
      </w:r>
      <w:r>
        <w:rPr>
          <w:rFonts w:cs="Tahoma"/>
          <w:b/>
          <w:bCs/>
          <w:sz w:val="22"/>
          <w:lang w:eastAsia="pl-PL"/>
        </w:rPr>
        <w:t>n</w:t>
      </w:r>
      <w:r w:rsidRPr="00E5269B">
        <w:rPr>
          <w:rFonts w:cs="Tahoma"/>
          <w:b/>
          <w:bCs/>
          <w:sz w:val="22"/>
          <w:lang w:eastAsia="pl-PL"/>
        </w:rPr>
        <w:t xml:space="preserve">agrodę w wysokości 5 tys. zł </w:t>
      </w:r>
      <w:r w:rsidRPr="00E5269B">
        <w:rPr>
          <w:rFonts w:cs="Tahoma"/>
          <w:bCs/>
          <w:sz w:val="22"/>
          <w:lang w:eastAsia="pl-PL"/>
        </w:rPr>
        <w:t>zdobyła Aleksandra Kołodziejczyk</w:t>
      </w:r>
      <w:r>
        <w:rPr>
          <w:rFonts w:cs="Tahoma"/>
          <w:bCs/>
          <w:sz w:val="22"/>
          <w:lang w:eastAsia="pl-PL"/>
        </w:rPr>
        <w:t>, absolwentka Wydziału Prawa i Administracji Uniwersytetu Warszawskiego</w:t>
      </w:r>
      <w:r w:rsidRPr="00E5269B">
        <w:rPr>
          <w:rFonts w:cs="Tahoma"/>
          <w:bCs/>
          <w:sz w:val="22"/>
          <w:lang w:eastAsia="pl-PL"/>
        </w:rPr>
        <w:t xml:space="preserve"> za pracę pt. „Porozumienia w zakresie zrównoważonego rozwoju w łańcuchu żywnościowym w świetle prawa konkurencji – droga do karteli czy niezbędny środek ochrony środowiska?”</w:t>
      </w:r>
      <w:r>
        <w:rPr>
          <w:rFonts w:cs="Tahoma"/>
          <w:bCs/>
          <w:sz w:val="22"/>
          <w:lang w:eastAsia="pl-PL"/>
        </w:rPr>
        <w:t xml:space="preserve"> obronioną pod kierunkiem </w:t>
      </w:r>
      <w:r w:rsidRPr="00D07FCF">
        <w:rPr>
          <w:rFonts w:cs="Tahoma"/>
          <w:bCs/>
          <w:sz w:val="22"/>
          <w:lang w:eastAsia="pl-PL"/>
        </w:rPr>
        <w:t xml:space="preserve">prof. </w:t>
      </w:r>
      <w:r w:rsidR="00DE4193">
        <w:rPr>
          <w:rFonts w:cs="Tahoma"/>
          <w:bCs/>
          <w:sz w:val="22"/>
          <w:lang w:eastAsia="pl-PL"/>
        </w:rPr>
        <w:t>dr.</w:t>
      </w:r>
      <w:r w:rsidRPr="00D07FCF">
        <w:rPr>
          <w:rFonts w:cs="Tahoma"/>
          <w:bCs/>
          <w:sz w:val="22"/>
          <w:lang w:eastAsia="pl-PL"/>
        </w:rPr>
        <w:t xml:space="preserve"> hab. Roberta Grzeszczaka.</w:t>
      </w:r>
    </w:p>
    <w:p w:rsidR="001F0FE2" w:rsidRDefault="001F0FE2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1F0FE2">
        <w:rPr>
          <w:rFonts w:cs="Tahoma"/>
          <w:b/>
          <w:bCs/>
          <w:sz w:val="22"/>
          <w:lang w:eastAsia="pl-PL"/>
        </w:rPr>
        <w:lastRenderedPageBreak/>
        <w:t xml:space="preserve">II </w:t>
      </w:r>
      <w:r>
        <w:rPr>
          <w:rFonts w:cs="Tahoma"/>
          <w:b/>
          <w:bCs/>
          <w:sz w:val="22"/>
          <w:lang w:eastAsia="pl-PL"/>
        </w:rPr>
        <w:t>n</w:t>
      </w:r>
      <w:r w:rsidRPr="001F0FE2">
        <w:rPr>
          <w:rFonts w:cs="Tahoma"/>
          <w:b/>
          <w:bCs/>
          <w:sz w:val="22"/>
          <w:lang w:eastAsia="pl-PL"/>
        </w:rPr>
        <w:t xml:space="preserve">agrodę w wysokości 3 tys. zł </w:t>
      </w:r>
      <w:r w:rsidRPr="001F0FE2">
        <w:rPr>
          <w:rFonts w:cs="Tahoma"/>
          <w:bCs/>
          <w:sz w:val="22"/>
          <w:lang w:eastAsia="pl-PL"/>
        </w:rPr>
        <w:t>zdobył Jacek Szreniawski</w:t>
      </w:r>
      <w:r>
        <w:rPr>
          <w:rFonts w:cs="Tahoma"/>
          <w:bCs/>
          <w:sz w:val="22"/>
          <w:lang w:eastAsia="pl-PL"/>
        </w:rPr>
        <w:t xml:space="preserve">, absolwent Wydziału Prawa </w:t>
      </w:r>
      <w:r w:rsidR="0090574C">
        <w:rPr>
          <w:rFonts w:cs="Tahoma"/>
          <w:bCs/>
          <w:sz w:val="22"/>
          <w:lang w:eastAsia="pl-PL"/>
        </w:rPr>
        <w:t>i </w:t>
      </w:r>
      <w:r>
        <w:rPr>
          <w:rFonts w:cs="Tahoma"/>
          <w:bCs/>
          <w:sz w:val="22"/>
          <w:lang w:eastAsia="pl-PL"/>
        </w:rPr>
        <w:t>Administracji Uniwersytetu Warszawskiego</w:t>
      </w:r>
      <w:r w:rsidRPr="001F0FE2">
        <w:rPr>
          <w:rFonts w:cs="Tahoma"/>
          <w:bCs/>
          <w:sz w:val="22"/>
          <w:lang w:eastAsia="pl-PL"/>
        </w:rPr>
        <w:t xml:space="preserve"> za pracę pt. „Unijny system handlu uprawnieniami do emisji w kontekście funkcjonowania polskich przedsiębiorstw energetycznych”</w:t>
      </w:r>
      <w:r>
        <w:rPr>
          <w:rFonts w:cs="Tahoma"/>
          <w:bCs/>
          <w:sz w:val="22"/>
          <w:lang w:eastAsia="pl-PL"/>
        </w:rPr>
        <w:t xml:space="preserve"> obronioną pod kierunkiem </w:t>
      </w:r>
      <w:r w:rsidRPr="001F0FE2">
        <w:rPr>
          <w:rFonts w:cs="Tahoma"/>
          <w:bCs/>
          <w:sz w:val="22"/>
          <w:lang w:eastAsia="pl-PL"/>
        </w:rPr>
        <w:t>dr</w:t>
      </w:r>
      <w:r w:rsidR="00DE4193">
        <w:rPr>
          <w:rFonts w:cs="Tahoma"/>
          <w:bCs/>
          <w:sz w:val="22"/>
          <w:lang w:eastAsia="pl-PL"/>
        </w:rPr>
        <w:t>.</w:t>
      </w:r>
      <w:r w:rsidRPr="001F0FE2">
        <w:rPr>
          <w:rFonts w:cs="Tahoma"/>
          <w:bCs/>
          <w:sz w:val="22"/>
          <w:lang w:eastAsia="pl-PL"/>
        </w:rPr>
        <w:t xml:space="preserve"> hab. Pawła Wajdy prof. UW</w:t>
      </w:r>
      <w:r w:rsidR="00D07FCF">
        <w:rPr>
          <w:rFonts w:cs="Tahoma"/>
          <w:bCs/>
          <w:sz w:val="22"/>
          <w:lang w:eastAsia="pl-PL"/>
        </w:rPr>
        <w:t>.</w:t>
      </w:r>
    </w:p>
    <w:p w:rsidR="00D07FCF" w:rsidRDefault="00D07FCF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D07FCF">
        <w:rPr>
          <w:rFonts w:cs="Tahoma"/>
          <w:b/>
          <w:bCs/>
          <w:sz w:val="22"/>
          <w:lang w:eastAsia="pl-PL"/>
        </w:rPr>
        <w:t>III nagrodę w wysokości 2 tys. zł</w:t>
      </w:r>
      <w:r w:rsidRPr="00D07FCF">
        <w:rPr>
          <w:rFonts w:cs="Tahoma"/>
          <w:bCs/>
          <w:sz w:val="22"/>
          <w:lang w:eastAsia="pl-PL"/>
        </w:rPr>
        <w:t xml:space="preserve"> zdobył Jan Siesicki</w:t>
      </w:r>
      <w:r>
        <w:rPr>
          <w:rFonts w:cs="Tahoma"/>
          <w:bCs/>
          <w:sz w:val="22"/>
          <w:lang w:eastAsia="pl-PL"/>
        </w:rPr>
        <w:t xml:space="preserve">, absolwent Wydziału Prawa </w:t>
      </w:r>
      <w:r w:rsidR="0090574C">
        <w:rPr>
          <w:rFonts w:cs="Tahoma"/>
          <w:bCs/>
          <w:sz w:val="22"/>
          <w:lang w:eastAsia="pl-PL"/>
        </w:rPr>
        <w:t>i </w:t>
      </w:r>
      <w:r>
        <w:rPr>
          <w:rFonts w:cs="Tahoma"/>
          <w:bCs/>
          <w:sz w:val="22"/>
          <w:lang w:eastAsia="pl-PL"/>
        </w:rPr>
        <w:t>Administracji Uniwersytetu Warszawskiego</w:t>
      </w:r>
      <w:r w:rsidRPr="00D07FCF">
        <w:rPr>
          <w:rFonts w:cs="Tahoma"/>
          <w:bCs/>
          <w:sz w:val="22"/>
          <w:lang w:eastAsia="pl-PL"/>
        </w:rPr>
        <w:t xml:space="preserve"> za pracę pt. „Ewolucja podejścia do oceny porozumień wertykalnych z uwzględnieniem koncepcji nowelizacji VBER”</w:t>
      </w:r>
      <w:r>
        <w:rPr>
          <w:rFonts w:cs="Tahoma"/>
          <w:bCs/>
          <w:sz w:val="22"/>
          <w:lang w:eastAsia="pl-PL"/>
        </w:rPr>
        <w:t>, obronioną pod kierunkiem d</w:t>
      </w:r>
      <w:r w:rsidRPr="00D07FCF">
        <w:rPr>
          <w:rFonts w:cs="Tahoma"/>
          <w:bCs/>
          <w:sz w:val="22"/>
          <w:lang w:eastAsia="pl-PL"/>
        </w:rPr>
        <w:t>r hab. Magdaleny Słok-Wódkowskiej</w:t>
      </w:r>
      <w:r>
        <w:rPr>
          <w:rFonts w:cs="Tahoma"/>
          <w:bCs/>
          <w:sz w:val="22"/>
          <w:lang w:eastAsia="pl-PL"/>
        </w:rPr>
        <w:t>.</w:t>
      </w:r>
      <w:r w:rsidR="00166599">
        <w:rPr>
          <w:rFonts w:cs="Tahoma"/>
          <w:bCs/>
          <w:sz w:val="22"/>
          <w:lang w:eastAsia="pl-PL"/>
        </w:rPr>
        <w:t xml:space="preserve"> Pan Jan Siesicki otrzymał również </w:t>
      </w:r>
      <w:r w:rsidR="00166599" w:rsidRPr="00C109E4">
        <w:rPr>
          <w:rFonts w:cs="Tahoma"/>
          <w:b/>
          <w:bCs/>
          <w:sz w:val="22"/>
          <w:lang w:eastAsia="pl-PL"/>
        </w:rPr>
        <w:t>wyróżnienie Stowarzyszenia Prawa Konkurencji</w:t>
      </w:r>
      <w:r w:rsidR="00166599">
        <w:rPr>
          <w:rFonts w:cs="Tahoma"/>
          <w:bCs/>
          <w:sz w:val="22"/>
          <w:lang w:eastAsia="pl-PL"/>
        </w:rPr>
        <w:t>.</w:t>
      </w:r>
    </w:p>
    <w:p w:rsidR="00D07FCF" w:rsidRDefault="00D07FCF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D07FCF">
        <w:rPr>
          <w:rFonts w:cs="Tahoma"/>
          <w:b/>
          <w:bCs/>
          <w:sz w:val="22"/>
          <w:lang w:eastAsia="pl-PL"/>
        </w:rPr>
        <w:t>Wyróżnienie</w:t>
      </w:r>
      <w:r w:rsidRPr="00D07FCF">
        <w:rPr>
          <w:rFonts w:cs="Tahoma"/>
          <w:bCs/>
          <w:sz w:val="22"/>
          <w:lang w:eastAsia="pl-PL"/>
        </w:rPr>
        <w:t xml:space="preserve"> zdobyła Anna Latuszek</w:t>
      </w:r>
      <w:r>
        <w:rPr>
          <w:rFonts w:cs="Tahoma"/>
          <w:bCs/>
          <w:sz w:val="22"/>
          <w:lang w:eastAsia="pl-PL"/>
        </w:rPr>
        <w:t>, absolwentka Wydziału Prawa i Administracji Uniwersytetu Warszawskiego</w:t>
      </w:r>
      <w:r w:rsidRPr="00D07FCF">
        <w:rPr>
          <w:rFonts w:cs="Tahoma"/>
          <w:bCs/>
          <w:sz w:val="22"/>
          <w:lang w:eastAsia="pl-PL"/>
        </w:rPr>
        <w:t xml:space="preserve"> za pracę pt. „Ryzyko zaburzeń konkurencji na przykładzie pomocy państwa w sektorze lotniczym. Analiza praktyki decyzyjnej Komisji Europejskiej </w:t>
      </w:r>
      <w:r w:rsidR="0090574C">
        <w:rPr>
          <w:rFonts w:cs="Tahoma"/>
          <w:bCs/>
          <w:sz w:val="22"/>
          <w:lang w:eastAsia="pl-PL"/>
        </w:rPr>
        <w:t>w </w:t>
      </w:r>
      <w:r w:rsidRPr="00D07FCF">
        <w:rPr>
          <w:rFonts w:cs="Tahoma"/>
          <w:bCs/>
          <w:sz w:val="22"/>
          <w:lang w:eastAsia="pl-PL"/>
        </w:rPr>
        <w:t>latach 2014-2020”</w:t>
      </w:r>
      <w:r>
        <w:rPr>
          <w:rFonts w:cs="Tahoma"/>
          <w:bCs/>
          <w:sz w:val="22"/>
          <w:lang w:eastAsia="pl-PL"/>
        </w:rPr>
        <w:t xml:space="preserve">, obronioną </w:t>
      </w:r>
      <w:r w:rsidRPr="00D07FCF">
        <w:rPr>
          <w:rFonts w:cs="Tahoma"/>
          <w:bCs/>
          <w:sz w:val="22"/>
          <w:lang w:eastAsia="pl-PL"/>
        </w:rPr>
        <w:t xml:space="preserve">pod kierunkiem prof. </w:t>
      </w:r>
      <w:r w:rsidR="00DE4193">
        <w:rPr>
          <w:rFonts w:cs="Tahoma"/>
          <w:bCs/>
          <w:sz w:val="22"/>
          <w:lang w:eastAsia="pl-PL"/>
        </w:rPr>
        <w:t>dr.</w:t>
      </w:r>
      <w:r w:rsidRPr="00D07FCF">
        <w:rPr>
          <w:rFonts w:cs="Tahoma"/>
          <w:bCs/>
          <w:sz w:val="22"/>
          <w:lang w:eastAsia="pl-PL"/>
        </w:rPr>
        <w:t xml:space="preserve"> hab. Roberta Grzeszczaka.</w:t>
      </w:r>
    </w:p>
    <w:p w:rsidR="00166599" w:rsidRDefault="00166599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Nagrodzone prace magisterskie – konsumenci</w:t>
      </w:r>
    </w:p>
    <w:p w:rsidR="00166599" w:rsidRDefault="00166599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166599">
        <w:rPr>
          <w:rFonts w:cs="Tahoma"/>
          <w:b/>
          <w:bCs/>
          <w:sz w:val="22"/>
          <w:lang w:eastAsia="pl-PL"/>
        </w:rPr>
        <w:t xml:space="preserve">I </w:t>
      </w:r>
      <w:r>
        <w:rPr>
          <w:rFonts w:cs="Tahoma"/>
          <w:b/>
          <w:bCs/>
          <w:sz w:val="22"/>
          <w:lang w:eastAsia="pl-PL"/>
        </w:rPr>
        <w:t>n</w:t>
      </w:r>
      <w:r w:rsidRPr="00166599">
        <w:rPr>
          <w:rFonts w:cs="Tahoma"/>
          <w:b/>
          <w:bCs/>
          <w:sz w:val="22"/>
          <w:lang w:eastAsia="pl-PL"/>
        </w:rPr>
        <w:t xml:space="preserve">agrodę w wysokości 5 tys. zł </w:t>
      </w:r>
      <w:r w:rsidRPr="00166599">
        <w:rPr>
          <w:rFonts w:cs="Tahoma"/>
          <w:bCs/>
          <w:sz w:val="22"/>
          <w:lang w:eastAsia="pl-PL"/>
        </w:rPr>
        <w:t>zdobyła Anna Nowak</w:t>
      </w:r>
      <w:r>
        <w:rPr>
          <w:rFonts w:cs="Tahoma"/>
          <w:bCs/>
          <w:sz w:val="22"/>
          <w:lang w:eastAsia="pl-PL"/>
        </w:rPr>
        <w:t xml:space="preserve">, absolwentka Wydziału Prawa </w:t>
      </w:r>
      <w:r w:rsidR="0090574C">
        <w:rPr>
          <w:rFonts w:cs="Tahoma"/>
          <w:bCs/>
          <w:sz w:val="22"/>
          <w:lang w:eastAsia="pl-PL"/>
        </w:rPr>
        <w:t>i </w:t>
      </w:r>
      <w:r>
        <w:rPr>
          <w:rFonts w:cs="Tahoma"/>
          <w:bCs/>
          <w:sz w:val="22"/>
          <w:lang w:eastAsia="pl-PL"/>
        </w:rPr>
        <w:t>Administracji Uniwersytetu Łódzkiego</w:t>
      </w:r>
      <w:r w:rsidRPr="00166599">
        <w:rPr>
          <w:rFonts w:cs="Tahoma"/>
          <w:bCs/>
          <w:sz w:val="22"/>
          <w:lang w:eastAsia="pl-PL"/>
        </w:rPr>
        <w:t xml:space="preserve"> za pracę pt. „Personalizacja oparta na sztucznej inteligencji a ochrona praw konsumentów. Zagadnienia wybrane”</w:t>
      </w:r>
      <w:r>
        <w:rPr>
          <w:rFonts w:cs="Tahoma"/>
          <w:bCs/>
          <w:sz w:val="22"/>
          <w:lang w:eastAsia="pl-PL"/>
        </w:rPr>
        <w:t>, obr</w:t>
      </w:r>
      <w:r w:rsidR="00391267">
        <w:rPr>
          <w:rFonts w:cs="Tahoma"/>
          <w:bCs/>
          <w:sz w:val="22"/>
          <w:lang w:eastAsia="pl-PL"/>
        </w:rPr>
        <w:t xml:space="preserve">onioną pod kierunkiem </w:t>
      </w:r>
      <w:r w:rsidR="00391267" w:rsidRPr="00391267">
        <w:rPr>
          <w:rFonts w:cs="Tahoma"/>
          <w:bCs/>
          <w:sz w:val="22"/>
          <w:lang w:eastAsia="pl-PL"/>
        </w:rPr>
        <w:t>dr hab. Moniki Namysłowskiej</w:t>
      </w:r>
      <w:r w:rsidR="008A0659">
        <w:rPr>
          <w:rFonts w:cs="Tahoma"/>
          <w:bCs/>
          <w:sz w:val="22"/>
          <w:lang w:eastAsia="pl-PL"/>
        </w:rPr>
        <w:t xml:space="preserve">, </w:t>
      </w:r>
      <w:r w:rsidR="008A0659" w:rsidRPr="008A0659">
        <w:rPr>
          <w:rFonts w:cs="Tahoma"/>
          <w:bCs/>
          <w:sz w:val="22"/>
          <w:lang w:eastAsia="pl-PL"/>
        </w:rPr>
        <w:t>prof. UŁ</w:t>
      </w:r>
      <w:r w:rsidR="00391267">
        <w:rPr>
          <w:rFonts w:cs="Tahoma"/>
          <w:bCs/>
          <w:sz w:val="22"/>
          <w:lang w:eastAsia="pl-PL"/>
        </w:rPr>
        <w:t>.</w:t>
      </w:r>
    </w:p>
    <w:p w:rsidR="00391267" w:rsidRPr="00391267" w:rsidRDefault="00391267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391267">
        <w:rPr>
          <w:rFonts w:cs="Tahoma"/>
          <w:b/>
          <w:bCs/>
          <w:sz w:val="22"/>
          <w:lang w:eastAsia="pl-PL"/>
        </w:rPr>
        <w:t xml:space="preserve">II </w:t>
      </w:r>
      <w:r>
        <w:rPr>
          <w:rFonts w:cs="Tahoma"/>
          <w:b/>
          <w:bCs/>
          <w:sz w:val="22"/>
          <w:lang w:eastAsia="pl-PL"/>
        </w:rPr>
        <w:t xml:space="preserve">nagrodę w wysokości 3 tys. zł </w:t>
      </w:r>
      <w:r w:rsidRPr="00391267">
        <w:rPr>
          <w:rFonts w:cs="Tahoma"/>
          <w:bCs/>
          <w:sz w:val="22"/>
          <w:lang w:eastAsia="pl-PL"/>
        </w:rPr>
        <w:t>zdobyła Elżbieta Biała</w:t>
      </w:r>
      <w:r>
        <w:rPr>
          <w:rFonts w:cs="Tahoma"/>
          <w:bCs/>
          <w:sz w:val="22"/>
          <w:lang w:eastAsia="pl-PL"/>
        </w:rPr>
        <w:t>, absolwentka Wydziału Prawa, Administracji i Ekonomii Uniwersytetu Wrocławskiego</w:t>
      </w:r>
      <w:r w:rsidRPr="00391267">
        <w:rPr>
          <w:rFonts w:cs="Tahoma"/>
          <w:bCs/>
          <w:sz w:val="22"/>
          <w:lang w:eastAsia="pl-PL"/>
        </w:rPr>
        <w:t xml:space="preserve"> za pracę pt. „Rynek niebankowych instytucji pożyczkowych a ochrona konsumenta w Polsce”</w:t>
      </w:r>
      <w:r>
        <w:rPr>
          <w:rFonts w:cs="Tahoma"/>
          <w:bCs/>
          <w:sz w:val="22"/>
          <w:lang w:eastAsia="pl-PL"/>
        </w:rPr>
        <w:t xml:space="preserve">, obronioną pod kierunkiem </w:t>
      </w:r>
      <w:r w:rsidRPr="00391267">
        <w:rPr>
          <w:rFonts w:cs="Tahoma"/>
          <w:bCs/>
          <w:sz w:val="22"/>
          <w:lang w:eastAsia="pl-PL"/>
        </w:rPr>
        <w:t>dr hab. Edyty Rutkowskiej-Tomaszewskiej</w:t>
      </w:r>
      <w:r w:rsidR="008A0659">
        <w:rPr>
          <w:rFonts w:cs="Tahoma"/>
          <w:bCs/>
          <w:sz w:val="22"/>
          <w:lang w:eastAsia="pl-PL"/>
        </w:rPr>
        <w:t>,</w:t>
      </w:r>
      <w:r w:rsidRPr="00391267">
        <w:rPr>
          <w:rFonts w:cs="Tahoma"/>
          <w:bCs/>
          <w:sz w:val="22"/>
          <w:lang w:eastAsia="pl-PL"/>
        </w:rPr>
        <w:t xml:space="preserve"> prof. UWr</w:t>
      </w:r>
      <w:r>
        <w:rPr>
          <w:rFonts w:cs="Tahoma"/>
          <w:bCs/>
          <w:sz w:val="22"/>
          <w:lang w:eastAsia="pl-PL"/>
        </w:rPr>
        <w:t>.</w:t>
      </w:r>
    </w:p>
    <w:p w:rsidR="00B73F22" w:rsidRDefault="00391267" w:rsidP="00986C37">
      <w:pPr>
        <w:spacing w:after="100" w:afterAutospacing="1" w:line="372" w:lineRule="auto"/>
        <w:jc w:val="both"/>
        <w:rPr>
          <w:sz w:val="22"/>
        </w:rPr>
      </w:pPr>
      <w:r w:rsidRPr="00391267">
        <w:rPr>
          <w:b/>
          <w:sz w:val="22"/>
        </w:rPr>
        <w:t>III nagrodę w wysokości 2 tys. zł</w:t>
      </w:r>
      <w:r w:rsidRPr="00391267">
        <w:rPr>
          <w:sz w:val="22"/>
        </w:rPr>
        <w:t xml:space="preserve"> zdobyła Karolina Szota</w:t>
      </w:r>
      <w:r>
        <w:rPr>
          <w:sz w:val="22"/>
        </w:rPr>
        <w:t xml:space="preserve">, absolwentka Wydziału Prawa </w:t>
      </w:r>
      <w:r w:rsidR="0090574C">
        <w:rPr>
          <w:sz w:val="22"/>
        </w:rPr>
        <w:t>i </w:t>
      </w:r>
      <w:r>
        <w:rPr>
          <w:sz w:val="22"/>
        </w:rPr>
        <w:t>Administracji Uniwersytetu Śląskiego</w:t>
      </w:r>
      <w:r w:rsidRPr="00391267">
        <w:rPr>
          <w:sz w:val="22"/>
        </w:rPr>
        <w:t xml:space="preserve"> za pracę pt. „Dark patterns a ochrona konsumenta </w:t>
      </w:r>
      <w:r w:rsidR="0090574C">
        <w:rPr>
          <w:sz w:val="22"/>
        </w:rPr>
        <w:t>w </w:t>
      </w:r>
      <w:r w:rsidRPr="00391267">
        <w:rPr>
          <w:sz w:val="22"/>
        </w:rPr>
        <w:t>świetle polskiego prawa”</w:t>
      </w:r>
      <w:r>
        <w:rPr>
          <w:sz w:val="22"/>
        </w:rPr>
        <w:t xml:space="preserve">, obronioną pod kierunkiem prof. </w:t>
      </w:r>
      <w:r w:rsidR="00DE4193">
        <w:rPr>
          <w:sz w:val="22"/>
        </w:rPr>
        <w:t>dr.</w:t>
      </w:r>
      <w:r>
        <w:rPr>
          <w:sz w:val="22"/>
        </w:rPr>
        <w:t xml:space="preserve"> hab. Rafała Blicharza.</w:t>
      </w:r>
    </w:p>
    <w:p w:rsidR="00391267" w:rsidRDefault="00391267" w:rsidP="00986C37">
      <w:pPr>
        <w:spacing w:after="100" w:afterAutospacing="1" w:line="372" w:lineRule="auto"/>
        <w:jc w:val="both"/>
        <w:rPr>
          <w:sz w:val="22"/>
        </w:rPr>
      </w:pPr>
      <w:r w:rsidRPr="00391267">
        <w:rPr>
          <w:b/>
          <w:sz w:val="22"/>
        </w:rPr>
        <w:t>Wyróżnienie</w:t>
      </w:r>
      <w:r w:rsidRPr="00391267">
        <w:rPr>
          <w:sz w:val="22"/>
        </w:rPr>
        <w:t xml:space="preserve"> zdobył Tomasz Kotarski</w:t>
      </w:r>
      <w:r>
        <w:rPr>
          <w:sz w:val="22"/>
        </w:rPr>
        <w:t>, absolwent Akademii Leona Koźmińskiego</w:t>
      </w:r>
      <w:r w:rsidRPr="00391267">
        <w:rPr>
          <w:sz w:val="22"/>
        </w:rPr>
        <w:t xml:space="preserve"> za pracę pt. „Prawo odstąpienia od umowy”</w:t>
      </w:r>
      <w:r>
        <w:rPr>
          <w:sz w:val="22"/>
        </w:rPr>
        <w:t xml:space="preserve">, obronioną pod kierunkiem </w:t>
      </w:r>
      <w:r w:rsidR="00714C2D" w:rsidRPr="00714C2D">
        <w:rPr>
          <w:sz w:val="22"/>
        </w:rPr>
        <w:t>dr hab. Magdaleny Olczyk</w:t>
      </w:r>
      <w:r w:rsidR="00714C2D">
        <w:rPr>
          <w:sz w:val="22"/>
        </w:rPr>
        <w:t>.</w:t>
      </w:r>
    </w:p>
    <w:p w:rsidR="00022E37" w:rsidRDefault="00022E37" w:rsidP="00986C37">
      <w:pPr>
        <w:spacing w:after="100" w:afterAutospacing="1" w:line="372" w:lineRule="auto"/>
        <w:jc w:val="both"/>
        <w:rPr>
          <w:b/>
          <w:sz w:val="22"/>
        </w:rPr>
      </w:pPr>
      <w:r>
        <w:rPr>
          <w:b/>
          <w:sz w:val="22"/>
        </w:rPr>
        <w:lastRenderedPageBreak/>
        <w:t>Nagrodzone prace doktorskie – konkurencja</w:t>
      </w:r>
    </w:p>
    <w:p w:rsidR="00022E37" w:rsidRDefault="00022E37" w:rsidP="00986C37">
      <w:pPr>
        <w:spacing w:after="100" w:afterAutospacing="1" w:line="372" w:lineRule="auto"/>
        <w:jc w:val="both"/>
        <w:rPr>
          <w:sz w:val="22"/>
        </w:rPr>
      </w:pPr>
      <w:r w:rsidRPr="00022E37">
        <w:rPr>
          <w:b/>
          <w:sz w:val="22"/>
        </w:rPr>
        <w:t>I nagrodę w wysokości 8 tys. zł</w:t>
      </w:r>
      <w:r>
        <w:rPr>
          <w:sz w:val="22"/>
        </w:rPr>
        <w:t xml:space="preserve"> </w:t>
      </w:r>
      <w:r w:rsidRPr="00022E37">
        <w:rPr>
          <w:sz w:val="22"/>
        </w:rPr>
        <w:t>zdobył Marcin Kulesza</w:t>
      </w:r>
      <w:r w:rsidR="001012D6">
        <w:rPr>
          <w:sz w:val="22"/>
        </w:rPr>
        <w:t>, który ukończył swój przewód doktorski na Wydziale Prawa SWPS Uniwersytetu Humanistycznospołecznego w Warszawie,</w:t>
      </w:r>
      <w:r w:rsidRPr="00022E37">
        <w:rPr>
          <w:sz w:val="22"/>
        </w:rPr>
        <w:t xml:space="preserve"> za pracę pt. „Procedura leniency w polskim postępowaniu antymonopolowym”</w:t>
      </w:r>
      <w:r w:rsidR="001012D6">
        <w:rPr>
          <w:sz w:val="22"/>
        </w:rPr>
        <w:t xml:space="preserve">, napisaną pod kierunkiem </w:t>
      </w:r>
      <w:r w:rsidR="001012D6" w:rsidRPr="001012D6">
        <w:rPr>
          <w:sz w:val="22"/>
        </w:rPr>
        <w:t>prof. dr. hab. Andrzeja Wróbla</w:t>
      </w:r>
      <w:r w:rsidR="001012D6">
        <w:rPr>
          <w:sz w:val="22"/>
        </w:rPr>
        <w:t>.</w:t>
      </w:r>
    </w:p>
    <w:p w:rsidR="001012D6" w:rsidRDefault="008A0659" w:rsidP="00986C37">
      <w:pPr>
        <w:spacing w:after="100" w:afterAutospacing="1" w:line="372" w:lineRule="auto"/>
        <w:jc w:val="both"/>
        <w:rPr>
          <w:sz w:val="22"/>
        </w:rPr>
      </w:pPr>
      <w:r w:rsidRPr="008A0659">
        <w:rPr>
          <w:b/>
          <w:sz w:val="22"/>
        </w:rPr>
        <w:t>II nagrodę w wysokości 5 tys. zł</w:t>
      </w:r>
      <w:r w:rsidRPr="008A0659">
        <w:rPr>
          <w:sz w:val="22"/>
        </w:rPr>
        <w:t xml:space="preserve"> zdobyła Anna Mlostoń-Olszewska</w:t>
      </w:r>
      <w:r>
        <w:rPr>
          <w:sz w:val="22"/>
        </w:rPr>
        <w:t>, która ukończyła swój przewód doktorski w Instytucie Nauk Prawnych Polskiej Akademii Nauk,</w:t>
      </w:r>
      <w:r w:rsidRPr="008A0659">
        <w:rPr>
          <w:sz w:val="22"/>
        </w:rPr>
        <w:t xml:space="preserve"> za pracę pt. „Wolność od samooskarżenia w postępowaniach w sprawach praktyk ograniczających konkurencję w świetle standardów ochrony praw podstawowych”</w:t>
      </w:r>
      <w:r>
        <w:rPr>
          <w:sz w:val="22"/>
        </w:rPr>
        <w:t>, napisaną pod kierunkiem dr</w:t>
      </w:r>
      <w:r w:rsidR="00DE4193">
        <w:rPr>
          <w:sz w:val="22"/>
        </w:rPr>
        <w:t>.</w:t>
      </w:r>
      <w:r>
        <w:rPr>
          <w:sz w:val="22"/>
        </w:rPr>
        <w:t xml:space="preserve"> hab. Grzegorza Materny, prof. INP PAN.</w:t>
      </w:r>
    </w:p>
    <w:p w:rsidR="008A0659" w:rsidRDefault="00544BC9" w:rsidP="00986C37">
      <w:pPr>
        <w:spacing w:after="100" w:afterAutospacing="1" w:line="372" w:lineRule="auto"/>
        <w:jc w:val="both"/>
        <w:rPr>
          <w:sz w:val="22"/>
        </w:rPr>
      </w:pPr>
      <w:r w:rsidRPr="00544BC9">
        <w:rPr>
          <w:b/>
          <w:sz w:val="22"/>
        </w:rPr>
        <w:t>III nagrodę w wysokości 3 tys. zł</w:t>
      </w:r>
      <w:r w:rsidRPr="00544BC9">
        <w:rPr>
          <w:sz w:val="22"/>
        </w:rPr>
        <w:t xml:space="preserve"> zdobyła Katarzyna Menszig-Wiese</w:t>
      </w:r>
      <w:r>
        <w:rPr>
          <w:sz w:val="22"/>
        </w:rPr>
        <w:t xml:space="preserve">, która ukończyła swój przewód doktorski na Wydziale Prawa i Administracji Uniwersytetu Jagiellońskiego, </w:t>
      </w:r>
      <w:r w:rsidRPr="00544BC9">
        <w:rPr>
          <w:sz w:val="22"/>
        </w:rPr>
        <w:t>za pracę pt. „Odpowiedzialność antymonopolowa pomocnika kartelu”</w:t>
      </w:r>
      <w:r>
        <w:rPr>
          <w:sz w:val="22"/>
        </w:rPr>
        <w:t>, napisaną pod kierunkiem dr</w:t>
      </w:r>
      <w:r w:rsidR="00DE4193">
        <w:rPr>
          <w:sz w:val="22"/>
        </w:rPr>
        <w:t>.</w:t>
      </w:r>
      <w:r>
        <w:rPr>
          <w:sz w:val="22"/>
        </w:rPr>
        <w:t xml:space="preserve"> hab. Pawła Podreckiego, prof. INP PAN.</w:t>
      </w:r>
    </w:p>
    <w:p w:rsidR="00544BC9" w:rsidRDefault="00544BC9" w:rsidP="00986C37">
      <w:pPr>
        <w:spacing w:after="100" w:afterAutospacing="1" w:line="372" w:lineRule="auto"/>
        <w:jc w:val="both"/>
        <w:rPr>
          <w:b/>
          <w:sz w:val="22"/>
        </w:rPr>
      </w:pPr>
      <w:r>
        <w:rPr>
          <w:b/>
          <w:sz w:val="22"/>
        </w:rPr>
        <w:t>Nagrodzone prace doktorskie – konsumenci</w:t>
      </w:r>
    </w:p>
    <w:p w:rsidR="00544BC9" w:rsidRDefault="00544BC9" w:rsidP="00986C37">
      <w:pPr>
        <w:spacing w:after="100" w:afterAutospacing="1" w:line="372" w:lineRule="auto"/>
        <w:jc w:val="both"/>
        <w:rPr>
          <w:sz w:val="22"/>
        </w:rPr>
      </w:pPr>
      <w:r>
        <w:rPr>
          <w:b/>
          <w:sz w:val="22"/>
        </w:rPr>
        <w:t xml:space="preserve">Wyróżnienie </w:t>
      </w:r>
      <w:r w:rsidRPr="00544BC9">
        <w:rPr>
          <w:sz w:val="22"/>
        </w:rPr>
        <w:t>zdobyła Katarzyna Południak-Gierz</w:t>
      </w:r>
      <w:r>
        <w:rPr>
          <w:sz w:val="22"/>
        </w:rPr>
        <w:t>, która ukończyła swój przewód doktorski na Wydziale Prawa i Administracji Uniwersytetu Jagiellońskiego,</w:t>
      </w:r>
      <w:r w:rsidRPr="00544BC9">
        <w:rPr>
          <w:sz w:val="22"/>
        </w:rPr>
        <w:t xml:space="preserve"> za pracę pt. „Przydatność kodeksowego unormowania wad oświadczeń woli do umów zawieranych na internetowym rynku konsumenckim”</w:t>
      </w:r>
      <w:r>
        <w:rPr>
          <w:sz w:val="22"/>
        </w:rPr>
        <w:t xml:space="preserve">, napisaną pod kierunkiem prof. </w:t>
      </w:r>
      <w:r w:rsidR="00DE4193">
        <w:rPr>
          <w:sz w:val="22"/>
        </w:rPr>
        <w:t>dr.</w:t>
      </w:r>
      <w:r>
        <w:rPr>
          <w:sz w:val="22"/>
        </w:rPr>
        <w:t xml:space="preserve"> hab. Fryderyka Zolla.</w:t>
      </w:r>
    </w:p>
    <w:p w:rsidR="003652C6" w:rsidRDefault="003652C6" w:rsidP="003652C6">
      <w:pPr>
        <w:spacing w:after="100" w:afterAutospacing="1" w:line="372" w:lineRule="auto"/>
        <w:jc w:val="both"/>
        <w:rPr>
          <w:b/>
          <w:sz w:val="22"/>
        </w:rPr>
      </w:pPr>
      <w:r w:rsidRPr="003652C6">
        <w:rPr>
          <w:b/>
          <w:sz w:val="22"/>
        </w:rPr>
        <w:t>Skład kapituły oceniającej prace z zakresu ochrony konkurencji</w:t>
      </w:r>
      <w:r>
        <w:rPr>
          <w:b/>
          <w:sz w:val="22"/>
        </w:rPr>
        <w:t>:</w:t>
      </w:r>
    </w:p>
    <w:p w:rsidR="00C67849" w:rsidRPr="00C67849" w:rsidRDefault="00AB7816" w:rsidP="00C67849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196215</wp:posOffset>
                </wp:positionV>
                <wp:extent cx="4991100" cy="309563"/>
                <wp:effectExtent l="0" t="0" r="19050" b="146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09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7A6949" id="Prostokąt 2" o:spid="_x0000_s1026" style="position:absolute;margin-left:20.65pt;margin-top:15.45pt;width:393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" filled="f" strokecolor="black [3213]" strokeweight="1pt"/>
            </w:pict>
          </mc:Fallback>
        </mc:AlternateContent>
      </w:r>
      <w:r w:rsidR="003652C6" w:rsidRPr="003652C6">
        <w:rPr>
          <w:sz w:val="22"/>
        </w:rPr>
        <w:t>Tomasz Chróstny, Prezes UOKiK, Przewodniczący</w:t>
      </w:r>
    </w:p>
    <w:p w:rsidR="003652C6" w:rsidRPr="003652C6" w:rsidRDefault="003652C6" w:rsidP="0021772D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 xml:space="preserve">dr Tomasz Bagdziński, </w:t>
      </w:r>
      <w:r w:rsidR="00434B28">
        <w:rPr>
          <w:sz w:val="22"/>
        </w:rPr>
        <w:t>D</w:t>
      </w:r>
      <w:r w:rsidRPr="003652C6">
        <w:rPr>
          <w:sz w:val="22"/>
        </w:rPr>
        <w:t>yrektor Departamentu Ochrony Konkurencji w UOKiK</w:t>
      </w:r>
    </w:p>
    <w:p w:rsidR="003652C6" w:rsidRPr="003652C6" w:rsidRDefault="003652C6" w:rsidP="003652C6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prof. Łukasz Grzybowski, Departament Ekonomii i Nauk Społecznych Telecom ParisTech</w:t>
      </w:r>
    </w:p>
    <w:p w:rsidR="003652C6" w:rsidRPr="003652C6" w:rsidRDefault="003652C6" w:rsidP="003652C6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prof. dr hab. Elżbieta Mączyńska, Prezes Pols</w:t>
      </w:r>
      <w:r w:rsidR="00805454">
        <w:rPr>
          <w:sz w:val="22"/>
        </w:rPr>
        <w:t>kiego Towarzystwa Ekonomicznego</w:t>
      </w:r>
      <w:r w:rsidRPr="003652C6">
        <w:rPr>
          <w:sz w:val="22"/>
        </w:rPr>
        <w:t xml:space="preserve"> profesor w Szkole Głównej Handlowej w Warszawie</w:t>
      </w:r>
    </w:p>
    <w:p w:rsidR="003652C6" w:rsidRPr="003652C6" w:rsidRDefault="003652C6" w:rsidP="003652C6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dr Rudolf Ostrihansky, senior partner i radca prawny w kancelarii Sołtysiński Kawecki &amp; Szlęzak</w:t>
      </w:r>
    </w:p>
    <w:p w:rsidR="003652C6" w:rsidRPr="003652C6" w:rsidRDefault="003652C6" w:rsidP="003652C6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lastRenderedPageBreak/>
        <w:t xml:space="preserve">Anna Sekinda-Maicka, Zastępca Dyrektora Departamentu Ochrony Konkurencji </w:t>
      </w:r>
      <w:r w:rsidR="0090574C">
        <w:rPr>
          <w:sz w:val="22"/>
        </w:rPr>
        <w:t>w </w:t>
      </w:r>
      <w:r w:rsidRPr="003652C6">
        <w:rPr>
          <w:sz w:val="22"/>
        </w:rPr>
        <w:t>UOKiK</w:t>
      </w:r>
    </w:p>
    <w:p w:rsidR="003652C6" w:rsidRPr="003652C6" w:rsidRDefault="003652C6" w:rsidP="003652C6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 xml:space="preserve">dr Marta Sendrowicz, Członek Zarządu Stowarzyszenia Prawa Konkurencji, partner </w:t>
      </w:r>
      <w:r w:rsidR="0090574C">
        <w:rPr>
          <w:sz w:val="22"/>
        </w:rPr>
        <w:t>w </w:t>
      </w:r>
      <w:r w:rsidRPr="003652C6">
        <w:rPr>
          <w:sz w:val="22"/>
        </w:rPr>
        <w:t>kancelarii Allen &amp; Overy</w:t>
      </w:r>
    </w:p>
    <w:p w:rsidR="003652C6" w:rsidRPr="003652C6" w:rsidRDefault="003652C6" w:rsidP="003652C6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dr hab. Dariusz Szafrański, wykładowca akademicki na Wydziale Prawa i Administracji Uniwersytetu Warszawskiego</w:t>
      </w:r>
    </w:p>
    <w:p w:rsidR="003652C6" w:rsidRPr="003652C6" w:rsidRDefault="003652C6" w:rsidP="003652C6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 xml:space="preserve">Małgorzata Szwaj, Członek Zarządu Stowarzyszenia Prawa Konkurencji, partner </w:t>
      </w:r>
      <w:r w:rsidR="0090574C">
        <w:rPr>
          <w:sz w:val="22"/>
        </w:rPr>
        <w:t>i </w:t>
      </w:r>
      <w:r w:rsidRPr="003652C6">
        <w:rPr>
          <w:sz w:val="22"/>
        </w:rPr>
        <w:t>radca prawny w kancelarii Linklaters</w:t>
      </w:r>
    </w:p>
    <w:p w:rsidR="003652C6" w:rsidRDefault="003652C6" w:rsidP="003652C6">
      <w:pPr>
        <w:spacing w:after="100" w:afterAutospacing="1" w:line="372" w:lineRule="auto"/>
        <w:jc w:val="both"/>
        <w:rPr>
          <w:b/>
          <w:sz w:val="22"/>
        </w:rPr>
      </w:pPr>
      <w:r w:rsidRPr="003652C6">
        <w:rPr>
          <w:b/>
          <w:sz w:val="22"/>
        </w:rPr>
        <w:t>Skład kapituły oceniającej prace z zakresu ochrony konsumentów: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Tomasz Chróstny, Prezes UOKiK, Przewodniczący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prof. UW dr hab. Robert Grzeszczak, wykładowca na Wydziale Prawa i Administracji Uniwersytetu Warszawskiego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 xml:space="preserve">dr hab. prof. UŚ Monika Jagielska, wykładowca akademicki na Wydziale Prawa </w:t>
      </w:r>
      <w:r w:rsidR="00C67849">
        <w:rPr>
          <w:sz w:val="22"/>
        </w:rPr>
        <w:t>i </w:t>
      </w:r>
      <w:r w:rsidRPr="003652C6">
        <w:rPr>
          <w:sz w:val="22"/>
        </w:rPr>
        <w:t>Administracji Uniwersytetu Śląskiego w Katowicach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Norbert Jeziolowicz, Dyrektor Zespołu Bankowości Detalicznej i Rynków Finansowych w Związku Banków Polskich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dr Katarzyna Karasiewicz, wykładowca akademicki na Wydziale Prawa i Administracji Uniwersytetu Warszawskiego, partner i radca prawny w kancelarii MJH Moskwa, Jarmul, Haładyj i Partnerzy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Krzysztof Lehmann, Zastępca Dyrektora Delegatury UOKiK w Bydgoszczy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 xml:space="preserve">dr hab. prof. UŁ Monika Namysłowska, profesor nadzwyczajny na Wydziale Prawa </w:t>
      </w:r>
      <w:r w:rsidR="00C67849">
        <w:rPr>
          <w:sz w:val="22"/>
        </w:rPr>
        <w:t>i </w:t>
      </w:r>
      <w:r w:rsidRPr="003652C6">
        <w:rPr>
          <w:sz w:val="22"/>
        </w:rPr>
        <w:t>Administracji Uniwersytetu Łódzkiego, wspólnik w kancelarii Radców Prawnych Lubasz i Wspólnicy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prof. dr hab. Jerzy Pisuliński, Dziekan Wydziału Prawa i Administracji Uniwersytetu Jagiellońskiego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dr hab. prof. UWr. Edyta Rutkowska-Tomaszewska, wykładowca akademicki na Wydziale Prawa, Administracji i Ekonomii Uniwersytetu Wrocławskiego</w:t>
      </w:r>
    </w:p>
    <w:p w:rsidR="003652C6" w:rsidRPr="003652C6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>Łukasz Wroński, dyrektor Departamentu Ochrony Zbiorowych Interesów Konsumentów w UOKiK</w:t>
      </w:r>
    </w:p>
    <w:p w:rsidR="003652C6" w:rsidRPr="00797F7F" w:rsidRDefault="003652C6" w:rsidP="003652C6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b/>
          <w:sz w:val="22"/>
        </w:rPr>
      </w:pPr>
      <w:r w:rsidRPr="003652C6">
        <w:rPr>
          <w:sz w:val="22"/>
        </w:rPr>
        <w:t xml:space="preserve">prof. dr hab. Fryderyk Zoll, wykładowca akademicki na Wydziale Prawa </w:t>
      </w:r>
      <w:r w:rsidR="00C67849">
        <w:rPr>
          <w:sz w:val="22"/>
        </w:rPr>
        <w:t>i </w:t>
      </w:r>
      <w:r w:rsidRPr="003652C6">
        <w:rPr>
          <w:sz w:val="22"/>
        </w:rPr>
        <w:t>Administracji Uniwersytetu Jagiellońskiego oraz na Uniwersytecie w Osnabrück</w:t>
      </w:r>
      <w:bookmarkStart w:id="0" w:name="_GoBack"/>
      <w:bookmarkEnd w:id="0"/>
    </w:p>
    <w:sectPr w:rsidR="003652C6" w:rsidRPr="00797F7F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16" w:rsidRDefault="00D61716">
      <w:r>
        <w:separator/>
      </w:r>
    </w:p>
  </w:endnote>
  <w:endnote w:type="continuationSeparator" w:id="0">
    <w:p w:rsidR="00D61716" w:rsidRDefault="00D6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16" w:rsidRDefault="00D61716">
      <w:r>
        <w:separator/>
      </w:r>
    </w:p>
  </w:footnote>
  <w:footnote w:type="continuationSeparator" w:id="0">
    <w:p w:rsidR="00D61716" w:rsidRDefault="00D6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B0DF9"/>
    <w:multiLevelType w:val="hybridMultilevel"/>
    <w:tmpl w:val="7B362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1309"/>
    <w:multiLevelType w:val="hybridMultilevel"/>
    <w:tmpl w:val="6B8090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2E37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0C19C9"/>
    <w:rsid w:val="001012D6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599"/>
    <w:rsid w:val="001666D6"/>
    <w:rsid w:val="00166B5D"/>
    <w:rsid w:val="001675EF"/>
    <w:rsid w:val="0017028A"/>
    <w:rsid w:val="00190D5A"/>
    <w:rsid w:val="001979B5"/>
    <w:rsid w:val="001A4028"/>
    <w:rsid w:val="001A5F7C"/>
    <w:rsid w:val="001A6E5B"/>
    <w:rsid w:val="001A7451"/>
    <w:rsid w:val="001C1FAD"/>
    <w:rsid w:val="001E188E"/>
    <w:rsid w:val="001E4F92"/>
    <w:rsid w:val="001F0FE2"/>
    <w:rsid w:val="001F4A73"/>
    <w:rsid w:val="00205580"/>
    <w:rsid w:val="002157BB"/>
    <w:rsid w:val="0021772D"/>
    <w:rsid w:val="002262B5"/>
    <w:rsid w:val="0023138D"/>
    <w:rsid w:val="00240013"/>
    <w:rsid w:val="0024118E"/>
    <w:rsid w:val="00241BAC"/>
    <w:rsid w:val="00260382"/>
    <w:rsid w:val="00266CB4"/>
    <w:rsid w:val="00267DD1"/>
    <w:rsid w:val="00275B4A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52C6"/>
    <w:rsid w:val="00366A46"/>
    <w:rsid w:val="00377A0D"/>
    <w:rsid w:val="0038677D"/>
    <w:rsid w:val="00391267"/>
    <w:rsid w:val="003B6101"/>
    <w:rsid w:val="003D3FF4"/>
    <w:rsid w:val="003D7161"/>
    <w:rsid w:val="003E3F9D"/>
    <w:rsid w:val="003E69E5"/>
    <w:rsid w:val="0040748E"/>
    <w:rsid w:val="00412206"/>
    <w:rsid w:val="00427E08"/>
    <w:rsid w:val="0043149B"/>
    <w:rsid w:val="004349BA"/>
    <w:rsid w:val="00434B28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3CDD"/>
    <w:rsid w:val="004F7E99"/>
    <w:rsid w:val="005003F9"/>
    <w:rsid w:val="0050417B"/>
    <w:rsid w:val="00507B4A"/>
    <w:rsid w:val="005133CE"/>
    <w:rsid w:val="00521BA3"/>
    <w:rsid w:val="0052390C"/>
    <w:rsid w:val="00523E0D"/>
    <w:rsid w:val="00525588"/>
    <w:rsid w:val="0052710E"/>
    <w:rsid w:val="00536AB1"/>
    <w:rsid w:val="005442FC"/>
    <w:rsid w:val="00544BC9"/>
    <w:rsid w:val="0055631D"/>
    <w:rsid w:val="00565C5C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AE4"/>
    <w:rsid w:val="00637E86"/>
    <w:rsid w:val="006422DE"/>
    <w:rsid w:val="006439FA"/>
    <w:rsid w:val="0067170C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060F3"/>
    <w:rsid w:val="00711470"/>
    <w:rsid w:val="00714C2D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97F7F"/>
    <w:rsid w:val="007A19D8"/>
    <w:rsid w:val="007E36E4"/>
    <w:rsid w:val="007F0ACE"/>
    <w:rsid w:val="00800F0E"/>
    <w:rsid w:val="00804024"/>
    <w:rsid w:val="00805454"/>
    <w:rsid w:val="00807182"/>
    <w:rsid w:val="0081753E"/>
    <w:rsid w:val="0085010E"/>
    <w:rsid w:val="0085454F"/>
    <w:rsid w:val="0087354F"/>
    <w:rsid w:val="00896985"/>
    <w:rsid w:val="008A0659"/>
    <w:rsid w:val="008C53D0"/>
    <w:rsid w:val="008D527A"/>
    <w:rsid w:val="008D56DA"/>
    <w:rsid w:val="008D5771"/>
    <w:rsid w:val="008E48B6"/>
    <w:rsid w:val="008F472E"/>
    <w:rsid w:val="00902556"/>
    <w:rsid w:val="0090338C"/>
    <w:rsid w:val="0090574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B7816"/>
    <w:rsid w:val="00AE2923"/>
    <w:rsid w:val="00AE7F9D"/>
    <w:rsid w:val="00AF1794"/>
    <w:rsid w:val="00B028F7"/>
    <w:rsid w:val="00B16209"/>
    <w:rsid w:val="00B22863"/>
    <w:rsid w:val="00B3233B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09E4"/>
    <w:rsid w:val="00C123B1"/>
    <w:rsid w:val="00C21071"/>
    <w:rsid w:val="00C2398C"/>
    <w:rsid w:val="00C25569"/>
    <w:rsid w:val="00C27366"/>
    <w:rsid w:val="00C63AA8"/>
    <w:rsid w:val="00C67849"/>
    <w:rsid w:val="00C7783C"/>
    <w:rsid w:val="00C81210"/>
    <w:rsid w:val="00CA6B58"/>
    <w:rsid w:val="00CB1AE6"/>
    <w:rsid w:val="00CB3ED4"/>
    <w:rsid w:val="00CB3F86"/>
    <w:rsid w:val="00CC05A8"/>
    <w:rsid w:val="00CD34F0"/>
    <w:rsid w:val="00CE0954"/>
    <w:rsid w:val="00CF11F7"/>
    <w:rsid w:val="00D04936"/>
    <w:rsid w:val="00D07FCF"/>
    <w:rsid w:val="00D1323F"/>
    <w:rsid w:val="00D202BA"/>
    <w:rsid w:val="00D251AC"/>
    <w:rsid w:val="00D36E6E"/>
    <w:rsid w:val="00D43766"/>
    <w:rsid w:val="00D47CCF"/>
    <w:rsid w:val="00D61716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D60BC"/>
    <w:rsid w:val="00DE4193"/>
    <w:rsid w:val="00DE7C6A"/>
    <w:rsid w:val="00DF2857"/>
    <w:rsid w:val="00DF782B"/>
    <w:rsid w:val="00E03AEF"/>
    <w:rsid w:val="00E102DE"/>
    <w:rsid w:val="00E24825"/>
    <w:rsid w:val="00E42093"/>
    <w:rsid w:val="00E522AD"/>
    <w:rsid w:val="00E5269B"/>
    <w:rsid w:val="00E64103"/>
    <w:rsid w:val="00E76CD1"/>
    <w:rsid w:val="00E87AD1"/>
    <w:rsid w:val="00EE4AD8"/>
    <w:rsid w:val="00F139AC"/>
    <w:rsid w:val="00F21EAC"/>
    <w:rsid w:val="00F2302C"/>
    <w:rsid w:val="00F3243D"/>
    <w:rsid w:val="00F46D0D"/>
    <w:rsid w:val="00F70EE9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2BE982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table" w:styleId="Tabela-Siatka">
    <w:name w:val="Table Grid"/>
    <w:basedOn w:val="Standardowy"/>
    <w:uiPriority w:val="39"/>
    <w:rsid w:val="0021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8ACB-2FCB-420C-9D48-4FF1441EE9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B2F103-09CF-42FE-91FD-FB1BC133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5</cp:revision>
  <cp:lastPrinted>2019-03-06T14:11:00Z</cp:lastPrinted>
  <dcterms:created xsi:type="dcterms:W3CDTF">2022-06-13T13:36:00Z</dcterms:created>
  <dcterms:modified xsi:type="dcterms:W3CDTF">2022-06-21T07:38:00Z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