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36878F8" w:rsidR="0089209F" w:rsidRPr="00A77CDD" w:rsidRDefault="0089209F" w:rsidP="006F1881">
      <w:pPr>
        <w:pStyle w:val="Nagwek"/>
        <w:spacing w:line="360" w:lineRule="auto"/>
        <w:rPr>
          <w:rFonts w:ascii="Arial" w:hAnsi="Arial" w:cs="Arial"/>
        </w:rPr>
      </w:pPr>
      <w:bookmarkStart w:id="0" w:name="_Hlk104358543"/>
      <w:bookmarkStart w:id="1" w:name="_Hlk104358949"/>
      <w:r w:rsidRPr="00A77CDD">
        <w:rPr>
          <w:rFonts w:ascii="Arial" w:hAnsi="Arial" w:cs="Arial"/>
        </w:rPr>
        <w:t xml:space="preserve">Rzeszów, </w:t>
      </w:r>
      <w:r w:rsidR="00A77CDD" w:rsidRPr="00A77CDD">
        <w:rPr>
          <w:rFonts w:ascii="Arial" w:hAnsi="Arial" w:cs="Arial"/>
          <w:lang w:val="pl-PL"/>
        </w:rPr>
        <w:t>10</w:t>
      </w:r>
      <w:r w:rsidRPr="00A77CDD">
        <w:rPr>
          <w:rFonts w:ascii="Arial" w:hAnsi="Arial" w:cs="Arial"/>
        </w:rPr>
        <w:t xml:space="preserve"> </w:t>
      </w:r>
      <w:r w:rsidR="00A77CDD" w:rsidRPr="00A77CDD">
        <w:rPr>
          <w:rFonts w:ascii="Arial" w:hAnsi="Arial" w:cs="Arial"/>
          <w:lang w:val="pl-PL"/>
        </w:rPr>
        <w:t xml:space="preserve">czerwca </w:t>
      </w:r>
      <w:r w:rsidRPr="00A77CDD">
        <w:rPr>
          <w:rFonts w:ascii="Arial" w:hAnsi="Arial" w:cs="Arial"/>
        </w:rPr>
        <w:t>2022 r.</w:t>
      </w:r>
    </w:p>
    <w:p w14:paraId="067C078B" w14:textId="73A825EB" w:rsidR="0089209F" w:rsidRPr="00A77CDD" w:rsidRDefault="0009281D" w:rsidP="006F1881">
      <w:pPr>
        <w:pStyle w:val="Nagwek"/>
        <w:spacing w:line="360" w:lineRule="auto"/>
        <w:rPr>
          <w:rFonts w:ascii="Arial" w:hAnsi="Arial" w:cs="Arial"/>
        </w:rPr>
      </w:pPr>
      <w:r w:rsidRPr="00A77CDD">
        <w:rPr>
          <w:rFonts w:ascii="Arial" w:hAnsi="Arial" w:cs="Arial"/>
          <w:lang w:val="pl-PL"/>
        </w:rPr>
        <w:t>D</w:t>
      </w:r>
      <w:r w:rsidR="00A77CDD" w:rsidRPr="00A77CDD">
        <w:rPr>
          <w:rFonts w:ascii="Arial" w:hAnsi="Arial" w:cs="Arial"/>
          <w:lang w:val="pl-PL"/>
        </w:rPr>
        <w:t>P</w:t>
      </w:r>
      <w:r w:rsidRPr="00A77CDD">
        <w:rPr>
          <w:rFonts w:ascii="Arial" w:hAnsi="Arial" w:cs="Arial"/>
          <w:lang w:val="pl-PL"/>
        </w:rPr>
        <w:t>.8361.</w:t>
      </w:r>
      <w:r w:rsidR="00A77CDD" w:rsidRPr="00A77CDD">
        <w:rPr>
          <w:rFonts w:ascii="Arial" w:hAnsi="Arial" w:cs="Arial"/>
          <w:lang w:val="pl-PL"/>
        </w:rPr>
        <w:t>15</w:t>
      </w:r>
      <w:r w:rsidRPr="00A77CDD">
        <w:rPr>
          <w:rFonts w:ascii="Arial" w:hAnsi="Arial" w:cs="Arial"/>
          <w:lang w:val="pl-PL"/>
        </w:rPr>
        <w:t>.202</w:t>
      </w:r>
      <w:r w:rsidR="00A77CDD" w:rsidRPr="00A77CDD">
        <w:rPr>
          <w:rFonts w:ascii="Arial" w:hAnsi="Arial" w:cs="Arial"/>
          <w:lang w:val="pl-PL"/>
        </w:rPr>
        <w:t>2</w:t>
      </w:r>
    </w:p>
    <w:bookmarkEnd w:id="0"/>
    <w:p w14:paraId="65E9E06F" w14:textId="7C4364F2" w:rsidR="00A96E78" w:rsidRPr="00A77CDD" w:rsidRDefault="00187AEB" w:rsidP="006F1881">
      <w:pPr>
        <w:pStyle w:val="Nagwek1"/>
        <w:spacing w:before="240" w:after="240" w:line="360" w:lineRule="auto"/>
        <w:jc w:val="left"/>
        <w:rPr>
          <w:rFonts w:ascii="Arial" w:hAnsi="Arial" w:cs="Arial"/>
          <w:sz w:val="28"/>
          <w:szCs w:val="28"/>
        </w:rPr>
      </w:pPr>
      <w:r w:rsidRPr="00A77CDD">
        <w:rPr>
          <w:rFonts w:ascii="Arial" w:hAnsi="Arial" w:cs="Arial"/>
          <w:sz w:val="28"/>
          <w:szCs w:val="28"/>
        </w:rPr>
        <w:t>Decyzja</w:t>
      </w:r>
    </w:p>
    <w:bookmarkEnd w:id="1"/>
    <w:p w14:paraId="268ACDE7" w14:textId="1E1F0F25" w:rsidR="007F1BE6" w:rsidRPr="00A77CDD" w:rsidRDefault="0089209F" w:rsidP="006F1881">
      <w:pPr>
        <w:pStyle w:val="Nagwek"/>
        <w:tabs>
          <w:tab w:val="left" w:pos="708"/>
        </w:tabs>
        <w:spacing w:line="360" w:lineRule="auto"/>
        <w:rPr>
          <w:rFonts w:ascii="Arial" w:hAnsi="Arial" w:cs="Arial"/>
          <w:szCs w:val="24"/>
        </w:rPr>
      </w:pPr>
      <w:r w:rsidRPr="00A77CDD">
        <w:rPr>
          <w:rFonts w:ascii="Arial" w:hAnsi="Arial" w:cs="Arial"/>
          <w:szCs w:val="24"/>
        </w:rPr>
        <w:t xml:space="preserve">Na </w:t>
      </w:r>
      <w:r w:rsidR="00A77CDD" w:rsidRPr="00A77CDD">
        <w:rPr>
          <w:rFonts w:ascii="Arial" w:hAnsi="Arial" w:cs="Arial"/>
          <w:szCs w:val="24"/>
          <w:lang w:val="pl-PL"/>
        </w:rPr>
        <w:t>podstawie art. 6 ust. 1 ustawy z dnia 9 maja 2014 r. o informowaniu o cenach towarów</w:t>
      </w:r>
      <w:r w:rsidR="00A77CDD" w:rsidRPr="00A77CDD">
        <w:rPr>
          <w:rFonts w:ascii="Arial" w:hAnsi="Arial" w:cs="Arial"/>
          <w:szCs w:val="24"/>
          <w:lang w:val="pl-PL"/>
        </w:rPr>
        <w:t xml:space="preserve"> </w:t>
      </w:r>
      <w:r w:rsidR="00A77CDD" w:rsidRPr="00A77CDD">
        <w:rPr>
          <w:rFonts w:ascii="Arial" w:hAnsi="Arial" w:cs="Arial"/>
          <w:szCs w:val="24"/>
          <w:lang w:val="pl-PL"/>
        </w:rPr>
        <w:t>i usług (tekst jednolity: Dz. U. z 2019 r., poz. 178) oraz art. 104 § 1 ustawy z dnia 14 czerwca 1960 r. – Kodeks postępowania administracyjnego (tekst jednolity: Dz. U. z 2021 r. poz. 735</w:t>
      </w:r>
      <w:r w:rsidR="00A77CDD" w:rsidRPr="00A77CDD">
        <w:rPr>
          <w:rFonts w:ascii="Arial" w:hAnsi="Arial" w:cs="Arial"/>
          <w:szCs w:val="24"/>
          <w:lang w:val="pl-PL"/>
        </w:rPr>
        <w:t xml:space="preserve"> </w:t>
      </w:r>
      <w:r w:rsidR="00A77CDD" w:rsidRPr="00A77CDD">
        <w:rPr>
          <w:rFonts w:ascii="Arial" w:hAnsi="Arial" w:cs="Arial"/>
          <w:szCs w:val="24"/>
          <w:lang w:val="pl-PL"/>
        </w:rPr>
        <w:t xml:space="preserve">z </w:t>
      </w:r>
      <w:proofErr w:type="spellStart"/>
      <w:r w:rsidR="00A77CDD" w:rsidRPr="00A77CDD">
        <w:rPr>
          <w:rFonts w:ascii="Arial" w:hAnsi="Arial" w:cs="Arial"/>
          <w:szCs w:val="24"/>
          <w:lang w:val="pl-PL"/>
        </w:rPr>
        <w:t>późn</w:t>
      </w:r>
      <w:proofErr w:type="spellEnd"/>
      <w:r w:rsidR="00A77CDD" w:rsidRPr="00A77CDD">
        <w:rPr>
          <w:rFonts w:ascii="Arial" w:hAnsi="Arial" w:cs="Arial"/>
          <w:szCs w:val="24"/>
          <w:lang w:val="pl-PL"/>
        </w:rPr>
        <w:t>. zm.), po przeprowadzeniu postępowania administracyjnego wszczętego z urzędu</w:t>
      </w:r>
      <w:r w:rsidR="00065686" w:rsidRPr="00A77CDD">
        <w:rPr>
          <w:rFonts w:ascii="Arial" w:hAnsi="Arial" w:cs="Arial"/>
          <w:szCs w:val="24"/>
          <w:lang w:val="pl-PL"/>
        </w:rPr>
        <w:t>,</w:t>
      </w:r>
    </w:p>
    <w:p w14:paraId="6DEFC71B" w14:textId="4A4FF0E5" w:rsidR="007F1BE6" w:rsidRPr="00A77CDD" w:rsidRDefault="00774EB6" w:rsidP="006F1881">
      <w:pPr>
        <w:pStyle w:val="Nagwek2"/>
      </w:pPr>
      <w:r w:rsidRPr="00A77CDD">
        <w:t>Podkarpacki Wojewódzki Inspektor Inspekcji Handlowej wymierza</w:t>
      </w:r>
    </w:p>
    <w:p w14:paraId="3F7C9FFB" w14:textId="77777777" w:rsidR="00A77CDD" w:rsidRPr="00A77CDD" w:rsidRDefault="00774EB6" w:rsidP="00A77CDD">
      <w:pPr>
        <w:pStyle w:val="Nagwek"/>
        <w:spacing w:line="360" w:lineRule="auto"/>
        <w:rPr>
          <w:rFonts w:ascii="Arial" w:hAnsi="Arial" w:cs="Arial"/>
          <w:bCs/>
          <w:szCs w:val="24"/>
        </w:rPr>
      </w:pPr>
      <w:r w:rsidRPr="00A77CDD">
        <w:rPr>
          <w:rFonts w:ascii="Arial" w:hAnsi="Arial" w:cs="Arial"/>
          <w:szCs w:val="24"/>
          <w:lang w:val="pl-PL"/>
        </w:rPr>
        <w:t xml:space="preserve">przedsiębiorcy – </w:t>
      </w:r>
      <w:r w:rsidR="00A77CDD" w:rsidRPr="00A77CDD">
        <w:rPr>
          <w:rFonts w:ascii="Arial" w:hAnsi="Arial" w:cs="Arial"/>
          <w:b/>
          <w:bCs/>
          <w:szCs w:val="24"/>
        </w:rPr>
        <w:t xml:space="preserve">„Stokrotka” Spółka z ograniczona odpowiedzialnością, ul. </w:t>
      </w:r>
      <w:bookmarkStart w:id="2" w:name="_Hlk121139763"/>
      <w:r w:rsidR="00A77CDD" w:rsidRPr="00A77CDD">
        <w:rPr>
          <w:rFonts w:ascii="Arial" w:hAnsi="Arial" w:cs="Arial"/>
          <w:b/>
          <w:bCs/>
          <w:szCs w:val="24"/>
        </w:rPr>
        <w:t xml:space="preserve">(dane zanonimizowane) </w:t>
      </w:r>
      <w:bookmarkEnd w:id="2"/>
      <w:r w:rsidR="00A77CDD" w:rsidRPr="00A77CDD">
        <w:rPr>
          <w:rFonts w:ascii="Arial" w:hAnsi="Arial" w:cs="Arial"/>
          <w:b/>
          <w:bCs/>
          <w:szCs w:val="24"/>
        </w:rPr>
        <w:t>Lublin</w:t>
      </w:r>
      <w:r w:rsidR="00A77CDD" w:rsidRPr="00A77CDD">
        <w:rPr>
          <w:rFonts w:ascii="Arial" w:hAnsi="Arial" w:cs="Arial"/>
          <w:szCs w:val="24"/>
        </w:rPr>
        <w:t xml:space="preserve"> </w:t>
      </w:r>
      <w:r w:rsidR="00A77CDD" w:rsidRPr="00A77CDD">
        <w:rPr>
          <w:rFonts w:ascii="Arial" w:hAnsi="Arial" w:cs="Arial"/>
          <w:b/>
          <w:szCs w:val="24"/>
        </w:rPr>
        <w:t xml:space="preserve">– </w:t>
      </w:r>
      <w:r w:rsidR="00A77CDD" w:rsidRPr="00A77CDD">
        <w:rPr>
          <w:rFonts w:ascii="Arial" w:hAnsi="Arial" w:cs="Arial"/>
          <w:szCs w:val="24"/>
        </w:rPr>
        <w:t xml:space="preserve">karę </w:t>
      </w:r>
      <w:r w:rsidR="00A77CDD" w:rsidRPr="00A77CDD">
        <w:rPr>
          <w:rFonts w:ascii="Arial" w:hAnsi="Arial" w:cs="Arial"/>
          <w:bCs/>
          <w:szCs w:val="24"/>
        </w:rPr>
        <w:t xml:space="preserve">pieniężną w wysokości </w:t>
      </w:r>
      <w:r w:rsidR="00A77CDD" w:rsidRPr="00A77CDD">
        <w:rPr>
          <w:rFonts w:ascii="Arial" w:hAnsi="Arial" w:cs="Arial"/>
          <w:b/>
          <w:bCs/>
          <w:szCs w:val="24"/>
        </w:rPr>
        <w:t xml:space="preserve">700 zł (słownie: siedemset złotych) </w:t>
      </w:r>
      <w:r w:rsidR="00A77CDD" w:rsidRPr="00A77CDD">
        <w:rPr>
          <w:rFonts w:ascii="Arial" w:hAnsi="Arial" w:cs="Arial"/>
          <w:bCs/>
          <w:szCs w:val="24"/>
        </w:rPr>
        <w:t xml:space="preserve">za niewykonanie w miejscu sprzedaży detalicznej tj. w </w:t>
      </w:r>
      <w:r w:rsidR="00A77CDD" w:rsidRPr="00A77CDD">
        <w:rPr>
          <w:rFonts w:ascii="Arial" w:hAnsi="Arial" w:cs="Arial"/>
          <w:b/>
          <w:bCs/>
          <w:szCs w:val="24"/>
        </w:rPr>
        <w:t xml:space="preserve">(dane zanonimizowane) </w:t>
      </w:r>
      <w:r w:rsidR="00A77CDD" w:rsidRPr="00A77CDD">
        <w:rPr>
          <w:rFonts w:ascii="Arial" w:hAnsi="Arial" w:cs="Arial"/>
          <w:bCs/>
          <w:szCs w:val="24"/>
        </w:rPr>
        <w:t>należącym do ww. przedsiębiorcy, mieszczącym się przy ul. </w:t>
      </w:r>
      <w:r w:rsidR="00A77CDD" w:rsidRPr="00A77CDD">
        <w:rPr>
          <w:rFonts w:ascii="Arial" w:hAnsi="Arial" w:cs="Arial"/>
          <w:b/>
          <w:bCs/>
          <w:szCs w:val="24"/>
        </w:rPr>
        <w:t xml:space="preserve">(dane zanonimizowane) </w:t>
      </w:r>
      <w:r w:rsidR="00A77CDD" w:rsidRPr="00A77CDD">
        <w:rPr>
          <w:rFonts w:ascii="Arial" w:hAnsi="Arial" w:cs="Arial"/>
          <w:bCs/>
          <w:szCs w:val="24"/>
        </w:rPr>
        <w:t>w Radymnie, wynikającego z art. 4 ust. 1 ustawy o informowaniu o cenach towarów i usług obowiązku uwidaczniania cen i cen jednostkowych w sposób jednoznaczny, niebudzący wątpliwości oraz umożliwiający ich porównanie dla łącznie 20 asortymentów poprzez:</w:t>
      </w:r>
    </w:p>
    <w:p w14:paraId="4A50AE18" w14:textId="77777777" w:rsidR="00A77CDD" w:rsidRPr="00A77CDD" w:rsidRDefault="00A77CDD" w:rsidP="00A77CDD">
      <w:pPr>
        <w:pStyle w:val="Nagwek"/>
        <w:numPr>
          <w:ilvl w:val="0"/>
          <w:numId w:val="8"/>
        </w:numPr>
        <w:tabs>
          <w:tab w:val="left" w:pos="708"/>
        </w:tabs>
        <w:spacing w:line="360" w:lineRule="auto"/>
        <w:rPr>
          <w:rFonts w:ascii="Arial" w:hAnsi="Arial" w:cs="Arial"/>
          <w:bCs/>
          <w:szCs w:val="24"/>
        </w:rPr>
      </w:pPr>
      <w:r w:rsidRPr="00A77CDD">
        <w:rPr>
          <w:rFonts w:ascii="Arial" w:hAnsi="Arial" w:cs="Arial"/>
          <w:b/>
          <w:bCs/>
          <w:szCs w:val="24"/>
        </w:rPr>
        <w:t>nieuwidocznienie informacji o cenie i cenie jednostkowej dla 7 produktów oraz</w:t>
      </w:r>
    </w:p>
    <w:p w14:paraId="31430C92" w14:textId="6DE73A1B" w:rsidR="00774EB6" w:rsidRPr="00A77CDD" w:rsidRDefault="00A77CDD" w:rsidP="00A77CDD">
      <w:pPr>
        <w:pStyle w:val="Nagwek"/>
        <w:numPr>
          <w:ilvl w:val="0"/>
          <w:numId w:val="8"/>
        </w:numPr>
        <w:tabs>
          <w:tab w:val="left" w:pos="708"/>
        </w:tabs>
        <w:spacing w:line="360" w:lineRule="auto"/>
        <w:rPr>
          <w:rFonts w:ascii="Arial" w:hAnsi="Arial" w:cs="Arial"/>
          <w:bCs/>
          <w:szCs w:val="24"/>
        </w:rPr>
      </w:pPr>
      <w:r w:rsidRPr="00A77CDD">
        <w:rPr>
          <w:rFonts w:ascii="Arial" w:hAnsi="Arial" w:cs="Arial"/>
          <w:b/>
          <w:bCs/>
          <w:szCs w:val="24"/>
          <w:lang w:val="pl-PL"/>
        </w:rPr>
        <w:t>nieuwidocznienie ceny jednostkowej wyliczonej w odniesieniu do masy netto</w:t>
      </w:r>
      <w:r w:rsidRPr="00A77CDD">
        <w:rPr>
          <w:rFonts w:ascii="Arial" w:hAnsi="Arial" w:cs="Arial"/>
          <w:b/>
          <w:bCs/>
          <w:szCs w:val="24"/>
          <w:lang w:val="pl-PL"/>
        </w:rPr>
        <w:t xml:space="preserve"> </w:t>
      </w:r>
      <w:r w:rsidRPr="00A77CDD">
        <w:rPr>
          <w:rFonts w:ascii="Arial" w:hAnsi="Arial" w:cs="Arial"/>
          <w:b/>
          <w:bCs/>
          <w:szCs w:val="24"/>
          <w:lang w:val="pl-PL"/>
        </w:rPr>
        <w:t>po odcieku dla 13 produktów w stanie stałym znajdujących się w środku płynnym</w:t>
      </w:r>
      <w:r w:rsidR="00774EB6" w:rsidRPr="00A77CDD">
        <w:rPr>
          <w:rFonts w:ascii="Arial" w:hAnsi="Arial" w:cs="Arial"/>
          <w:szCs w:val="24"/>
        </w:rPr>
        <w:t xml:space="preserve">. </w:t>
      </w:r>
    </w:p>
    <w:p w14:paraId="637F9D98" w14:textId="0ECE6F3E" w:rsidR="00D74C22" w:rsidRPr="00A77CDD" w:rsidRDefault="00B65984" w:rsidP="006F1881">
      <w:pPr>
        <w:pStyle w:val="Nagwek2"/>
      </w:pPr>
      <w:r w:rsidRPr="00A77CDD">
        <w:t>Uzasadnienie</w:t>
      </w:r>
    </w:p>
    <w:p w14:paraId="4C1EA125" w14:textId="77777777" w:rsidR="00A77CDD" w:rsidRPr="00A77CDD" w:rsidRDefault="00D27EFC" w:rsidP="00A77CDD">
      <w:pPr>
        <w:pStyle w:val="Nagwek"/>
        <w:spacing w:before="120" w:line="360" w:lineRule="auto"/>
        <w:rPr>
          <w:rFonts w:ascii="Arial" w:hAnsi="Arial" w:cs="Arial"/>
          <w:szCs w:val="24"/>
        </w:rPr>
      </w:pPr>
      <w:r w:rsidRPr="00A77CDD">
        <w:rPr>
          <w:rFonts w:ascii="Arial" w:hAnsi="Arial" w:cs="Arial"/>
          <w:szCs w:val="24"/>
        </w:rPr>
        <w:t xml:space="preserve">Na </w:t>
      </w:r>
      <w:r w:rsidR="00A77CDD" w:rsidRPr="00A77CDD">
        <w:rPr>
          <w:rFonts w:ascii="Arial" w:hAnsi="Arial" w:cs="Arial"/>
          <w:szCs w:val="24"/>
        </w:rPr>
        <w:t xml:space="preserve">podstawie art. 3 ust. 1 pkt 1 i 6 ustawy z dnia 15 grudnia 2000 r. o Inspekcji Handlowej (tekst jednolity: Dz. U. z 2020 r., poz. 1706) oraz art. 4 ust. 1 ustawy z dnia 9 maja 2014 r. o informowaniu o cenach towarów i usług (tekst jednolity: Dz. U. z 2019 r., poz. 178) inspektorzy z Delegatury w Przemyślu Wojewódzkiego Inspektoratu Inspekcji Handlowej w Rzeszowie, przeprowadzili w dniach 2 i 7 marca 2022 r. kontrolę w </w:t>
      </w:r>
      <w:r w:rsidR="00A77CDD" w:rsidRPr="00A77CDD">
        <w:rPr>
          <w:rFonts w:ascii="Arial" w:hAnsi="Arial" w:cs="Arial"/>
          <w:b/>
          <w:bCs/>
          <w:szCs w:val="24"/>
        </w:rPr>
        <w:t xml:space="preserve">(dane zanonimizowane) </w:t>
      </w:r>
      <w:r w:rsidR="00A77CDD" w:rsidRPr="00A77CDD">
        <w:rPr>
          <w:rFonts w:ascii="Arial" w:hAnsi="Arial" w:cs="Arial"/>
          <w:szCs w:val="24"/>
        </w:rPr>
        <w:t xml:space="preserve">zlokalizowanym w Radymnie przy ul. </w:t>
      </w:r>
      <w:r w:rsidR="00A77CDD" w:rsidRPr="00A77CDD">
        <w:rPr>
          <w:rFonts w:ascii="Arial" w:hAnsi="Arial" w:cs="Arial"/>
          <w:b/>
          <w:bCs/>
          <w:szCs w:val="24"/>
        </w:rPr>
        <w:t>(dane zanonimizowane)</w:t>
      </w:r>
      <w:r w:rsidR="00A77CDD" w:rsidRPr="00A77CDD">
        <w:rPr>
          <w:rFonts w:ascii="Arial" w:hAnsi="Arial" w:cs="Arial"/>
          <w:szCs w:val="24"/>
        </w:rPr>
        <w:t xml:space="preserve">, należącym do spółki: „Stokrotka” Spółka z ograniczona </w:t>
      </w:r>
      <w:r w:rsidR="00A77CDD" w:rsidRPr="00A77CDD">
        <w:rPr>
          <w:rFonts w:ascii="Arial" w:hAnsi="Arial" w:cs="Arial"/>
          <w:szCs w:val="24"/>
        </w:rPr>
        <w:lastRenderedPageBreak/>
        <w:t>odpowiedzialnością, ul. </w:t>
      </w:r>
      <w:r w:rsidR="00A77CDD" w:rsidRPr="00A77CDD">
        <w:rPr>
          <w:rFonts w:ascii="Arial" w:hAnsi="Arial" w:cs="Arial"/>
          <w:b/>
          <w:bCs/>
          <w:szCs w:val="24"/>
        </w:rPr>
        <w:t xml:space="preserve">(dane zanonimizowane) </w:t>
      </w:r>
      <w:r w:rsidR="00A77CDD" w:rsidRPr="00A77CDD">
        <w:rPr>
          <w:rFonts w:ascii="Arial" w:hAnsi="Arial" w:cs="Arial"/>
          <w:szCs w:val="24"/>
        </w:rPr>
        <w:t>Lublin – zwanej dalej: „przedsiębiorcą”, „kontrolowaną Spółką” lub „stroną”.</w:t>
      </w:r>
    </w:p>
    <w:p w14:paraId="4E18D864" w14:textId="3D28F910" w:rsidR="00A77CDD" w:rsidRPr="00A77CDD" w:rsidRDefault="00A77CDD" w:rsidP="00A77CDD">
      <w:pPr>
        <w:pStyle w:val="Nagwek"/>
        <w:spacing w:before="120" w:line="360" w:lineRule="auto"/>
        <w:rPr>
          <w:rFonts w:ascii="Arial" w:hAnsi="Arial" w:cs="Arial"/>
          <w:szCs w:val="24"/>
        </w:rPr>
      </w:pPr>
      <w:r w:rsidRPr="00A77CDD">
        <w:rPr>
          <w:rFonts w:ascii="Arial" w:hAnsi="Arial" w:cs="Arial"/>
          <w:szCs w:val="24"/>
        </w:rPr>
        <w:t>Kontrolę, zgodnie z art. 48 ust. 1 ustawy z dnia 6 marca 2018 r. Prawo przedsiębiorców</w:t>
      </w:r>
      <w:r w:rsidRPr="00A77CDD">
        <w:rPr>
          <w:rFonts w:ascii="Arial" w:hAnsi="Arial" w:cs="Arial"/>
          <w:szCs w:val="24"/>
        </w:rPr>
        <w:t xml:space="preserve"> </w:t>
      </w:r>
      <w:r w:rsidRPr="00A77CDD">
        <w:rPr>
          <w:rFonts w:ascii="Arial" w:hAnsi="Arial" w:cs="Arial"/>
          <w:szCs w:val="24"/>
        </w:rPr>
        <w:t>(tekst jednolity: Dz. U. z 2021 r., poz. 162 ze zm.) poprzedzono skierowanym do przedsiębiorcy w dniu 15 lutego 2022 r. za zwrotnym potwierdzeniem odbioru Zawiadomieniem o zamiarze wszczęcia kontroli, sygnatura DP.8360.8.2022. Odbiór zawiadomienia pokwitowano dnia 18 lutego 2022 r.</w:t>
      </w:r>
    </w:p>
    <w:p w14:paraId="2A3246E7" w14:textId="77777777" w:rsidR="00A77CDD" w:rsidRPr="00A77CDD" w:rsidRDefault="00A77CDD" w:rsidP="00A77CDD">
      <w:pPr>
        <w:pStyle w:val="Nagwek"/>
        <w:spacing w:before="120" w:line="360" w:lineRule="auto"/>
        <w:rPr>
          <w:rFonts w:ascii="Arial" w:hAnsi="Arial" w:cs="Arial"/>
          <w:szCs w:val="24"/>
        </w:rPr>
      </w:pPr>
      <w:r w:rsidRPr="00A77CDD">
        <w:rPr>
          <w:rFonts w:ascii="Arial" w:hAnsi="Arial" w:cs="Arial"/>
          <w:szCs w:val="24"/>
        </w:rPr>
        <w:t>W trakcie kontroli sprawdzono m.in. przestrzeganie przez przedsiębiorcę obowiązku uwidaczniania cen oraz cen jednostkowych.</w:t>
      </w:r>
    </w:p>
    <w:p w14:paraId="65D6C5D6" w14:textId="3EF61D3F" w:rsidR="00A77CDD" w:rsidRPr="00A77CDD" w:rsidRDefault="00A77CDD" w:rsidP="00A77CDD">
      <w:pPr>
        <w:pStyle w:val="Nagwek3"/>
        <w:spacing w:before="120"/>
      </w:pPr>
      <w:r w:rsidRPr="00A77CDD">
        <w:t>W dniu 2 marca 2022 r. inspektorzy sprawdzili prawidłowość uwidaczniania informacji</w:t>
      </w:r>
      <w:r w:rsidRPr="00A77CDD">
        <w:t xml:space="preserve"> </w:t>
      </w:r>
      <w:r w:rsidRPr="00A77CDD">
        <w:t xml:space="preserve">w powyższym zakresie dla </w:t>
      </w:r>
      <w:r w:rsidRPr="00A77CDD">
        <w:rPr>
          <w:b/>
        </w:rPr>
        <w:t>105 partii</w:t>
      </w:r>
      <w:r w:rsidRPr="00A77CDD">
        <w:t xml:space="preserve"> produktów wybranych z oferty handlowej, stwierdzając nieprawidłowości dające podstawę do wszczęcia postępowania administracyjnego przy </w:t>
      </w:r>
      <w:r w:rsidRPr="00A77CDD">
        <w:rPr>
          <w:b/>
        </w:rPr>
        <w:t xml:space="preserve">20 </w:t>
      </w:r>
      <w:r w:rsidRPr="00A77CDD">
        <w:t>z nich tj.:</w:t>
      </w:r>
    </w:p>
    <w:p w14:paraId="7B708C3D" w14:textId="77777777" w:rsidR="00A77CDD" w:rsidRPr="00A77CDD" w:rsidRDefault="00A77CDD" w:rsidP="00A77CDD">
      <w:pPr>
        <w:pStyle w:val="Nagwek"/>
        <w:numPr>
          <w:ilvl w:val="0"/>
          <w:numId w:val="9"/>
        </w:numPr>
        <w:spacing w:before="120" w:line="360" w:lineRule="auto"/>
        <w:rPr>
          <w:rFonts w:ascii="Arial" w:hAnsi="Arial" w:cs="Arial"/>
          <w:b/>
          <w:szCs w:val="24"/>
        </w:rPr>
      </w:pPr>
      <w:r w:rsidRPr="00A77CDD">
        <w:rPr>
          <w:rFonts w:ascii="Arial" w:hAnsi="Arial" w:cs="Arial"/>
          <w:b/>
          <w:szCs w:val="24"/>
        </w:rPr>
        <w:t xml:space="preserve">brak informacji o cenie i cenie jednostkowej dla 7 partii produktów pn.: </w:t>
      </w:r>
      <w:r w:rsidRPr="00A77CDD">
        <w:rPr>
          <w:rFonts w:ascii="Arial" w:hAnsi="Arial" w:cs="Arial"/>
          <w:szCs w:val="24"/>
        </w:rPr>
        <w:t xml:space="preserve">Piwo z sokiem z cytrusów Łomża </w:t>
      </w:r>
      <w:proofErr w:type="spellStart"/>
      <w:r w:rsidRPr="00A77CDD">
        <w:rPr>
          <w:rFonts w:ascii="Arial" w:hAnsi="Arial" w:cs="Arial"/>
          <w:szCs w:val="24"/>
        </w:rPr>
        <w:t>Radler</w:t>
      </w:r>
      <w:proofErr w:type="spellEnd"/>
      <w:r w:rsidRPr="00A77CDD">
        <w:rPr>
          <w:rFonts w:ascii="Arial" w:hAnsi="Arial" w:cs="Arial"/>
          <w:szCs w:val="24"/>
        </w:rPr>
        <w:t xml:space="preserve"> 500 ml; </w:t>
      </w:r>
      <w:proofErr w:type="spellStart"/>
      <w:r w:rsidRPr="00A77CDD">
        <w:rPr>
          <w:rFonts w:ascii="Arial" w:hAnsi="Arial" w:cs="Arial"/>
          <w:szCs w:val="24"/>
        </w:rPr>
        <w:t>Whiskey</w:t>
      </w:r>
      <w:proofErr w:type="spellEnd"/>
      <w:r w:rsidRPr="00A77CDD">
        <w:rPr>
          <w:rFonts w:ascii="Arial" w:hAnsi="Arial" w:cs="Arial"/>
          <w:szCs w:val="24"/>
        </w:rPr>
        <w:t xml:space="preserve"> Jack </w:t>
      </w:r>
      <w:proofErr w:type="spellStart"/>
      <w:r w:rsidRPr="00A77CDD">
        <w:rPr>
          <w:rFonts w:ascii="Arial" w:hAnsi="Arial" w:cs="Arial"/>
          <w:szCs w:val="24"/>
        </w:rPr>
        <w:t>Daniel’s</w:t>
      </w:r>
      <w:proofErr w:type="spellEnd"/>
      <w:r w:rsidRPr="00A77CDD">
        <w:rPr>
          <w:rFonts w:ascii="Arial" w:hAnsi="Arial" w:cs="Arial"/>
          <w:szCs w:val="24"/>
        </w:rPr>
        <w:t xml:space="preserve"> 1,75 l; Pierniki w czekoladzie </w:t>
      </w:r>
      <w:proofErr w:type="spellStart"/>
      <w:r w:rsidRPr="00A77CDD">
        <w:rPr>
          <w:rFonts w:ascii="Arial" w:hAnsi="Arial" w:cs="Arial"/>
          <w:szCs w:val="24"/>
        </w:rPr>
        <w:t>Meltez</w:t>
      </w:r>
      <w:proofErr w:type="spellEnd"/>
      <w:r w:rsidRPr="00A77CDD">
        <w:rPr>
          <w:rFonts w:ascii="Arial" w:hAnsi="Arial" w:cs="Arial"/>
          <w:szCs w:val="24"/>
        </w:rPr>
        <w:t xml:space="preserve"> </w:t>
      </w:r>
      <w:proofErr w:type="spellStart"/>
      <w:r w:rsidRPr="00A77CDD">
        <w:rPr>
          <w:rFonts w:ascii="Arial" w:hAnsi="Arial" w:cs="Arial"/>
          <w:szCs w:val="24"/>
        </w:rPr>
        <w:t>Royaller</w:t>
      </w:r>
      <w:proofErr w:type="spellEnd"/>
      <w:r w:rsidRPr="00A77CDD">
        <w:rPr>
          <w:rFonts w:ascii="Arial" w:hAnsi="Arial" w:cs="Arial"/>
          <w:szCs w:val="24"/>
        </w:rPr>
        <w:t xml:space="preserve"> 500 g; Szpinak pakowany myty Zielony Smak 200 g; Napój owocowo warzywny CYMES 250 ml; Krówki mleczne </w:t>
      </w:r>
      <w:proofErr w:type="spellStart"/>
      <w:r w:rsidRPr="00A77CDD">
        <w:rPr>
          <w:rFonts w:ascii="Arial" w:hAnsi="Arial" w:cs="Arial"/>
          <w:szCs w:val="24"/>
        </w:rPr>
        <w:t>Meltez</w:t>
      </w:r>
      <w:proofErr w:type="spellEnd"/>
      <w:r w:rsidRPr="00A77CDD">
        <w:rPr>
          <w:rFonts w:ascii="Arial" w:hAnsi="Arial" w:cs="Arial"/>
          <w:szCs w:val="24"/>
        </w:rPr>
        <w:t xml:space="preserve"> </w:t>
      </w:r>
      <w:proofErr w:type="spellStart"/>
      <w:r w:rsidRPr="00A77CDD">
        <w:rPr>
          <w:rFonts w:ascii="Arial" w:hAnsi="Arial" w:cs="Arial"/>
          <w:szCs w:val="24"/>
        </w:rPr>
        <w:t>Royaller</w:t>
      </w:r>
      <w:proofErr w:type="spellEnd"/>
      <w:r w:rsidRPr="00A77CDD">
        <w:rPr>
          <w:rFonts w:ascii="Arial" w:hAnsi="Arial" w:cs="Arial"/>
          <w:szCs w:val="24"/>
        </w:rPr>
        <w:t xml:space="preserve"> 250 g; Śliwka Nałęczowska Solidarność 190 g,</w:t>
      </w:r>
    </w:p>
    <w:p w14:paraId="27C0F6C6" w14:textId="77777777" w:rsidR="00A77CDD" w:rsidRPr="00A77CDD" w:rsidRDefault="00A77CDD" w:rsidP="00A77CDD">
      <w:pPr>
        <w:pStyle w:val="Nagwek"/>
        <w:spacing w:before="120" w:line="360" w:lineRule="auto"/>
        <w:rPr>
          <w:rFonts w:ascii="Arial" w:hAnsi="Arial" w:cs="Arial"/>
          <w:szCs w:val="24"/>
        </w:rPr>
      </w:pPr>
      <w:r w:rsidRPr="00A77CDD">
        <w:rPr>
          <w:rFonts w:ascii="Arial" w:hAnsi="Arial" w:cs="Arial"/>
          <w:bCs/>
          <w:szCs w:val="24"/>
        </w:rPr>
        <w:t xml:space="preserve">co narusza </w:t>
      </w:r>
      <w:r w:rsidRPr="00A77CDD">
        <w:rPr>
          <w:rFonts w:ascii="Arial" w:hAnsi="Arial" w:cs="Arial"/>
          <w:szCs w:val="24"/>
        </w:rPr>
        <w:t>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30C7D216" w14:textId="77777777" w:rsidR="00A77CDD" w:rsidRPr="00A77CDD" w:rsidRDefault="00A77CDD" w:rsidP="00A77CDD">
      <w:pPr>
        <w:pStyle w:val="Nagwek"/>
        <w:numPr>
          <w:ilvl w:val="0"/>
          <w:numId w:val="9"/>
        </w:numPr>
        <w:spacing w:before="120" w:line="360" w:lineRule="auto"/>
        <w:rPr>
          <w:rFonts w:ascii="Arial" w:hAnsi="Arial" w:cs="Arial"/>
          <w:b/>
          <w:szCs w:val="24"/>
        </w:rPr>
      </w:pPr>
      <w:r w:rsidRPr="00A77CDD">
        <w:rPr>
          <w:rFonts w:ascii="Arial" w:hAnsi="Arial" w:cs="Arial"/>
          <w:b/>
          <w:szCs w:val="24"/>
        </w:rPr>
        <w:t xml:space="preserve">brak ceny jednostkowej wyliczonej w odniesieniu do masy netto po odcieku dla łącznie 13 produktów w stanie stałym znajdujących się w środku płynnym pn.: </w:t>
      </w:r>
      <w:r w:rsidRPr="00A77CDD">
        <w:rPr>
          <w:rFonts w:ascii="Arial" w:hAnsi="Arial" w:cs="Arial"/>
          <w:szCs w:val="24"/>
        </w:rPr>
        <w:t>Pomidory całe Home Garden 400 g/240 g; Oliwki czarne drylowane OL’MAR 340 g/150 g; Oliwki zielone drylowane nadziewane pastą paprykową OL’MAR 340 g/200 g; Oliwki zielone drylowane OL’MAR 340 g/150 g; Pomidory krojone bez skórki Łowicz 400 g/240 g; Sałatka obiadowa Home Garden 850 g/430 g; Ogórki konserwowe EXTRA Line 870 g/450 g; Sardynki w sosie pomidorowym MK </w:t>
      </w:r>
      <w:proofErr w:type="spellStart"/>
      <w:r w:rsidRPr="00A77CDD">
        <w:rPr>
          <w:rFonts w:ascii="Arial" w:hAnsi="Arial" w:cs="Arial"/>
          <w:szCs w:val="24"/>
        </w:rPr>
        <w:t>Safi</w:t>
      </w:r>
      <w:proofErr w:type="spellEnd"/>
      <w:r w:rsidRPr="00A77CDD">
        <w:rPr>
          <w:rFonts w:ascii="Arial" w:hAnsi="Arial" w:cs="Arial"/>
          <w:szCs w:val="24"/>
        </w:rPr>
        <w:t xml:space="preserve"> 125 g/85 g; Marynowane płaty ze śledzia atlantyckiego z cebulą w zalewie Bismarck 400 g/220 g; Filety śledziowe </w:t>
      </w:r>
      <w:proofErr w:type="spellStart"/>
      <w:r w:rsidRPr="00A77CDD">
        <w:rPr>
          <w:rFonts w:ascii="Arial" w:hAnsi="Arial" w:cs="Arial"/>
          <w:szCs w:val="24"/>
        </w:rPr>
        <w:t>a’la</w:t>
      </w:r>
      <w:proofErr w:type="spellEnd"/>
      <w:r w:rsidRPr="00A77CDD">
        <w:rPr>
          <w:rFonts w:ascii="Arial" w:hAnsi="Arial" w:cs="Arial"/>
          <w:szCs w:val="24"/>
        </w:rPr>
        <w:t xml:space="preserve"> Matias Home Food </w:t>
      </w:r>
      <w:r w:rsidRPr="00A77CDD">
        <w:rPr>
          <w:rFonts w:ascii="Arial" w:hAnsi="Arial" w:cs="Arial"/>
          <w:szCs w:val="24"/>
        </w:rPr>
        <w:lastRenderedPageBreak/>
        <w:t xml:space="preserve">250 g/200 g; Śledzie od serca po żydowsku </w:t>
      </w:r>
      <w:proofErr w:type="spellStart"/>
      <w:r w:rsidRPr="00A77CDD">
        <w:rPr>
          <w:rFonts w:ascii="Arial" w:hAnsi="Arial" w:cs="Arial"/>
          <w:szCs w:val="24"/>
        </w:rPr>
        <w:t>Contimax</w:t>
      </w:r>
      <w:proofErr w:type="spellEnd"/>
      <w:r w:rsidRPr="00A77CDD">
        <w:rPr>
          <w:rFonts w:ascii="Arial" w:hAnsi="Arial" w:cs="Arial"/>
          <w:szCs w:val="24"/>
        </w:rPr>
        <w:t xml:space="preserve"> 300 g/220 g; Śledzie od serca z żurawiną </w:t>
      </w:r>
      <w:proofErr w:type="spellStart"/>
      <w:r w:rsidRPr="00A77CDD">
        <w:rPr>
          <w:rFonts w:ascii="Arial" w:hAnsi="Arial" w:cs="Arial"/>
          <w:szCs w:val="24"/>
        </w:rPr>
        <w:t>Contimax</w:t>
      </w:r>
      <w:proofErr w:type="spellEnd"/>
      <w:r w:rsidRPr="00A77CDD">
        <w:rPr>
          <w:rFonts w:ascii="Arial" w:hAnsi="Arial" w:cs="Arial"/>
          <w:szCs w:val="24"/>
        </w:rPr>
        <w:t xml:space="preserve"> 300 g/220 g; Filety śledziowe wiejskie z cebulą </w:t>
      </w:r>
      <w:proofErr w:type="spellStart"/>
      <w:r w:rsidRPr="00A77CDD">
        <w:rPr>
          <w:rFonts w:ascii="Arial" w:hAnsi="Arial" w:cs="Arial"/>
          <w:szCs w:val="24"/>
        </w:rPr>
        <w:t>Lisner</w:t>
      </w:r>
      <w:proofErr w:type="spellEnd"/>
      <w:r w:rsidRPr="00A77CDD">
        <w:rPr>
          <w:rFonts w:ascii="Arial" w:hAnsi="Arial" w:cs="Arial"/>
          <w:szCs w:val="24"/>
        </w:rPr>
        <w:t xml:space="preserve"> 600 g/474 g,</w:t>
      </w:r>
    </w:p>
    <w:p w14:paraId="7CD36CC1" w14:textId="77777777" w:rsidR="00A77CDD" w:rsidRPr="00A77CDD" w:rsidRDefault="00A77CDD" w:rsidP="00A77CDD">
      <w:pPr>
        <w:pStyle w:val="Nagwek"/>
        <w:spacing w:before="120" w:line="360" w:lineRule="auto"/>
        <w:rPr>
          <w:rFonts w:ascii="Arial" w:hAnsi="Arial" w:cs="Arial"/>
          <w:b/>
          <w:szCs w:val="24"/>
        </w:rPr>
      </w:pPr>
      <w:r w:rsidRPr="00A77CDD">
        <w:rPr>
          <w:rFonts w:ascii="Arial" w:hAnsi="Arial" w:cs="Arial"/>
          <w:bCs/>
          <w:szCs w:val="24"/>
        </w:rPr>
        <w:t>co narusza</w:t>
      </w:r>
      <w:r w:rsidRPr="00A77CDD">
        <w:rPr>
          <w:rFonts w:ascii="Arial" w:hAnsi="Arial" w:cs="Arial"/>
          <w:szCs w:val="24"/>
        </w:rPr>
        <w:t xml:space="preserve"> art. 4 ust. 1 ustawy oraz § 3 ust. 2 i § 6 rozporządzenia.</w:t>
      </w:r>
    </w:p>
    <w:p w14:paraId="5600355A" w14:textId="77777777" w:rsidR="00A77CDD" w:rsidRPr="00A77CDD" w:rsidRDefault="00A77CDD" w:rsidP="00A77CDD">
      <w:pPr>
        <w:pStyle w:val="Nagwek"/>
        <w:spacing w:before="120" w:line="360" w:lineRule="auto"/>
        <w:rPr>
          <w:rFonts w:ascii="Arial" w:hAnsi="Arial" w:cs="Arial"/>
          <w:szCs w:val="24"/>
        </w:rPr>
      </w:pPr>
      <w:r w:rsidRPr="00A77CDD">
        <w:rPr>
          <w:rFonts w:ascii="Arial" w:hAnsi="Arial" w:cs="Arial"/>
          <w:szCs w:val="24"/>
        </w:rPr>
        <w:t>W trakcie kontroli osoba upoważniona oświadczyła, że nieprawidłowości w zakresie uwidaczniania cen wynikają z przeoczenia oraz wykładania nowego, dopiero co dostarczonego towaru. Z kolei, nieprawidłowy przelicznik ceny jednostkowej towarów w zalewach wynika z błędnego przelicznika w systemie komputerowym. Zobowiązano się do uwidocznienia cen w sposób zgodny z przepisami.</w:t>
      </w:r>
    </w:p>
    <w:p w14:paraId="610BA6AB" w14:textId="77777777" w:rsidR="00A77CDD" w:rsidRPr="00A77CDD" w:rsidRDefault="00A77CDD" w:rsidP="00A77CDD">
      <w:pPr>
        <w:pStyle w:val="Nagwek"/>
        <w:spacing w:before="120" w:line="360" w:lineRule="auto"/>
        <w:rPr>
          <w:rFonts w:ascii="Arial" w:hAnsi="Arial" w:cs="Arial"/>
          <w:szCs w:val="24"/>
        </w:rPr>
      </w:pPr>
      <w:r w:rsidRPr="00A77CDD">
        <w:rPr>
          <w:rFonts w:ascii="Arial" w:hAnsi="Arial" w:cs="Arial"/>
          <w:szCs w:val="24"/>
        </w:rPr>
        <w:t>Powyższe ustalenia udokumentowano w protokole kontroli DP.8361.15.2022 z dnia 2 marca 2022 r. wraz z załącznikami, w tym m.in. fotografiami produktów zakwestionowanych w zakresie uwidaczniania cen oraz oświadczeniem osoby upoważnionej. Uwag do protokołu nie wnoszono.</w:t>
      </w:r>
    </w:p>
    <w:p w14:paraId="1705DA52" w14:textId="6D3F1A42" w:rsidR="00A77CDD" w:rsidRPr="00A77CDD" w:rsidRDefault="00A77CDD" w:rsidP="00A77CDD">
      <w:pPr>
        <w:pStyle w:val="Nagwek3"/>
        <w:spacing w:before="120"/>
        <w:rPr>
          <w:bCs w:val="0"/>
          <w:lang w:eastAsia="x-none"/>
        </w:rPr>
      </w:pPr>
      <w:r w:rsidRPr="00A77CDD">
        <w:rPr>
          <w:bCs w:val="0"/>
          <w:lang w:eastAsia="x-none"/>
        </w:rPr>
        <w:t>W związku z powyższymi ustaleniami, pismem z dnia 12 maja 2022 r. Podkarpacki Wojewódzki Inspektor Inspekcji Handlowej zawiadomił stronę o wszczęciu z urzędu postepowania trybie art. 6 ust. 1 ustawy. Jednocześnie stronę postępowania pouczono</w:t>
      </w:r>
      <w:r w:rsidRPr="00A77CDD">
        <w:rPr>
          <w:bCs w:val="0"/>
        </w:rPr>
        <w:t xml:space="preserve"> </w:t>
      </w:r>
      <w:r w:rsidRPr="00A77CDD">
        <w:rPr>
          <w:bCs w:val="0"/>
          <w:lang w:eastAsia="x-none"/>
        </w:rPr>
        <w:t>o przysługującym jej prawie do czynnego udziału w postępowaniu, a w szczególności o prawie wypowiadania się co do zebranych dowodów i materiałów, przeglądania akt sprawy,</w:t>
      </w:r>
      <w:r w:rsidRPr="00A77CDD">
        <w:rPr>
          <w:bCs w:val="0"/>
        </w:rPr>
        <w:t xml:space="preserve"> </w:t>
      </w:r>
      <w:r w:rsidRPr="00A77CDD">
        <w:rPr>
          <w:bCs w:val="0"/>
          <w:lang w:eastAsia="x-none"/>
        </w:rPr>
        <w:t>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56953A5A" w:rsidR="00F64E33" w:rsidRPr="00A77CDD" w:rsidRDefault="00A77CDD" w:rsidP="00A77CDD">
      <w:pPr>
        <w:pStyle w:val="Nagwek"/>
        <w:tabs>
          <w:tab w:val="left" w:pos="708"/>
        </w:tabs>
        <w:spacing w:before="120" w:line="360" w:lineRule="auto"/>
        <w:rPr>
          <w:bCs/>
        </w:rPr>
      </w:pPr>
      <w:r w:rsidRPr="00A77CDD">
        <w:rPr>
          <w:rFonts w:ascii="Arial" w:hAnsi="Arial" w:cs="Arial"/>
          <w:szCs w:val="24"/>
          <w:lang w:val="pl-PL"/>
        </w:rPr>
        <w:t>W dniu 17 maja 2022 r. do Wojewódzkiego Inspektoratu Inspekcji Handlowej w Rzeszowie wpłynęło Oświadczenie Zarządu w imieniu spółki o wysokości przychodów i obrotu osiągniętego w 2021 r</w:t>
      </w:r>
      <w:r w:rsidR="00F64E33" w:rsidRPr="00A77CDD">
        <w:t>.</w:t>
      </w:r>
    </w:p>
    <w:p w14:paraId="048832BA" w14:textId="1D7C2403" w:rsidR="00A96E78" w:rsidRPr="00A77CDD" w:rsidRDefault="00F64E33" w:rsidP="006F1881">
      <w:pPr>
        <w:pStyle w:val="Nagwek2"/>
      </w:pPr>
      <w:r w:rsidRPr="00A77CDD">
        <w:t>Podkarpacki Wojewódzki Inspektor Inspekcji Handlowej ustalił i stwierdził, co następuje</w:t>
      </w:r>
      <w:r w:rsidR="0051739C" w:rsidRPr="00A77CDD">
        <w:t>:</w:t>
      </w:r>
    </w:p>
    <w:p w14:paraId="52108028" w14:textId="0B8A053A" w:rsidR="00A77CDD" w:rsidRPr="00A77CDD" w:rsidRDefault="0057018B" w:rsidP="00A77CDD">
      <w:pPr>
        <w:pStyle w:val="Nagwek3"/>
        <w:spacing w:before="120"/>
        <w:rPr>
          <w:bCs w:val="0"/>
          <w:szCs w:val="28"/>
        </w:rPr>
      </w:pPr>
      <w:r w:rsidRPr="00A77CDD">
        <w:rPr>
          <w:bCs w:val="0"/>
          <w:szCs w:val="28"/>
        </w:rPr>
        <w:t xml:space="preserve">Zgodnie </w:t>
      </w:r>
      <w:r w:rsidR="00A77CDD" w:rsidRPr="00A77CDD">
        <w:rPr>
          <w:bCs w:val="0"/>
          <w:szCs w:val="28"/>
        </w:rPr>
        <w:t>z art. 6 ust. 1 ustawy karę pieniężną na przedsiębiorcę, który nie wykonuje obowiązku uwidaczniania cen w miejscu sprzedaży detalicznej nakłada wojewódzki inspektor Inspekcji Handlowej. W związku z tym, że naruszenie miało miejsce w sklepie w Radymnie</w:t>
      </w:r>
      <w:r w:rsidR="00A77CDD" w:rsidRPr="00A77CDD">
        <w:rPr>
          <w:bCs w:val="0"/>
          <w:szCs w:val="28"/>
        </w:rPr>
        <w:t xml:space="preserve"> </w:t>
      </w:r>
      <w:r w:rsidR="00A77CDD" w:rsidRPr="00A77CDD">
        <w:rPr>
          <w:bCs w:val="0"/>
          <w:szCs w:val="28"/>
        </w:rPr>
        <w:t xml:space="preserve">(woj. podkarpackie), w którym prowadzona jest sprzedaż </w:t>
      </w:r>
      <w:r w:rsidR="00A77CDD" w:rsidRPr="00A77CDD">
        <w:rPr>
          <w:bCs w:val="0"/>
          <w:szCs w:val="28"/>
        </w:rPr>
        <w:lastRenderedPageBreak/>
        <w:t>detaliczna, właściwym</w:t>
      </w:r>
      <w:r w:rsidR="00A77CDD" w:rsidRPr="00A77CDD">
        <w:rPr>
          <w:bCs w:val="0"/>
          <w:szCs w:val="28"/>
        </w:rPr>
        <w:t xml:space="preserve"> </w:t>
      </w:r>
      <w:r w:rsidR="00A77CDD" w:rsidRPr="00A77CDD">
        <w:rPr>
          <w:bCs w:val="0"/>
          <w:szCs w:val="28"/>
        </w:rPr>
        <w:t>do prowadzenia postępowania i nałożenia kary jest Podkarpacki Wojewódzki Inspektor Inspekcji Handlowej.</w:t>
      </w:r>
    </w:p>
    <w:p w14:paraId="5E11535A"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59B785DA"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7096D415"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Pod pojęciem ceny ustawa rozumie wartość wyrażoną w jednostkach pieniężnych, którą kupujący jest obowiązany zapłacić przedsiębiorcy za towar lub usługę (art. 3 ust. 1 pkt 1 ustawy).</w:t>
      </w:r>
    </w:p>
    <w:p w14:paraId="65532C4D"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42D77DC8" w14:textId="4E01F6B6" w:rsidR="00A77CDD" w:rsidRPr="00A77CDD" w:rsidRDefault="00A77CDD" w:rsidP="00A77CDD">
      <w:pPr>
        <w:spacing w:after="120" w:line="360" w:lineRule="auto"/>
        <w:rPr>
          <w:rFonts w:ascii="Arial" w:hAnsi="Arial" w:cs="Arial"/>
          <w:szCs w:val="28"/>
        </w:rPr>
      </w:pPr>
      <w:r w:rsidRPr="00A77CDD">
        <w:rPr>
          <w:rFonts w:ascii="Arial" w:hAnsi="Arial" w:cs="Arial"/>
          <w:szCs w:val="28"/>
        </w:rPr>
        <w:t>Zgodnie z wydanym na podstawie art. 4 ust. 2 ustawy</w:t>
      </w:r>
      <w:r w:rsidRPr="00A77CDD">
        <w:rPr>
          <w:rFonts w:ascii="Arial" w:hAnsi="Arial" w:cs="Arial"/>
          <w:bCs/>
          <w:szCs w:val="28"/>
        </w:rPr>
        <w:t xml:space="preserve"> rozporządzeniem, a konkretnie z </w:t>
      </w:r>
      <w:r w:rsidRPr="00A77CDD">
        <w:rPr>
          <w:rFonts w:ascii="Arial" w:hAnsi="Arial" w:cs="Arial"/>
          <w:szCs w:val="28"/>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w:t>
      </w:r>
      <w:r w:rsidRPr="00A77CDD">
        <w:rPr>
          <w:rFonts w:ascii="Arial" w:hAnsi="Arial" w:cs="Arial"/>
          <w:szCs w:val="28"/>
        </w:rPr>
        <w:t xml:space="preserve"> </w:t>
      </w:r>
      <w:r w:rsidRPr="00A77CDD">
        <w:rPr>
          <w:rFonts w:ascii="Arial" w:hAnsi="Arial" w:cs="Arial"/>
          <w:szCs w:val="28"/>
        </w:rPr>
        <w:t>na obwolucie, w postaci nadruku lub napisu na towarze lub opakowaniu.</w:t>
      </w:r>
    </w:p>
    <w:p w14:paraId="60014C81"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Pod pojęciem wywieszki rozporządzenie rozumie etykietę, metkę, tabliczkę lub plakat; wywieszka może mieć formę wyświetlacza (§ 2 pkt 4 rozporządzenia).</w:t>
      </w:r>
    </w:p>
    <w:p w14:paraId="2CE0CB74"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Zgodnie natomiast z § 4 ust. 1 rozporządzenia cena jednostkowa dotyczy odpowiednio ceny za:</w:t>
      </w:r>
    </w:p>
    <w:p w14:paraId="46E9EBC5" w14:textId="77777777" w:rsidR="00A77CDD" w:rsidRPr="00A77CDD" w:rsidRDefault="00A77CDD" w:rsidP="00A77CDD">
      <w:pPr>
        <w:numPr>
          <w:ilvl w:val="0"/>
          <w:numId w:val="10"/>
        </w:numPr>
        <w:spacing w:after="120" w:line="360" w:lineRule="auto"/>
        <w:rPr>
          <w:rFonts w:ascii="Arial" w:hAnsi="Arial" w:cs="Arial"/>
          <w:szCs w:val="28"/>
        </w:rPr>
      </w:pPr>
      <w:r w:rsidRPr="00A77CDD">
        <w:rPr>
          <w:rFonts w:ascii="Arial" w:hAnsi="Arial" w:cs="Arial"/>
          <w:szCs w:val="28"/>
        </w:rPr>
        <w:t>litr lub metr sześcienny – dla towaru przeznaczonego do sprzedaży według objętości;</w:t>
      </w:r>
    </w:p>
    <w:p w14:paraId="1706BB1D" w14:textId="77777777" w:rsidR="00A77CDD" w:rsidRPr="00A77CDD" w:rsidRDefault="00A77CDD" w:rsidP="00A77CDD">
      <w:pPr>
        <w:numPr>
          <w:ilvl w:val="0"/>
          <w:numId w:val="10"/>
        </w:numPr>
        <w:spacing w:after="120" w:line="360" w:lineRule="auto"/>
        <w:rPr>
          <w:rFonts w:ascii="Arial" w:hAnsi="Arial" w:cs="Arial"/>
          <w:szCs w:val="28"/>
        </w:rPr>
      </w:pPr>
      <w:r w:rsidRPr="00A77CDD">
        <w:rPr>
          <w:rFonts w:ascii="Arial" w:hAnsi="Arial" w:cs="Arial"/>
          <w:szCs w:val="28"/>
        </w:rPr>
        <w:lastRenderedPageBreak/>
        <w:t>kilogram lub tonę – dla towaru przeznaczonego do sprzedaży według masy;</w:t>
      </w:r>
    </w:p>
    <w:p w14:paraId="7844F324" w14:textId="77777777" w:rsidR="00A77CDD" w:rsidRPr="00A77CDD" w:rsidRDefault="00A77CDD" w:rsidP="00A77CDD">
      <w:pPr>
        <w:numPr>
          <w:ilvl w:val="0"/>
          <w:numId w:val="10"/>
        </w:numPr>
        <w:spacing w:after="120" w:line="360" w:lineRule="auto"/>
        <w:rPr>
          <w:rFonts w:ascii="Arial" w:hAnsi="Arial" w:cs="Arial"/>
          <w:szCs w:val="28"/>
        </w:rPr>
      </w:pPr>
      <w:r w:rsidRPr="00A77CDD">
        <w:rPr>
          <w:rFonts w:ascii="Arial" w:hAnsi="Arial" w:cs="Arial"/>
          <w:szCs w:val="28"/>
        </w:rPr>
        <w:t>metr – dla towaru przeznaczonego do sprzedaży według długości;</w:t>
      </w:r>
    </w:p>
    <w:p w14:paraId="0830A158" w14:textId="77777777" w:rsidR="00A77CDD" w:rsidRPr="00A77CDD" w:rsidRDefault="00A77CDD" w:rsidP="00A77CDD">
      <w:pPr>
        <w:numPr>
          <w:ilvl w:val="0"/>
          <w:numId w:val="10"/>
        </w:numPr>
        <w:spacing w:after="120" w:line="360" w:lineRule="auto"/>
        <w:rPr>
          <w:rFonts w:ascii="Arial" w:hAnsi="Arial" w:cs="Arial"/>
          <w:szCs w:val="28"/>
        </w:rPr>
      </w:pPr>
      <w:r w:rsidRPr="00A77CDD">
        <w:rPr>
          <w:rFonts w:ascii="Arial" w:hAnsi="Arial" w:cs="Arial"/>
          <w:szCs w:val="28"/>
        </w:rPr>
        <w:t>metr kwadratowy – dla towaru przeznaczonego do sprzedaży według powierzchni;</w:t>
      </w:r>
    </w:p>
    <w:p w14:paraId="4CAA6AC9" w14:textId="77777777" w:rsidR="00A77CDD" w:rsidRPr="00A77CDD" w:rsidRDefault="00A77CDD" w:rsidP="00A77CDD">
      <w:pPr>
        <w:numPr>
          <w:ilvl w:val="0"/>
          <w:numId w:val="10"/>
        </w:numPr>
        <w:spacing w:after="120" w:line="360" w:lineRule="auto"/>
        <w:rPr>
          <w:rFonts w:ascii="Arial" w:hAnsi="Arial" w:cs="Arial"/>
          <w:szCs w:val="28"/>
        </w:rPr>
      </w:pPr>
      <w:r w:rsidRPr="00A77CDD">
        <w:rPr>
          <w:rFonts w:ascii="Arial" w:hAnsi="Arial" w:cs="Arial"/>
          <w:szCs w:val="28"/>
        </w:rPr>
        <w:t>sztukę – dla towarów przeznaczonych do sprzedaży na sztuki.</w:t>
      </w:r>
    </w:p>
    <w:p w14:paraId="40CF753D"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1D1854A"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W przypadku towaru pakowanego oznaczonego liczbą sztuk dopuszcza się stosowanie przeliczenia na cenę jednostkową za sztukę lub za dziesiętną wielokrotność liczby sztuk (§ 4 ust. 3 rozporządzenia).</w:t>
      </w:r>
    </w:p>
    <w:p w14:paraId="0DF369D0"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4E2F02D7"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Jak wynika z § 2 pkt 6 rozporządzenia pod pojęciem masy netto po odsączeniu należy rozumieć masę środka spożywczego w stanie stałym umieszczonego w środku płynnym.</w:t>
      </w:r>
    </w:p>
    <w:p w14:paraId="7C8CC75F" w14:textId="2D1068F1" w:rsidR="00A77CDD" w:rsidRPr="00A77CDD" w:rsidRDefault="00A77CDD" w:rsidP="00A77CDD">
      <w:pPr>
        <w:spacing w:after="120" w:line="360" w:lineRule="auto"/>
        <w:rPr>
          <w:rFonts w:ascii="Arial" w:hAnsi="Arial" w:cs="Arial"/>
          <w:szCs w:val="28"/>
        </w:rPr>
      </w:pPr>
      <w:r w:rsidRPr="00A77CDD">
        <w:rPr>
          <w:rFonts w:ascii="Arial" w:hAnsi="Arial" w:cs="Arial"/>
          <w:szCs w:val="28"/>
        </w:rPr>
        <w:t>Zgodnie z art. 6 ust. 1 ustawy, jeżeli przedsiębiorca nie wykonuje obowiązków, o których mowa</w:t>
      </w:r>
      <w:r w:rsidRPr="00A77CDD">
        <w:rPr>
          <w:rFonts w:ascii="Arial" w:hAnsi="Arial" w:cs="Arial"/>
          <w:szCs w:val="28"/>
        </w:rPr>
        <w:t xml:space="preserve"> </w:t>
      </w:r>
      <w:r w:rsidRPr="00A77CDD">
        <w:rPr>
          <w:rFonts w:ascii="Arial" w:hAnsi="Arial" w:cs="Arial"/>
          <w:szCs w:val="28"/>
        </w:rPr>
        <w:t xml:space="preserve">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w:t>
      </w:r>
      <w:r w:rsidRPr="00A77CDD">
        <w:rPr>
          <w:rFonts w:ascii="Arial" w:hAnsi="Arial" w:cs="Arial"/>
          <w:szCs w:val="28"/>
        </w:rPr>
        <w:lastRenderedPageBreak/>
        <w:t xml:space="preserve">kary pieniężnej uwzględnia się stopień naruszenia obowiązków oraz dotychczasową działalność przedsiębiorcy, a także wielkość jego obrotów i przychodu. </w:t>
      </w:r>
    </w:p>
    <w:p w14:paraId="3FC97C7A" w14:textId="54777061" w:rsidR="00A77CDD" w:rsidRPr="00A77CDD" w:rsidRDefault="00A77CDD" w:rsidP="007952B5">
      <w:pPr>
        <w:pStyle w:val="Nagwek3"/>
        <w:spacing w:before="120"/>
        <w:rPr>
          <w:bCs w:val="0"/>
          <w:szCs w:val="28"/>
        </w:rPr>
      </w:pPr>
      <w:r w:rsidRPr="00A77CDD">
        <w:rPr>
          <w:bCs w:val="0"/>
          <w:szCs w:val="28"/>
        </w:rPr>
        <w:t xml:space="preserve">W powyższej sprawie, w wyniku kontroli przeprowadzonej w dniach 2 i 7 marca w miejscu sprzedaży detalicznej tj. </w:t>
      </w:r>
      <w:r w:rsidRPr="00A77CDD">
        <w:rPr>
          <w:b/>
          <w:bCs w:val="0"/>
          <w:szCs w:val="28"/>
        </w:rPr>
        <w:t>(dane zanonimizowane)</w:t>
      </w:r>
      <w:r w:rsidRPr="007952B5">
        <w:rPr>
          <w:b/>
          <w:bCs w:val="0"/>
          <w:szCs w:val="28"/>
        </w:rPr>
        <w:t xml:space="preserve"> </w:t>
      </w:r>
      <w:r w:rsidRPr="00A77CDD">
        <w:rPr>
          <w:bCs w:val="0"/>
          <w:szCs w:val="28"/>
        </w:rPr>
        <w:t xml:space="preserve">zlokalizowanym przy ul. </w:t>
      </w:r>
      <w:r w:rsidRPr="00A77CDD">
        <w:rPr>
          <w:b/>
          <w:bCs w:val="0"/>
          <w:szCs w:val="28"/>
        </w:rPr>
        <w:t xml:space="preserve">(dane zanonimizowane) </w:t>
      </w:r>
      <w:r w:rsidRPr="00A77CDD">
        <w:rPr>
          <w:bCs w:val="0"/>
          <w:szCs w:val="28"/>
        </w:rPr>
        <w:t xml:space="preserve">w Radymnie, należącym do spółki: „Stokrotka” Spółka z ograniczona odpowiedzialnością, ul. </w:t>
      </w:r>
      <w:r w:rsidRPr="00A77CDD">
        <w:rPr>
          <w:b/>
          <w:bCs w:val="0"/>
          <w:szCs w:val="28"/>
        </w:rPr>
        <w:t xml:space="preserve">(dane zanonimizowane) </w:t>
      </w:r>
      <w:r w:rsidRPr="00A77CDD">
        <w:rPr>
          <w:bCs w:val="0"/>
          <w:szCs w:val="28"/>
        </w:rPr>
        <w:t xml:space="preserve">Lublin ustalono, iż nie dopełniono wynikającego z art. 4 ust. 1 ustawy obowiązku tj. nie uwidoczniono cen i cen jednostkowych w sposób jednoznaczny, niebudzący wątpliwości oraz umożliwiający ich porównanie. </w:t>
      </w:r>
    </w:p>
    <w:p w14:paraId="2FB91CA1"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 xml:space="preserve">W siedmiu przypadkach stwierdzono brak uwidocznienia informacji o cenie i cenie jednostkowej, a przy trzynastu produktach w stanie stałym znajdujących się w środku płynnym stwierdzono brak właściwych cen jednostkowych wyliczonych w odniesieniu do masy netto po odcieku. </w:t>
      </w:r>
    </w:p>
    <w:p w14:paraId="6B8C0AD4" w14:textId="77777777" w:rsidR="00A77CDD" w:rsidRPr="00A77CDD" w:rsidRDefault="00A77CDD" w:rsidP="00A77CDD">
      <w:pPr>
        <w:spacing w:after="120" w:line="360" w:lineRule="auto"/>
        <w:rPr>
          <w:rFonts w:ascii="Arial" w:hAnsi="Arial" w:cs="Arial"/>
          <w:b/>
          <w:szCs w:val="28"/>
        </w:rPr>
      </w:pPr>
      <w:r w:rsidRPr="00A77CDD">
        <w:rPr>
          <w:rFonts w:ascii="Arial" w:hAnsi="Arial" w:cs="Arial"/>
          <w:szCs w:val="28"/>
        </w:rPr>
        <w:t xml:space="preserve">W związku z powyższym spełnione zostały przesłanki do nałożenia przez Podkarpackiego Wojewódzkiego Inspektora Inspekcji Handlowej na kontrolowaną Spółkę kary pieniężnej przewidzianej w art. 6 ust. ustawy w wysokości </w:t>
      </w:r>
      <w:r w:rsidRPr="00A77CDD">
        <w:rPr>
          <w:rFonts w:ascii="Arial" w:hAnsi="Arial" w:cs="Arial"/>
          <w:b/>
          <w:szCs w:val="28"/>
        </w:rPr>
        <w:t xml:space="preserve">700 zł. </w:t>
      </w:r>
    </w:p>
    <w:p w14:paraId="768845A6" w14:textId="77777777" w:rsidR="00A77CDD" w:rsidRPr="00A77CDD" w:rsidRDefault="00A77CDD" w:rsidP="007952B5">
      <w:pPr>
        <w:pStyle w:val="Nagwek3"/>
        <w:spacing w:before="120"/>
        <w:rPr>
          <w:bCs w:val="0"/>
          <w:szCs w:val="28"/>
        </w:rPr>
      </w:pPr>
      <w:r w:rsidRPr="00A77CDD">
        <w:rPr>
          <w:bCs w:val="0"/>
          <w:szCs w:val="28"/>
        </w:rPr>
        <w:t>Wymierzając ją PWIIH wziął pod uwagę, zgodnie z art. 6 ust. 3 ustawy:</w:t>
      </w:r>
    </w:p>
    <w:p w14:paraId="64E4DB07" w14:textId="5256C942" w:rsidR="00A77CDD" w:rsidRPr="00A77CDD" w:rsidRDefault="00A77CDD" w:rsidP="00A77CDD">
      <w:pPr>
        <w:numPr>
          <w:ilvl w:val="0"/>
          <w:numId w:val="11"/>
        </w:numPr>
        <w:spacing w:after="120" w:line="360" w:lineRule="auto"/>
        <w:rPr>
          <w:rFonts w:ascii="Arial" w:hAnsi="Arial" w:cs="Arial"/>
          <w:szCs w:val="28"/>
        </w:rPr>
      </w:pPr>
      <w:r w:rsidRPr="00A77CDD">
        <w:rPr>
          <w:rFonts w:ascii="Arial" w:hAnsi="Arial" w:cs="Arial"/>
          <w:b/>
          <w:szCs w:val="28"/>
        </w:rPr>
        <w:t>stopień naruszenia</w:t>
      </w:r>
      <w:r w:rsidRPr="00A77CDD">
        <w:rPr>
          <w:rFonts w:ascii="Arial" w:hAnsi="Arial" w:cs="Arial"/>
          <w:szCs w:val="28"/>
        </w:rPr>
        <w:t xml:space="preserve"> obowiązków – w toku kontroli sprawdzono informacje przy </w:t>
      </w:r>
      <w:r w:rsidRPr="00A77CDD">
        <w:rPr>
          <w:rFonts w:ascii="Arial" w:hAnsi="Arial" w:cs="Arial"/>
          <w:b/>
          <w:szCs w:val="28"/>
        </w:rPr>
        <w:t>105</w:t>
      </w:r>
      <w:r w:rsidRPr="00A77CDD">
        <w:rPr>
          <w:rFonts w:ascii="Arial" w:hAnsi="Arial" w:cs="Arial"/>
          <w:szCs w:val="28"/>
        </w:rPr>
        <w:t xml:space="preserve"> asortymentach towarów, stwierdzając przy </w:t>
      </w:r>
      <w:r w:rsidRPr="00A77CDD">
        <w:rPr>
          <w:rFonts w:ascii="Arial" w:hAnsi="Arial" w:cs="Arial"/>
          <w:b/>
          <w:szCs w:val="28"/>
        </w:rPr>
        <w:t>20</w:t>
      </w:r>
      <w:r w:rsidRPr="00A77CDD">
        <w:rPr>
          <w:rFonts w:ascii="Arial" w:hAnsi="Arial" w:cs="Arial"/>
          <w:szCs w:val="28"/>
        </w:rPr>
        <w:t xml:space="preserve"> partiach nieprawidłowości dające podstawę</w:t>
      </w:r>
      <w:r w:rsidRPr="00A77CDD">
        <w:rPr>
          <w:rFonts w:ascii="Arial" w:hAnsi="Arial" w:cs="Arial"/>
          <w:szCs w:val="28"/>
        </w:rPr>
        <w:t xml:space="preserve"> </w:t>
      </w:r>
      <w:r w:rsidRPr="00A77CDD">
        <w:rPr>
          <w:rFonts w:ascii="Arial" w:hAnsi="Arial" w:cs="Arial"/>
          <w:szCs w:val="28"/>
        </w:rPr>
        <w:t>do wszczęcia postępowania w sprawie wymierzenia kary, tj. w przypadku</w:t>
      </w:r>
      <w:r w:rsidRPr="00A77CDD">
        <w:rPr>
          <w:rFonts w:ascii="Arial" w:hAnsi="Arial" w:cs="Arial"/>
          <w:bCs/>
          <w:szCs w:val="28"/>
        </w:rPr>
        <w:t xml:space="preserve"> </w:t>
      </w:r>
      <w:r w:rsidRPr="00A77CDD">
        <w:rPr>
          <w:rFonts w:ascii="Arial" w:hAnsi="Arial" w:cs="Arial"/>
          <w:b/>
          <w:bCs/>
          <w:szCs w:val="28"/>
        </w:rPr>
        <w:t xml:space="preserve">19 </w:t>
      </w:r>
      <w:r w:rsidRPr="00A77CDD">
        <w:rPr>
          <w:rFonts w:ascii="Arial" w:hAnsi="Arial" w:cs="Arial"/>
          <w:b/>
          <w:szCs w:val="28"/>
        </w:rPr>
        <w:t>%</w:t>
      </w:r>
      <w:r w:rsidRPr="00A77CDD">
        <w:rPr>
          <w:rFonts w:ascii="Arial" w:hAnsi="Arial" w:cs="Arial"/>
          <w:szCs w:val="28"/>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3AB380C6" w14:textId="77777777" w:rsidR="00A77CDD" w:rsidRPr="00A77CDD" w:rsidRDefault="00A77CDD" w:rsidP="00A77CDD">
      <w:pPr>
        <w:numPr>
          <w:ilvl w:val="0"/>
          <w:numId w:val="11"/>
        </w:numPr>
        <w:spacing w:after="120" w:line="360" w:lineRule="auto"/>
        <w:rPr>
          <w:rFonts w:ascii="Arial" w:hAnsi="Arial" w:cs="Arial"/>
          <w:szCs w:val="28"/>
        </w:rPr>
      </w:pPr>
      <w:r w:rsidRPr="00A77CDD">
        <w:rPr>
          <w:rFonts w:ascii="Arial" w:hAnsi="Arial" w:cs="Arial"/>
          <w:szCs w:val="28"/>
        </w:rPr>
        <w:t xml:space="preserve">fakt, że jest to </w:t>
      </w:r>
      <w:r w:rsidRPr="00A77CDD">
        <w:rPr>
          <w:rFonts w:ascii="Arial" w:hAnsi="Arial" w:cs="Arial"/>
          <w:b/>
          <w:szCs w:val="28"/>
        </w:rPr>
        <w:t>pierwsze naruszenie</w:t>
      </w:r>
      <w:r w:rsidRPr="00A77CDD">
        <w:rPr>
          <w:rFonts w:ascii="Arial" w:hAnsi="Arial" w:cs="Arial"/>
          <w:szCs w:val="28"/>
        </w:rPr>
        <w:t xml:space="preserve"> przez przedsiębiorcę przepisów w zakresie uwidaczniania cen w okresie 12 miesięcy, licząc od dnia, w którym stwierdzono naruszenie tych obowiązków po raz pierwszy;</w:t>
      </w:r>
    </w:p>
    <w:p w14:paraId="135FEE9E" w14:textId="77777777" w:rsidR="00A77CDD" w:rsidRPr="00A77CDD" w:rsidRDefault="00A77CDD" w:rsidP="00A77CDD">
      <w:pPr>
        <w:numPr>
          <w:ilvl w:val="0"/>
          <w:numId w:val="11"/>
        </w:numPr>
        <w:spacing w:after="120" w:line="360" w:lineRule="auto"/>
        <w:rPr>
          <w:rFonts w:ascii="Arial" w:hAnsi="Arial" w:cs="Arial"/>
          <w:szCs w:val="28"/>
        </w:rPr>
      </w:pPr>
      <w:r w:rsidRPr="00A77CDD">
        <w:rPr>
          <w:rFonts w:ascii="Arial" w:hAnsi="Arial" w:cs="Arial"/>
          <w:b/>
          <w:szCs w:val="28"/>
        </w:rPr>
        <w:t>wielkość obrotów i przychodu</w:t>
      </w:r>
      <w:r w:rsidRPr="00A77CDD">
        <w:rPr>
          <w:rFonts w:ascii="Arial" w:hAnsi="Arial" w:cs="Arial"/>
          <w:szCs w:val="28"/>
        </w:rPr>
        <w:t xml:space="preserve"> przedsiębiorcy w roku 2021.</w:t>
      </w:r>
    </w:p>
    <w:p w14:paraId="6251F033" w14:textId="1370E059" w:rsidR="00A77CDD" w:rsidRPr="00A77CDD" w:rsidRDefault="00A77CDD" w:rsidP="00A77CDD">
      <w:pPr>
        <w:spacing w:after="120" w:line="360" w:lineRule="auto"/>
        <w:rPr>
          <w:rFonts w:ascii="Arial" w:hAnsi="Arial" w:cs="Arial"/>
          <w:szCs w:val="28"/>
        </w:rPr>
      </w:pPr>
      <w:r w:rsidRPr="00A77CDD">
        <w:rPr>
          <w:rFonts w:ascii="Arial" w:hAnsi="Arial" w:cs="Arial"/>
          <w:szCs w:val="28"/>
        </w:rPr>
        <w:t xml:space="preserve">Biorąc pod uwagę wymienione kryteria, nałożenie kary pieniężnej w kwocie </w:t>
      </w:r>
      <w:r w:rsidRPr="00A77CDD">
        <w:rPr>
          <w:rFonts w:ascii="Arial" w:hAnsi="Arial" w:cs="Arial"/>
          <w:b/>
          <w:szCs w:val="28"/>
        </w:rPr>
        <w:t>700 zł</w:t>
      </w:r>
      <w:r>
        <w:rPr>
          <w:rFonts w:ascii="Arial" w:hAnsi="Arial" w:cs="Arial"/>
          <w:b/>
          <w:szCs w:val="28"/>
        </w:rPr>
        <w:t xml:space="preserve"> </w:t>
      </w:r>
      <w:r w:rsidRPr="00A77CDD">
        <w:rPr>
          <w:rFonts w:ascii="Arial" w:hAnsi="Arial" w:cs="Arial"/>
          <w:szCs w:val="28"/>
        </w:rPr>
        <w:t xml:space="preserve">w stosunku do przewidzianej w ustawie kary określonej w maksymalnej wysokości, należy uznać za w pełni uzasadnione. Zdaniem Podkarpackiego Wojewódzkiego </w:t>
      </w:r>
      <w:r w:rsidRPr="00A77CDD">
        <w:rPr>
          <w:rFonts w:ascii="Arial" w:hAnsi="Arial" w:cs="Arial"/>
          <w:szCs w:val="28"/>
        </w:rPr>
        <w:lastRenderedPageBreak/>
        <w:t>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7C78B555"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12 dni. Stwierdzić zatem należy, iż był to odpowiedni i wystarczający czas na odpowiednie przygotowanie się do kontroli, m.in. na sprawdzenie i zweryfikowanie prawidłowości umieszczanych informacji w zakresie cen, cen jednostkowych i informacji z nimi powiązanych takimi jak m.in. gramatury produktów w zakresie masy (informacja na wywieszce – informacja na opakowaniu) czy masy netto dla produktów w zalewach. Obowiązek uwidocznienia prawidłowych informacji o cenach towarów jest podstawowym obowiązkiem przedsiębiorcy oferującego te towary, zaś prawo do informacji o cenie jest nadrzędnym prawem konsumenta, którego nie może zostać on pozbawiony. </w:t>
      </w:r>
    </w:p>
    <w:p w14:paraId="3DD171CB" w14:textId="34E2CE3B" w:rsidR="00A77CDD" w:rsidRPr="00A77CDD" w:rsidRDefault="00A77CDD" w:rsidP="00A77CDD">
      <w:pPr>
        <w:spacing w:after="120" w:line="360" w:lineRule="auto"/>
        <w:rPr>
          <w:rFonts w:ascii="Arial" w:hAnsi="Arial" w:cs="Arial"/>
          <w:szCs w:val="28"/>
        </w:rPr>
      </w:pPr>
      <w:r w:rsidRPr="00A77CDD">
        <w:rPr>
          <w:rFonts w:ascii="Arial" w:hAnsi="Arial" w:cs="Arial"/>
          <w:szCs w:val="28"/>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w:t>
      </w:r>
      <w:r w:rsidRPr="00A77CDD">
        <w:rPr>
          <w:rFonts w:ascii="Arial" w:hAnsi="Arial" w:cs="Arial"/>
          <w:szCs w:val="28"/>
        </w:rPr>
        <w:t xml:space="preserve"> </w:t>
      </w:r>
      <w:r w:rsidRPr="00A77CDD">
        <w:rPr>
          <w:rFonts w:ascii="Arial" w:hAnsi="Arial" w:cs="Arial"/>
          <w:szCs w:val="28"/>
        </w:rPr>
        <w:t>w oświadczeniu w trakcie kontroli przeoczenie, moment wykładania nowego towaru oraz nieprawidłowy przelicznik w systemie komputerowym) czy działania naprawcze (prawidłowe uwidocznienie cen) podjęte w efekcie ustaleń kontroli, gdyż karę wymierza się za samo naruszenie prawa. Tym samym już samo ujawnienie podczas kontroli przeprowadzonej</w:t>
      </w:r>
      <w:r w:rsidRPr="00A77CDD">
        <w:rPr>
          <w:rFonts w:ascii="Arial" w:hAnsi="Arial" w:cs="Arial"/>
          <w:szCs w:val="28"/>
        </w:rPr>
        <w:t xml:space="preserve"> </w:t>
      </w:r>
      <w:r w:rsidRPr="00A77CDD">
        <w:rPr>
          <w:rFonts w:ascii="Arial" w:hAnsi="Arial" w:cs="Arial"/>
          <w:szCs w:val="28"/>
        </w:rPr>
        <w:t xml:space="preserve">w </w:t>
      </w:r>
      <w:r w:rsidRPr="00A77CDD">
        <w:rPr>
          <w:rFonts w:ascii="Arial" w:hAnsi="Arial" w:cs="Arial"/>
          <w:b/>
          <w:bCs/>
          <w:szCs w:val="28"/>
        </w:rPr>
        <w:t xml:space="preserve">(dane zanonimizowane) </w:t>
      </w:r>
      <w:r w:rsidRPr="00A77CDD">
        <w:rPr>
          <w:rFonts w:ascii="Arial" w:hAnsi="Arial" w:cs="Arial"/>
          <w:szCs w:val="28"/>
        </w:rPr>
        <w:t xml:space="preserve">mieszczącym się w Radymnie przy ul. </w:t>
      </w:r>
      <w:r w:rsidRPr="00A77CDD">
        <w:rPr>
          <w:rFonts w:ascii="Arial" w:hAnsi="Arial" w:cs="Arial"/>
          <w:b/>
          <w:bCs/>
          <w:szCs w:val="28"/>
        </w:rPr>
        <w:t xml:space="preserve">(dane zanonimizowane) </w:t>
      </w:r>
      <w:r w:rsidRPr="00A77CDD">
        <w:rPr>
          <w:rFonts w:ascii="Arial" w:hAnsi="Arial" w:cs="Arial"/>
          <w:szCs w:val="28"/>
        </w:rPr>
        <w:t>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27075296" w14:textId="516BBC80" w:rsidR="00A77CDD" w:rsidRPr="00A77CDD" w:rsidRDefault="00A77CDD" w:rsidP="00A77CDD">
      <w:pPr>
        <w:spacing w:after="120" w:line="360" w:lineRule="auto"/>
        <w:rPr>
          <w:rFonts w:ascii="Arial" w:hAnsi="Arial" w:cs="Arial"/>
          <w:szCs w:val="28"/>
        </w:rPr>
      </w:pPr>
      <w:r w:rsidRPr="00A77CDD">
        <w:rPr>
          <w:rFonts w:ascii="Arial" w:hAnsi="Arial" w:cs="Arial"/>
          <w:szCs w:val="28"/>
        </w:rPr>
        <w:lastRenderedPageBreak/>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w:t>
      </w:r>
      <w:r w:rsidRPr="00A77CDD">
        <w:rPr>
          <w:rFonts w:ascii="Arial" w:hAnsi="Arial" w:cs="Arial"/>
          <w:szCs w:val="28"/>
        </w:rPr>
        <w:t xml:space="preserve"> </w:t>
      </w:r>
      <w:r w:rsidRPr="00A77CDD">
        <w:rPr>
          <w:rFonts w:ascii="Arial" w:hAnsi="Arial" w:cs="Arial"/>
          <w:szCs w:val="28"/>
        </w:rPr>
        <w:t>z wystąpieniem opisanego w ustawie skutku. Tym samym bez znaczenia dla zaistnienia odpowiedzialności strony pozostają okoliczności powstania nieprawidłowości.</w:t>
      </w:r>
    </w:p>
    <w:p w14:paraId="5EF8162A" w14:textId="758B3A07" w:rsidR="00A77CDD" w:rsidRPr="00A77CDD" w:rsidRDefault="00A77CDD" w:rsidP="007952B5">
      <w:pPr>
        <w:pStyle w:val="Nagwek3"/>
        <w:spacing w:before="120"/>
        <w:rPr>
          <w:bCs w:val="0"/>
          <w:szCs w:val="28"/>
        </w:rPr>
      </w:pPr>
      <w:r w:rsidRPr="00A77CDD">
        <w:rPr>
          <w:bCs w:val="0"/>
          <w:szCs w:val="28"/>
        </w:rPr>
        <w:t>Ponadto, raz jeszcze w nawiązaniu do oświadczenia złożonego w trakcie kontroli wskazującego na przeoczenie, moment wykładania nowego towaru oraz nieprawidłowy przelicznik</w:t>
      </w:r>
      <w:r w:rsidRPr="007952B5">
        <w:rPr>
          <w:bCs w:val="0"/>
          <w:szCs w:val="28"/>
        </w:rPr>
        <w:t xml:space="preserve"> </w:t>
      </w:r>
      <w:r w:rsidRPr="00A77CDD">
        <w:rPr>
          <w:bCs w:val="0"/>
          <w:szCs w:val="28"/>
        </w:rPr>
        <w:t xml:space="preserve">w systemie komputerowym, jako powody powstania nieprawidłowości w zakresie uwidaczniania cen, wskazać m.in. należy, że to sam przedsiębiorca decyduje o organizacji pracy w przedsiębiorstwach pozostających pod jego kontrolą i za nie odpowiada. Wskazane w oświadczeniu m.in. błędy w systemie komputerowym czy moment wykładania nowego towaru w trakcie otwarcia placówki świadczyć mogą o niewystarczającej i niedostatecznej organizacji pracy w kontrolowanej placówce. Nie ulega wątpliwości, że organizacja ta nie może odbywać się ze szkodą dla konsumenta i w żadnym wypadku nie może stanowić okoliczności łagodzącej dla stwierdzonych w toku kontroli naruszeń prawa. </w:t>
      </w:r>
    </w:p>
    <w:p w14:paraId="6E7722A5" w14:textId="5F7913C5" w:rsidR="00A77CDD" w:rsidRPr="00A77CDD" w:rsidRDefault="00A77CDD" w:rsidP="00A77CDD">
      <w:pPr>
        <w:spacing w:after="120" w:line="360" w:lineRule="auto"/>
        <w:rPr>
          <w:rFonts w:ascii="Arial" w:hAnsi="Arial" w:cs="Arial"/>
          <w:szCs w:val="28"/>
        </w:rPr>
      </w:pPr>
      <w:r w:rsidRPr="00A77CDD">
        <w:rPr>
          <w:rFonts w:ascii="Arial" w:hAnsi="Arial" w:cs="Arial"/>
          <w:szCs w:val="28"/>
        </w:rPr>
        <w:t>Z kolei uwidocznienie cen w sposób zgodny z przepisami jeszcze w pierwszym dniu kontroli świadczyć może o tym, że przedsiębiorca rzetelnie i ze zrozumieniem podchodzi</w:t>
      </w:r>
      <w:r w:rsidRPr="00A77CDD">
        <w:rPr>
          <w:rFonts w:ascii="Arial" w:hAnsi="Arial" w:cs="Arial"/>
          <w:szCs w:val="28"/>
        </w:rPr>
        <w:t xml:space="preserve"> </w:t>
      </w:r>
      <w:r w:rsidRPr="00A77CDD">
        <w:rPr>
          <w:rFonts w:ascii="Arial" w:hAnsi="Arial" w:cs="Arial"/>
          <w:szCs w:val="28"/>
        </w:rPr>
        <w:t>do wykazanych przez organ kontroli nieprawidłowości. Podjęcie tych działań przez przedsiębiorcę ma jednak charakter następczy, a więc następujący po stwierdzeniu przez inspektorów Inspekcji Handlowej naruszenia przepisów.</w:t>
      </w:r>
    </w:p>
    <w:p w14:paraId="6B790887" w14:textId="0394A2F9" w:rsidR="00A77CDD" w:rsidRPr="00A77CDD" w:rsidRDefault="00A77CDD" w:rsidP="00A77CDD">
      <w:pPr>
        <w:spacing w:after="120" w:line="360" w:lineRule="auto"/>
        <w:rPr>
          <w:rFonts w:ascii="Arial" w:hAnsi="Arial" w:cs="Arial"/>
          <w:szCs w:val="28"/>
        </w:rPr>
      </w:pPr>
      <w:r w:rsidRPr="00A77CDD">
        <w:rPr>
          <w:rFonts w:ascii="Arial" w:hAnsi="Arial" w:cs="Arial"/>
          <w:szCs w:val="28"/>
        </w:rPr>
        <w:t>Gdyby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Pr="00A77CDD">
        <w:rPr>
          <w:rFonts w:ascii="Arial" w:hAnsi="Arial" w:cs="Arial"/>
          <w:szCs w:val="28"/>
        </w:rPr>
        <w:t xml:space="preserve"> </w:t>
      </w:r>
      <w:r w:rsidRPr="00A77CDD">
        <w:rPr>
          <w:rFonts w:ascii="Arial" w:hAnsi="Arial" w:cs="Arial"/>
          <w:szCs w:val="28"/>
        </w:rPr>
        <w:t>o cenach towarów, jakie przyjdzie im – konsumentom – zapłacić. Z kolei Inspekcja Handlowa jest organem powołanym do ochrony interesów i praw konsumentów. Niewątpliwie, podstawowym prawem konsumentów jest prawo do rzetelnego i jasnego poinformowania</w:t>
      </w:r>
      <w:r w:rsidRPr="00A77CDD">
        <w:rPr>
          <w:rFonts w:ascii="Arial" w:hAnsi="Arial" w:cs="Arial"/>
          <w:szCs w:val="28"/>
        </w:rPr>
        <w:t xml:space="preserve"> </w:t>
      </w:r>
      <w:r w:rsidRPr="00A77CDD">
        <w:rPr>
          <w:rFonts w:ascii="Arial" w:hAnsi="Arial" w:cs="Arial"/>
          <w:szCs w:val="28"/>
        </w:rPr>
        <w:t xml:space="preserve">o cenach danych towarów czy też usług. </w:t>
      </w:r>
    </w:p>
    <w:p w14:paraId="1D491529" w14:textId="33E91705" w:rsidR="00A77CDD" w:rsidRPr="00A77CDD" w:rsidRDefault="00A77CDD" w:rsidP="00A77CDD">
      <w:pPr>
        <w:spacing w:after="120" w:line="360" w:lineRule="auto"/>
        <w:rPr>
          <w:rFonts w:ascii="Arial" w:hAnsi="Arial" w:cs="Arial"/>
          <w:szCs w:val="28"/>
        </w:rPr>
      </w:pPr>
      <w:r w:rsidRPr="00A77CDD">
        <w:rPr>
          <w:rFonts w:ascii="Arial" w:hAnsi="Arial" w:cs="Arial"/>
          <w:szCs w:val="28"/>
        </w:rPr>
        <w:lastRenderedPageBreak/>
        <w:t>Podkarpacki Wojewódzki Inspektor Inspekcji Handlowej stwierdził i uznał, iż cena jest jednym</w:t>
      </w:r>
      <w:r w:rsidRPr="00A77CDD">
        <w:rPr>
          <w:rFonts w:ascii="Arial" w:hAnsi="Arial" w:cs="Arial"/>
          <w:szCs w:val="28"/>
        </w:rPr>
        <w:t xml:space="preserve"> </w:t>
      </w:r>
      <w:r w:rsidRPr="00A77CDD">
        <w:rPr>
          <w:rFonts w:ascii="Arial" w:hAnsi="Arial" w:cs="Arial"/>
          <w:szCs w:val="28"/>
        </w:rPr>
        <w:t>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Pr="00A77CDD">
        <w:rPr>
          <w:rFonts w:ascii="Arial" w:hAnsi="Arial" w:cs="Arial"/>
          <w:szCs w:val="28"/>
        </w:rPr>
        <w:t xml:space="preserve"> </w:t>
      </w:r>
      <w:r w:rsidRPr="00A77CDD">
        <w:rPr>
          <w:rFonts w:ascii="Arial" w:hAnsi="Arial" w:cs="Arial"/>
          <w:szCs w:val="28"/>
        </w:rPr>
        <w:t>z zasięgnięciem informacji o cenie.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17BD91F3"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 xml:space="preserve">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5E94D8C3" w14:textId="742F69AF" w:rsidR="00A77CDD" w:rsidRPr="00A77CDD" w:rsidRDefault="00A77CDD" w:rsidP="00A77CDD">
      <w:pPr>
        <w:spacing w:after="120" w:line="360" w:lineRule="auto"/>
        <w:rPr>
          <w:rFonts w:ascii="Arial" w:hAnsi="Arial" w:cs="Arial"/>
          <w:szCs w:val="28"/>
        </w:rPr>
      </w:pPr>
      <w:r w:rsidRPr="00A77CDD">
        <w:rPr>
          <w:rFonts w:ascii="Arial" w:hAnsi="Arial" w:cs="Arial"/>
          <w:szCs w:val="28"/>
        </w:rPr>
        <w:t>Wskazać również należy, iż na wysokość wymierzonej kary wpływ ma wielkość obrotów</w:t>
      </w:r>
      <w:r w:rsidRPr="00A77CDD">
        <w:rPr>
          <w:rFonts w:ascii="Arial" w:hAnsi="Arial" w:cs="Arial"/>
          <w:szCs w:val="28"/>
        </w:rPr>
        <w:t xml:space="preserve"> </w:t>
      </w:r>
      <w:r w:rsidRPr="00A77CDD">
        <w:rPr>
          <w:rFonts w:ascii="Arial" w:hAnsi="Arial" w:cs="Arial"/>
          <w:szCs w:val="28"/>
        </w:rPr>
        <w:t>i przychodu przedsiębiorcy, a także fakt, czy jest to pierwsze czy ewentualne kolejne naruszenie przepisów w zakresie uwidaczniania cen. Organ wziął powyższe pod uwagę przy ustalaniu kary pieniężnej.</w:t>
      </w:r>
    </w:p>
    <w:p w14:paraId="0F4CA79B" w14:textId="77777777" w:rsidR="00A77CDD" w:rsidRPr="00A77CDD" w:rsidRDefault="00A77CDD" w:rsidP="007952B5">
      <w:pPr>
        <w:pStyle w:val="Nagwek3"/>
        <w:spacing w:before="120"/>
        <w:rPr>
          <w:bCs w:val="0"/>
          <w:szCs w:val="28"/>
        </w:rPr>
      </w:pPr>
      <w:r w:rsidRPr="00A77CDD">
        <w:rPr>
          <w:bCs w:val="0"/>
          <w:szCs w:val="28"/>
        </w:rPr>
        <w:t>Wskazać należy ponadto, że tutejszy organ Inspekcji, analizując cały materiał dowodowy nie znalazł podstaw do odstąpienia od wymierzenia administracyjnej kary pieniężnej.</w:t>
      </w:r>
    </w:p>
    <w:p w14:paraId="0AC694F7" w14:textId="58A97965" w:rsidR="00A77CDD" w:rsidRPr="00A77CDD" w:rsidRDefault="00A77CDD" w:rsidP="00A77CDD">
      <w:pPr>
        <w:spacing w:after="120" w:line="360" w:lineRule="auto"/>
        <w:rPr>
          <w:rFonts w:ascii="Arial" w:hAnsi="Arial" w:cs="Arial"/>
          <w:szCs w:val="28"/>
        </w:rPr>
      </w:pPr>
      <w:r w:rsidRPr="00A77CDD">
        <w:rPr>
          <w:rFonts w:ascii="Arial" w:hAnsi="Arial" w:cs="Arial"/>
          <w:szCs w:val="28"/>
        </w:rPr>
        <w:t>Zgodnie z art. 189e kpa, w przypadku, gdy do naruszenia prawa doszło wskutek działania siły wyższej, strona nie podlega ukaraniu. Pojęcie to wprawdzie nie zostało zdefiniowane</w:t>
      </w:r>
      <w:r w:rsidRPr="00A77CDD">
        <w:rPr>
          <w:rFonts w:ascii="Arial" w:hAnsi="Arial" w:cs="Arial"/>
          <w:szCs w:val="28"/>
        </w:rPr>
        <w:t xml:space="preserve"> </w:t>
      </w:r>
      <w:r w:rsidRPr="00A77CDD">
        <w:rPr>
          <w:rFonts w:ascii="Arial" w:hAnsi="Arial" w:cs="Arial"/>
          <w:szCs w:val="28"/>
        </w:rPr>
        <w:t xml:space="preserve">w przepisach kpa, niemniej – zgodnie z poglądami wyrażanymi na </w:t>
      </w:r>
      <w:r w:rsidRPr="00A77CDD">
        <w:rPr>
          <w:rFonts w:ascii="Arial" w:hAnsi="Arial" w:cs="Arial"/>
          <w:szCs w:val="28"/>
        </w:rPr>
        <w:lastRenderedPageBreak/>
        <w:t>gruncie prawa cywilnego – siła wyższa to „zdarzenie zewnętrzne, niemożliwe do przewidzenia (co obejmuje również nikłe prawdopodobieństwo jego zajścia w danej sytuacji) i niemożliwe do zapobieżenia (przy czym</w:t>
      </w:r>
      <w:r w:rsidRPr="00A77CDD">
        <w:rPr>
          <w:rFonts w:ascii="Arial" w:hAnsi="Arial" w:cs="Arial"/>
          <w:szCs w:val="28"/>
        </w:rPr>
        <w:t xml:space="preserve"> </w:t>
      </w:r>
      <w:r w:rsidRPr="00A77CDD">
        <w:rPr>
          <w:rFonts w:ascii="Arial" w:hAnsi="Arial" w:cs="Arial"/>
          <w:szCs w:val="28"/>
        </w:rPr>
        <w:t xml:space="preserve">w zasadzie chodzi o niemożliwość zapobieżenia nie tyle samemu zjawisku, co jego następstwom)” (J. Pokrzywniak. Klauzula siły wyższej. </w:t>
      </w:r>
      <w:proofErr w:type="spellStart"/>
      <w:r w:rsidRPr="00A77CDD">
        <w:rPr>
          <w:rFonts w:ascii="Arial" w:hAnsi="Arial" w:cs="Arial"/>
          <w:szCs w:val="28"/>
        </w:rPr>
        <w:t>MoP</w:t>
      </w:r>
      <w:proofErr w:type="spellEnd"/>
      <w:r w:rsidRPr="00A77CDD">
        <w:rPr>
          <w:rFonts w:ascii="Arial" w:hAnsi="Arial" w:cs="Arial"/>
          <w:szCs w:val="28"/>
        </w:rPr>
        <w:t xml:space="preserve"> 2005, Nr 6). „Siłę wyższą odróżnia od zwykłego przypadku (casus) to, że jest to zdarzenie nadzwyczajne, zewnętrzne</w:t>
      </w:r>
      <w:r w:rsidRPr="00A77CDD">
        <w:rPr>
          <w:rFonts w:ascii="Arial" w:hAnsi="Arial" w:cs="Arial"/>
          <w:szCs w:val="28"/>
        </w:rPr>
        <w:t xml:space="preserve"> </w:t>
      </w:r>
      <w:r w:rsidRPr="00A77CDD">
        <w:rPr>
          <w:rFonts w:ascii="Arial" w:hAnsi="Arial" w:cs="Arial"/>
          <w:szCs w:val="28"/>
        </w:rPr>
        <w:t xml:space="preserve">i niemożliwe do zapobieżenia (vis </w:t>
      </w:r>
      <w:proofErr w:type="spellStart"/>
      <w:r w:rsidRPr="00A77CDD">
        <w:rPr>
          <w:rFonts w:ascii="Arial" w:hAnsi="Arial" w:cs="Arial"/>
          <w:szCs w:val="28"/>
        </w:rPr>
        <w:t>cui</w:t>
      </w:r>
      <w:proofErr w:type="spellEnd"/>
      <w:r w:rsidRPr="00A77CDD">
        <w:rPr>
          <w:rFonts w:ascii="Arial" w:hAnsi="Arial" w:cs="Arial"/>
          <w:szCs w:val="28"/>
        </w:rPr>
        <w:t xml:space="preserve"> </w:t>
      </w:r>
      <w:proofErr w:type="spellStart"/>
      <w:r w:rsidRPr="00A77CDD">
        <w:rPr>
          <w:rFonts w:ascii="Arial" w:hAnsi="Arial" w:cs="Arial"/>
          <w:szCs w:val="28"/>
        </w:rPr>
        <w:t>humana</w:t>
      </w:r>
      <w:proofErr w:type="spellEnd"/>
      <w:r w:rsidRPr="00A77CDD">
        <w:rPr>
          <w:rFonts w:ascii="Arial" w:hAnsi="Arial" w:cs="Arial"/>
          <w:szCs w:val="28"/>
        </w:rPr>
        <w:t xml:space="preserve"> </w:t>
      </w:r>
      <w:proofErr w:type="spellStart"/>
      <w:r w:rsidRPr="00A77CDD">
        <w:rPr>
          <w:rFonts w:ascii="Arial" w:hAnsi="Arial" w:cs="Arial"/>
          <w:szCs w:val="28"/>
        </w:rPr>
        <w:t>infirmitas</w:t>
      </w:r>
      <w:proofErr w:type="spellEnd"/>
      <w:r w:rsidRPr="00A77CDD">
        <w:rPr>
          <w:rFonts w:ascii="Arial" w:hAnsi="Arial" w:cs="Arial"/>
          <w:szCs w:val="28"/>
        </w:rPr>
        <w:t xml:space="preserve"> </w:t>
      </w:r>
      <w:proofErr w:type="spellStart"/>
      <w:r w:rsidRPr="00A77CDD">
        <w:rPr>
          <w:rFonts w:ascii="Arial" w:hAnsi="Arial" w:cs="Arial"/>
          <w:szCs w:val="28"/>
        </w:rPr>
        <w:t>resistere</w:t>
      </w:r>
      <w:proofErr w:type="spellEnd"/>
      <w:r w:rsidRPr="00A77CDD">
        <w:rPr>
          <w:rFonts w:ascii="Arial" w:hAnsi="Arial" w:cs="Arial"/>
          <w:szCs w:val="28"/>
        </w:rPr>
        <w:t xml:space="preserve"> non </w:t>
      </w:r>
      <w:proofErr w:type="spellStart"/>
      <w:r w:rsidRPr="00A77CDD">
        <w:rPr>
          <w:rFonts w:ascii="Arial" w:hAnsi="Arial" w:cs="Arial"/>
          <w:szCs w:val="28"/>
        </w:rPr>
        <w:t>potest</w:t>
      </w:r>
      <w:proofErr w:type="spellEnd"/>
      <w:r w:rsidRPr="00A77CDD">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A77CDD">
        <w:rPr>
          <w:rFonts w:ascii="Arial" w:hAnsi="Arial" w:cs="Arial"/>
          <w:szCs w:val="28"/>
        </w:rPr>
        <w:t xml:space="preserve"> </w:t>
      </w:r>
      <w:r w:rsidRPr="00A77CDD">
        <w:rPr>
          <w:rFonts w:ascii="Arial" w:hAnsi="Arial" w:cs="Arial"/>
          <w:szCs w:val="28"/>
        </w:rPr>
        <w:t xml:space="preserve">– (A. </w:t>
      </w:r>
      <w:proofErr w:type="spellStart"/>
      <w:r w:rsidRPr="00A77CDD">
        <w:rPr>
          <w:rFonts w:ascii="Arial" w:hAnsi="Arial" w:cs="Arial"/>
          <w:szCs w:val="28"/>
        </w:rPr>
        <w:t>Kidyba</w:t>
      </w:r>
      <w:proofErr w:type="spellEnd"/>
      <w:r w:rsidRPr="00A77CDD">
        <w:rPr>
          <w:rFonts w:ascii="Arial" w:hAnsi="Arial" w:cs="Arial"/>
          <w:szCs w:val="28"/>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7F4D8F49" w14:textId="1DF92181" w:rsidR="00A77CDD" w:rsidRPr="00A77CDD" w:rsidRDefault="00A77CDD" w:rsidP="00A77CDD">
      <w:pPr>
        <w:spacing w:after="120" w:line="360" w:lineRule="auto"/>
        <w:rPr>
          <w:rFonts w:ascii="Arial" w:hAnsi="Arial" w:cs="Arial"/>
          <w:szCs w:val="28"/>
        </w:rPr>
      </w:pPr>
      <w:r w:rsidRPr="00A77CDD">
        <w:rPr>
          <w:rFonts w:ascii="Arial" w:hAnsi="Arial" w:cs="Arial"/>
          <w:szCs w:val="28"/>
        </w:rPr>
        <w:t>Przesłanki odstąpienia od nałożenia administracyjnej kary pieniężnej określone są także w art. 189f kpa, który stanowi w § 1, że organ administracji publicznej, w drodze decyzji, odstępuje</w:t>
      </w:r>
      <w:r w:rsidRPr="00A77CDD">
        <w:rPr>
          <w:rFonts w:ascii="Arial" w:hAnsi="Arial" w:cs="Arial"/>
          <w:szCs w:val="28"/>
        </w:rPr>
        <w:t xml:space="preserve"> </w:t>
      </w:r>
      <w:r w:rsidRPr="00A77CDD">
        <w:rPr>
          <w:rFonts w:ascii="Arial" w:hAnsi="Arial" w:cs="Arial"/>
          <w:szCs w:val="28"/>
        </w:rPr>
        <w:t>od nałożenia administracyjnej kary pieniężnej i poprzestaje na pouczeniu, jeżeli:</w:t>
      </w:r>
    </w:p>
    <w:p w14:paraId="5D7ECF44" w14:textId="77777777" w:rsidR="00A77CDD" w:rsidRPr="00A77CDD" w:rsidRDefault="00A77CDD" w:rsidP="00A77CDD">
      <w:pPr>
        <w:numPr>
          <w:ilvl w:val="0"/>
          <w:numId w:val="12"/>
        </w:numPr>
        <w:spacing w:after="120" w:line="360" w:lineRule="auto"/>
        <w:rPr>
          <w:rFonts w:ascii="Arial" w:hAnsi="Arial" w:cs="Arial"/>
          <w:szCs w:val="28"/>
        </w:rPr>
      </w:pPr>
      <w:r w:rsidRPr="00A77CDD">
        <w:rPr>
          <w:rFonts w:ascii="Arial" w:hAnsi="Arial" w:cs="Arial"/>
          <w:szCs w:val="28"/>
        </w:rPr>
        <w:t>waga naruszenia prawa jest znikoma, a strona zaprzestała naruszania prawa lub</w:t>
      </w:r>
    </w:p>
    <w:p w14:paraId="64E24555" w14:textId="77777777" w:rsidR="00A77CDD" w:rsidRPr="00A77CDD" w:rsidRDefault="00A77CDD" w:rsidP="00A77CDD">
      <w:pPr>
        <w:numPr>
          <w:ilvl w:val="0"/>
          <w:numId w:val="12"/>
        </w:numPr>
        <w:spacing w:after="120" w:line="360" w:lineRule="auto"/>
        <w:rPr>
          <w:rFonts w:ascii="Arial" w:hAnsi="Arial" w:cs="Arial"/>
          <w:szCs w:val="28"/>
        </w:rPr>
      </w:pPr>
      <w:r w:rsidRPr="00A77CDD">
        <w:rPr>
          <w:rFonts w:ascii="Arial" w:hAnsi="Arial" w:cs="Arial"/>
          <w:szCs w:val="28"/>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78AC1B8"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 xml:space="preserve">W ocenie tutejszego organu Inspekcji wagi naruszenia prawa przez stronę nie można uznać za znikomą, gdyż brak uwidocznienia informacji o cenie i cenie jednostkowej jak również brak właściwych cen jednostkowych wyliczonych w odniesieniu do masy netto po odcieku dla produktów w stanie stałym znajdujących się w zalewach dla łącznie </w:t>
      </w:r>
      <w:r w:rsidRPr="00A77CDD">
        <w:rPr>
          <w:rFonts w:ascii="Arial" w:hAnsi="Arial" w:cs="Arial"/>
          <w:b/>
          <w:bCs/>
          <w:szCs w:val="28"/>
        </w:rPr>
        <w:t>20</w:t>
      </w:r>
      <w:r w:rsidRPr="00A77CDD">
        <w:rPr>
          <w:rFonts w:ascii="Arial" w:hAnsi="Arial" w:cs="Arial"/>
          <w:szCs w:val="28"/>
        </w:rPr>
        <w:t xml:space="preserve"> produktów spośród </w:t>
      </w:r>
      <w:r w:rsidRPr="00A77CDD">
        <w:rPr>
          <w:rFonts w:ascii="Arial" w:hAnsi="Arial" w:cs="Arial"/>
          <w:b/>
          <w:bCs/>
          <w:szCs w:val="28"/>
        </w:rPr>
        <w:t>105</w:t>
      </w:r>
      <w:r w:rsidRPr="00A77CDD">
        <w:rPr>
          <w:rFonts w:ascii="Arial" w:hAnsi="Arial" w:cs="Arial"/>
          <w:szCs w:val="28"/>
        </w:rPr>
        <w:t xml:space="preserve"> sprawdzanych (</w:t>
      </w:r>
      <w:r w:rsidRPr="00A77CDD">
        <w:rPr>
          <w:rFonts w:ascii="Arial" w:hAnsi="Arial" w:cs="Arial"/>
          <w:b/>
          <w:bCs/>
          <w:szCs w:val="28"/>
        </w:rPr>
        <w:t>19 %</w:t>
      </w:r>
      <w:r w:rsidRPr="00A77CDD">
        <w:rPr>
          <w:rFonts w:ascii="Arial" w:hAnsi="Arial" w:cs="Arial"/>
          <w:szCs w:val="28"/>
        </w:rPr>
        <w:t xml:space="preserve">), stanowi zagrożenie dla interesów majątkowych klientów strony. Tym samym nie można było zastosować art. </w:t>
      </w:r>
      <w:r w:rsidRPr="00A77CDD">
        <w:rPr>
          <w:rFonts w:ascii="Arial" w:hAnsi="Arial" w:cs="Arial"/>
          <w:szCs w:val="28"/>
        </w:rPr>
        <w:lastRenderedPageBreak/>
        <w:t>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13682A5"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Nie można również było zastosować alternatywy, która umożliwiałaby zastosowanie instytucji odstąpienia wskazanej w przepisie art. 189f § 1 pkt 2 kpa. Kwestie cen sprawdzonych w trakcie kontroli DP.8361.15.2022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233E9C68" w14:textId="4CE1A0E5" w:rsidR="00A77CDD" w:rsidRPr="00A77CDD" w:rsidRDefault="00A77CDD" w:rsidP="00A77CDD">
      <w:pPr>
        <w:spacing w:after="120" w:line="360" w:lineRule="auto"/>
        <w:rPr>
          <w:rFonts w:ascii="Arial" w:hAnsi="Arial" w:cs="Arial"/>
          <w:szCs w:val="28"/>
        </w:rPr>
      </w:pPr>
      <w:r w:rsidRPr="00A77CDD">
        <w:rPr>
          <w:rFonts w:ascii="Arial" w:hAnsi="Arial" w:cs="Arial"/>
          <w:szCs w:val="28"/>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A77CDD">
        <w:rPr>
          <w:rFonts w:ascii="Arial" w:hAnsi="Arial" w:cs="Arial"/>
          <w:szCs w:val="28"/>
        </w:rPr>
        <w:t xml:space="preserve"> </w:t>
      </w:r>
      <w:r w:rsidRPr="00A77CDD">
        <w:rPr>
          <w:rFonts w:ascii="Arial" w:hAnsi="Arial" w:cs="Arial"/>
          <w:szCs w:val="28"/>
        </w:rPr>
        <w:t xml:space="preserve">do przedstawienia dowodów potwierdzających: </w:t>
      </w:r>
    </w:p>
    <w:p w14:paraId="3402F88E" w14:textId="77777777" w:rsidR="00A77CDD" w:rsidRPr="00A77CDD" w:rsidRDefault="00A77CDD" w:rsidP="00A77CDD">
      <w:pPr>
        <w:numPr>
          <w:ilvl w:val="0"/>
          <w:numId w:val="13"/>
        </w:numPr>
        <w:spacing w:after="120" w:line="360" w:lineRule="auto"/>
        <w:rPr>
          <w:rFonts w:ascii="Arial" w:hAnsi="Arial" w:cs="Arial"/>
          <w:szCs w:val="28"/>
        </w:rPr>
      </w:pPr>
      <w:r w:rsidRPr="00A77CDD">
        <w:rPr>
          <w:rFonts w:ascii="Arial" w:hAnsi="Arial" w:cs="Arial"/>
          <w:szCs w:val="28"/>
        </w:rPr>
        <w:t>usunięcie naruszenia prawa lub</w:t>
      </w:r>
    </w:p>
    <w:p w14:paraId="71063C75" w14:textId="77777777" w:rsidR="00A77CDD" w:rsidRPr="00A77CDD" w:rsidRDefault="00A77CDD" w:rsidP="00A77CDD">
      <w:pPr>
        <w:numPr>
          <w:ilvl w:val="0"/>
          <w:numId w:val="13"/>
        </w:numPr>
        <w:spacing w:after="120" w:line="360" w:lineRule="auto"/>
        <w:rPr>
          <w:rFonts w:ascii="Arial" w:hAnsi="Arial" w:cs="Arial"/>
          <w:szCs w:val="28"/>
        </w:rPr>
      </w:pPr>
      <w:r w:rsidRPr="00A77CDD">
        <w:rPr>
          <w:rFonts w:ascii="Arial" w:hAnsi="Arial" w:cs="Arial"/>
          <w:szCs w:val="28"/>
        </w:rPr>
        <w:t>powiadomienie właściwych podmiotów o stwierdzonym naruszeniu prawa, określając termin i sposób powiadomienia.</w:t>
      </w:r>
    </w:p>
    <w:p w14:paraId="174A4709"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1793DD25"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W związku z powyższym tutejszy organ Inspekcji orzekł jak w sentencji.</w:t>
      </w:r>
    </w:p>
    <w:p w14:paraId="1E9782C0" w14:textId="77777777" w:rsidR="00A77CDD" w:rsidRPr="00A77CDD" w:rsidRDefault="00A77CDD" w:rsidP="00A77CDD">
      <w:pPr>
        <w:spacing w:after="120" w:line="360" w:lineRule="auto"/>
        <w:rPr>
          <w:rFonts w:ascii="Arial" w:hAnsi="Arial" w:cs="Arial"/>
          <w:szCs w:val="28"/>
        </w:rPr>
      </w:pPr>
      <w:r w:rsidRPr="00A77CDD">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57FBCF8" w14:textId="34E23BEA" w:rsidR="00A77CDD" w:rsidRPr="00A77CDD" w:rsidRDefault="00A77CDD" w:rsidP="007952B5">
      <w:pPr>
        <w:pStyle w:val="Nagwek3"/>
        <w:spacing w:before="120"/>
        <w:rPr>
          <w:bCs w:val="0"/>
        </w:rPr>
      </w:pPr>
      <w:r w:rsidRPr="00A77CDD">
        <w:rPr>
          <w:bCs w:val="0"/>
          <w:szCs w:val="28"/>
        </w:rPr>
        <w:lastRenderedPageBreak/>
        <w:t>Podkarpacki Wojewódzki Inspektor Inspekcji Handlowej wydając decyzję oparł się</w:t>
      </w:r>
      <w:r w:rsidRPr="007952B5">
        <w:rPr>
          <w:bCs w:val="0"/>
          <w:szCs w:val="28"/>
        </w:rPr>
        <w:t xml:space="preserve"> </w:t>
      </w:r>
      <w:r w:rsidRPr="00A77CDD">
        <w:rPr>
          <w:bCs w:val="0"/>
          <w:szCs w:val="28"/>
        </w:rPr>
        <w:t>na następujących dowodach: protokole kontroli DP.8361.15.2022 z dnia 2 marca 2022 r. wraz z załącznikami, w tym fotografiami produktów zakwestionowanych w zakresie uwidaczniania cen oraz oświadczeniem osoby upoważnionej; zawiadomieniu o wszczęciu postępowania</w:t>
      </w:r>
      <w:r w:rsidRPr="007952B5">
        <w:rPr>
          <w:bCs w:val="0"/>
          <w:szCs w:val="28"/>
        </w:rPr>
        <w:t xml:space="preserve"> </w:t>
      </w:r>
      <w:r w:rsidRPr="00A77CDD">
        <w:rPr>
          <w:bCs w:val="0"/>
          <w:szCs w:val="28"/>
        </w:rPr>
        <w:t>z dnia 12 maja 2022 r. oraz Oświadczeniu o wysokości przychodów i obrotu osiągniętego</w:t>
      </w:r>
      <w:r w:rsidRPr="007952B5">
        <w:rPr>
          <w:bCs w:val="0"/>
          <w:szCs w:val="28"/>
        </w:rPr>
        <w:t xml:space="preserve"> </w:t>
      </w:r>
      <w:r w:rsidRPr="00A77CDD">
        <w:rPr>
          <w:bCs w:val="0"/>
          <w:szCs w:val="28"/>
        </w:rPr>
        <w:t xml:space="preserve">w 2021 r. – wpływ do Wojewódzkiego Inspektoratu </w:t>
      </w:r>
      <w:r w:rsidRPr="00A77CDD">
        <w:rPr>
          <w:bCs w:val="0"/>
        </w:rPr>
        <w:t>Inspekcji Handlowej w Rzeszowie dnia</w:t>
      </w:r>
      <w:r w:rsidRPr="007952B5">
        <w:rPr>
          <w:bCs w:val="0"/>
        </w:rPr>
        <w:t xml:space="preserve"> </w:t>
      </w:r>
      <w:r w:rsidRPr="00A77CDD">
        <w:rPr>
          <w:bCs w:val="0"/>
        </w:rPr>
        <w:t xml:space="preserve">17 maja 2022 r. </w:t>
      </w:r>
    </w:p>
    <w:p w14:paraId="7DCE87CD" w14:textId="2C984326" w:rsidR="0057018B" w:rsidRPr="007952B5" w:rsidRDefault="00A77CDD" w:rsidP="007952B5">
      <w:pPr>
        <w:pStyle w:val="Nagwek3"/>
        <w:spacing w:before="120"/>
        <w:rPr>
          <w:bCs w:val="0"/>
        </w:rPr>
      </w:pPr>
      <w:r w:rsidRPr="00A77CDD">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A77CDD">
        <w:rPr>
          <w:b/>
          <w:bCs w:val="0"/>
        </w:rPr>
        <w:t>NBP O/O w Rzeszowie 67 1010 1528 0016 5822 3100 0000,</w:t>
      </w:r>
      <w:r w:rsidRPr="007952B5">
        <w:rPr>
          <w:bCs w:val="0"/>
        </w:rPr>
        <w:t xml:space="preserve"> </w:t>
      </w:r>
      <w:r w:rsidRPr="007952B5">
        <w:rPr>
          <w:bCs w:val="0"/>
        </w:rPr>
        <w:t>w terminie 7 dni od dnia, w którym decyzja o wymierzeniu kary stała się ostateczna</w:t>
      </w:r>
      <w:r w:rsidR="0057018B" w:rsidRPr="007952B5">
        <w:rPr>
          <w:rFonts w:eastAsia="Calibri"/>
          <w:bCs w:val="0"/>
          <w:lang w:eastAsia="en-US"/>
        </w:rPr>
        <w:t>.</w:t>
      </w:r>
    </w:p>
    <w:p w14:paraId="6F515665" w14:textId="77777777" w:rsidR="0057018B" w:rsidRPr="007952B5" w:rsidRDefault="0057018B" w:rsidP="007952B5">
      <w:pPr>
        <w:pStyle w:val="Nagwek3"/>
        <w:spacing w:before="120"/>
        <w:rPr>
          <w:bCs w:val="0"/>
        </w:rPr>
      </w:pPr>
      <w:r w:rsidRPr="007952B5">
        <w:rPr>
          <w:bCs w:val="0"/>
        </w:rPr>
        <w:t>Pouczenie:</w:t>
      </w:r>
    </w:p>
    <w:p w14:paraId="20178ABF" w14:textId="671B2BF6" w:rsidR="00A77CDD" w:rsidRPr="00A77CDD" w:rsidRDefault="00A77CDD" w:rsidP="00A77CDD">
      <w:pPr>
        <w:spacing w:after="60" w:line="360" w:lineRule="auto"/>
        <w:rPr>
          <w:rFonts w:ascii="Arial" w:hAnsi="Arial" w:cs="Arial"/>
          <w:szCs w:val="24"/>
        </w:rPr>
      </w:pPr>
      <w:r w:rsidRPr="00A77CDD">
        <w:rPr>
          <w:rFonts w:ascii="Arial" w:hAnsi="Arial" w:cs="Arial"/>
          <w:szCs w:val="24"/>
        </w:rPr>
        <w:t>Zgodnie z art. 127 § 1 i 2 Kodeksu postępowania administracyjnego, od niniejszej decyzji przysługuje stronie odwołanie, które zgodnie z art. 129 § 1 i 2 kpa wnosi się do Prezesa Urzędu Ochrony Konkurencji</w:t>
      </w:r>
      <w:r w:rsidRPr="00A77CDD">
        <w:rPr>
          <w:rFonts w:ascii="Arial" w:hAnsi="Arial" w:cs="Arial"/>
          <w:szCs w:val="24"/>
        </w:rPr>
        <w:t xml:space="preserve"> </w:t>
      </w:r>
      <w:r w:rsidRPr="00A77CDD">
        <w:rPr>
          <w:rFonts w:ascii="Arial" w:hAnsi="Arial" w:cs="Arial"/>
          <w:szCs w:val="24"/>
        </w:rPr>
        <w:t xml:space="preserve">i Konsumentów, Pl. Powstańców Warszawy 1, 00-950 Warszawa za pośrednictwem Podkarpackiego Wojewódzkiego Inspektora Inspekcji Handlowej w terminie 14 dni od dnia jej doręczenia. </w:t>
      </w:r>
    </w:p>
    <w:p w14:paraId="42328340" w14:textId="09CBDDD1" w:rsidR="00A77CDD" w:rsidRPr="00A77CDD" w:rsidRDefault="00A77CDD" w:rsidP="00A77CDD">
      <w:pPr>
        <w:spacing w:after="60" w:line="360" w:lineRule="auto"/>
        <w:rPr>
          <w:rFonts w:ascii="Arial" w:hAnsi="Arial" w:cs="Arial"/>
          <w:szCs w:val="24"/>
        </w:rPr>
      </w:pPr>
      <w:r w:rsidRPr="00A77CDD">
        <w:rPr>
          <w:rFonts w:ascii="Arial" w:hAnsi="Arial" w:cs="Arial"/>
          <w:szCs w:val="24"/>
        </w:rPr>
        <w:t>Zgodnie z art. 127a Kodeksu postepowania administracyjnego w trakcie biegu terminu odwołania strona może zrzec się prawa do wniesienia odwołania wobec organu administracji publicznej, który wydał decyzję.</w:t>
      </w:r>
      <w:r>
        <w:rPr>
          <w:rFonts w:ascii="Arial" w:hAnsi="Arial" w:cs="Arial"/>
          <w:szCs w:val="24"/>
        </w:rPr>
        <w:t xml:space="preserve"> </w:t>
      </w:r>
      <w:r w:rsidRPr="00A77CDD">
        <w:rPr>
          <w:rFonts w:ascii="Arial" w:hAnsi="Arial" w:cs="Arial"/>
          <w:szCs w:val="24"/>
        </w:rPr>
        <w:t>Z dniem doręczenia organowi administracji publicznej oświadczenia o zrzeczeniu się prawa do wniesienia odwołania przez ostatnią ze stron postępowania, decyzja staje się ostateczna i prawomocna.</w:t>
      </w:r>
    </w:p>
    <w:p w14:paraId="26E1FB21" w14:textId="77777777" w:rsidR="00A77CDD" w:rsidRPr="00A77CDD" w:rsidRDefault="00A77CDD" w:rsidP="00A77CDD">
      <w:pPr>
        <w:spacing w:after="60" w:line="360" w:lineRule="auto"/>
        <w:rPr>
          <w:rFonts w:ascii="Arial" w:hAnsi="Arial" w:cs="Arial"/>
          <w:szCs w:val="24"/>
        </w:rPr>
      </w:pPr>
      <w:r w:rsidRPr="00A77CDD">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A77CDD">
        <w:rPr>
          <w:rFonts w:ascii="Arial" w:hAnsi="Arial" w:cs="Arial"/>
          <w:szCs w:val="24"/>
        </w:rPr>
        <w:t>późn</w:t>
      </w:r>
      <w:proofErr w:type="spellEnd"/>
      <w:r w:rsidRPr="00A77CDD">
        <w:rPr>
          <w:rFonts w:ascii="Arial" w:hAnsi="Arial" w:cs="Arial"/>
          <w:szCs w:val="24"/>
        </w:rPr>
        <w:t>. zm.). Kary pieniężne podlegają egzekucji w trybie przepisów o postępowaniu egzekucyjnym w administracji w zakresie egzekucji obowiązków o charakterze pieniężnym.</w:t>
      </w:r>
    </w:p>
    <w:p w14:paraId="11515186" w14:textId="77777777" w:rsidR="0057018B" w:rsidRPr="007952B5" w:rsidRDefault="0057018B" w:rsidP="007952B5">
      <w:pPr>
        <w:pStyle w:val="Nagwek3"/>
        <w:spacing w:before="120"/>
        <w:rPr>
          <w:b/>
          <w:bCs w:val="0"/>
          <w:u w:val="single"/>
        </w:rPr>
      </w:pPr>
      <w:r w:rsidRPr="007952B5">
        <w:rPr>
          <w:b/>
          <w:bCs w:val="0"/>
          <w:u w:val="single"/>
        </w:rPr>
        <w:t>Otrzymują:</w:t>
      </w:r>
    </w:p>
    <w:p w14:paraId="076B24D8" w14:textId="77777777" w:rsidR="00A77CDD" w:rsidRPr="00A77CDD" w:rsidRDefault="00A77CDD" w:rsidP="00A77CDD">
      <w:pPr>
        <w:numPr>
          <w:ilvl w:val="0"/>
          <w:numId w:val="14"/>
        </w:numPr>
        <w:tabs>
          <w:tab w:val="left" w:pos="708"/>
        </w:tabs>
        <w:spacing w:line="360" w:lineRule="auto"/>
        <w:rPr>
          <w:rFonts w:ascii="Arial" w:hAnsi="Arial" w:cs="Arial"/>
          <w:szCs w:val="24"/>
          <w:lang w:eastAsia="zh-CN"/>
        </w:rPr>
      </w:pPr>
      <w:r w:rsidRPr="00A77CDD">
        <w:rPr>
          <w:rFonts w:ascii="Arial" w:hAnsi="Arial" w:cs="Arial"/>
          <w:szCs w:val="24"/>
          <w:lang w:eastAsia="zh-CN"/>
        </w:rPr>
        <w:t>Adresat;</w:t>
      </w:r>
    </w:p>
    <w:p w14:paraId="78872B30" w14:textId="77777777" w:rsidR="00A77CDD" w:rsidRPr="00A77CDD" w:rsidRDefault="00A77CDD" w:rsidP="00A77CDD">
      <w:pPr>
        <w:numPr>
          <w:ilvl w:val="0"/>
          <w:numId w:val="14"/>
        </w:numPr>
        <w:tabs>
          <w:tab w:val="left" w:pos="708"/>
        </w:tabs>
        <w:spacing w:line="360" w:lineRule="auto"/>
        <w:rPr>
          <w:rFonts w:ascii="Arial" w:hAnsi="Arial" w:cs="Arial"/>
          <w:szCs w:val="24"/>
          <w:lang w:eastAsia="zh-CN"/>
        </w:rPr>
      </w:pPr>
      <w:r w:rsidRPr="00A77CDD">
        <w:rPr>
          <w:rFonts w:ascii="Arial" w:hAnsi="Arial" w:cs="Arial"/>
          <w:szCs w:val="24"/>
        </w:rPr>
        <w:lastRenderedPageBreak/>
        <w:t>Wydz. BA;</w:t>
      </w:r>
    </w:p>
    <w:p w14:paraId="4C4A1000" w14:textId="67DF31D2" w:rsidR="00A77CDD" w:rsidRPr="00A77CDD" w:rsidRDefault="00A77CDD" w:rsidP="00A77CDD">
      <w:pPr>
        <w:numPr>
          <w:ilvl w:val="0"/>
          <w:numId w:val="14"/>
        </w:numPr>
        <w:tabs>
          <w:tab w:val="left" w:pos="708"/>
        </w:tabs>
        <w:spacing w:line="360" w:lineRule="auto"/>
        <w:rPr>
          <w:rFonts w:ascii="Arial" w:hAnsi="Arial" w:cs="Arial"/>
          <w:szCs w:val="24"/>
          <w:lang w:eastAsia="zh-CN"/>
        </w:rPr>
      </w:pPr>
      <w:r w:rsidRPr="00A77CDD">
        <w:rPr>
          <w:rFonts w:ascii="Arial" w:hAnsi="Arial" w:cs="Arial"/>
          <w:szCs w:val="24"/>
        </w:rPr>
        <w:t>Aa (DP/P.W., po-</w:t>
      </w:r>
      <w:proofErr w:type="spellStart"/>
      <w:r w:rsidRPr="00A77CDD">
        <w:rPr>
          <w:rFonts w:ascii="Arial" w:hAnsi="Arial" w:cs="Arial"/>
          <w:szCs w:val="24"/>
        </w:rPr>
        <w:t>m.o</w:t>
      </w:r>
      <w:proofErr w:type="spellEnd"/>
      <w:r w:rsidRPr="00A77CDD">
        <w:rPr>
          <w:rFonts w:ascii="Arial" w:hAnsi="Arial" w:cs="Arial"/>
          <w:szCs w:val="24"/>
        </w:rPr>
        <w:t>.)</w:t>
      </w:r>
    </w:p>
    <w:p w14:paraId="45A6F4A7" w14:textId="6BEBB34A" w:rsidR="003B7C7E" w:rsidRPr="00A77CDD" w:rsidRDefault="003B7C7E" w:rsidP="00A77CDD">
      <w:pPr>
        <w:spacing w:before="240" w:line="360" w:lineRule="auto"/>
        <w:rPr>
          <w:rFonts w:ascii="Arial" w:hAnsi="Arial" w:cs="Arial"/>
          <w:szCs w:val="24"/>
        </w:rPr>
      </w:pPr>
      <w:r w:rsidRPr="00A77CDD">
        <w:rPr>
          <w:rFonts w:ascii="Arial" w:hAnsi="Arial" w:cs="Arial"/>
          <w:szCs w:val="24"/>
        </w:rPr>
        <w:t>PODKARPACKI WOJEWÓDZKI INSPEKTOR INSPEKCJI HANDLOWEJ Jerzy Szczepański</w:t>
      </w:r>
    </w:p>
    <w:sectPr w:rsidR="003B7C7E" w:rsidRPr="00A77CD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213E" w14:textId="77777777" w:rsidR="00BA7905" w:rsidRDefault="00BA7905">
      <w:r>
        <w:separator/>
      </w:r>
    </w:p>
  </w:endnote>
  <w:endnote w:type="continuationSeparator" w:id="0">
    <w:p w14:paraId="4B291157" w14:textId="77777777" w:rsidR="00BA7905" w:rsidRDefault="00BA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ED5E" w14:textId="77777777" w:rsidR="00BA7905" w:rsidRDefault="00BA7905">
      <w:r>
        <w:separator/>
      </w:r>
    </w:p>
  </w:footnote>
  <w:footnote w:type="continuationSeparator" w:id="0">
    <w:p w14:paraId="24C3C196" w14:textId="77777777" w:rsidR="00BA7905" w:rsidRDefault="00BA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C83E84"/>
    <w:multiLevelType w:val="hybridMultilevel"/>
    <w:tmpl w:val="1D9A0614"/>
    <w:lvl w:ilvl="0" w:tplc="0415000F">
      <w:start w:val="1"/>
      <w:numFmt w:val="decimal"/>
      <w:lvlText w:val="%1."/>
      <w:lvlJc w:val="left"/>
      <w:pPr>
        <w:ind w:left="305" w:hanging="360"/>
      </w:pPr>
    </w:lvl>
    <w:lvl w:ilvl="1" w:tplc="04150019">
      <w:start w:val="1"/>
      <w:numFmt w:val="lowerLetter"/>
      <w:lvlText w:val="%2."/>
      <w:lvlJc w:val="left"/>
      <w:pPr>
        <w:ind w:left="1025" w:hanging="360"/>
      </w:pPr>
    </w:lvl>
    <w:lvl w:ilvl="2" w:tplc="0415001B">
      <w:start w:val="1"/>
      <w:numFmt w:val="lowerRoman"/>
      <w:lvlText w:val="%3."/>
      <w:lvlJc w:val="right"/>
      <w:pPr>
        <w:ind w:left="1745" w:hanging="180"/>
      </w:pPr>
    </w:lvl>
    <w:lvl w:ilvl="3" w:tplc="0415000F">
      <w:start w:val="1"/>
      <w:numFmt w:val="decimal"/>
      <w:lvlText w:val="%4."/>
      <w:lvlJc w:val="left"/>
      <w:pPr>
        <w:ind w:left="2465" w:hanging="360"/>
      </w:pPr>
    </w:lvl>
    <w:lvl w:ilvl="4" w:tplc="04150019">
      <w:start w:val="1"/>
      <w:numFmt w:val="lowerLetter"/>
      <w:lvlText w:val="%5."/>
      <w:lvlJc w:val="left"/>
      <w:pPr>
        <w:ind w:left="3185" w:hanging="360"/>
      </w:pPr>
    </w:lvl>
    <w:lvl w:ilvl="5" w:tplc="0415001B">
      <w:start w:val="1"/>
      <w:numFmt w:val="lowerRoman"/>
      <w:lvlText w:val="%6."/>
      <w:lvlJc w:val="right"/>
      <w:pPr>
        <w:ind w:left="3905" w:hanging="180"/>
      </w:pPr>
    </w:lvl>
    <w:lvl w:ilvl="6" w:tplc="0415000F">
      <w:start w:val="1"/>
      <w:numFmt w:val="decimal"/>
      <w:lvlText w:val="%7."/>
      <w:lvlJc w:val="left"/>
      <w:pPr>
        <w:ind w:left="4625" w:hanging="360"/>
      </w:pPr>
    </w:lvl>
    <w:lvl w:ilvl="7" w:tplc="04150019">
      <w:start w:val="1"/>
      <w:numFmt w:val="lowerLetter"/>
      <w:lvlText w:val="%8."/>
      <w:lvlJc w:val="left"/>
      <w:pPr>
        <w:ind w:left="5345" w:hanging="360"/>
      </w:pPr>
    </w:lvl>
    <w:lvl w:ilvl="8" w:tplc="0415001B">
      <w:start w:val="1"/>
      <w:numFmt w:val="lowerRoman"/>
      <w:lvlText w:val="%9."/>
      <w:lvlJc w:val="right"/>
      <w:pPr>
        <w:ind w:left="6065" w:hanging="180"/>
      </w:pPr>
    </w:lvl>
  </w:abstractNum>
  <w:abstractNum w:abstractNumId="6"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0"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13"/>
  </w:num>
  <w:num w:numId="2" w16cid:durableId="755856837">
    <w:abstractNumId w:val="2"/>
  </w:num>
  <w:num w:numId="3" w16cid:durableId="1011568581">
    <w:abstractNumId w:val="8"/>
  </w:num>
  <w:num w:numId="4" w16cid:durableId="2045982488">
    <w:abstractNumId w:val="7"/>
  </w:num>
  <w:num w:numId="5" w16cid:durableId="978417063">
    <w:abstractNumId w:val="12"/>
  </w:num>
  <w:num w:numId="6" w16cid:durableId="1597709946">
    <w:abstractNumId w:val="10"/>
  </w:num>
  <w:num w:numId="7" w16cid:durableId="1929119673">
    <w:abstractNumId w:val="3"/>
  </w:num>
  <w:num w:numId="8" w16cid:durableId="1640265627">
    <w:abstractNumId w:val="11"/>
  </w:num>
  <w:num w:numId="9" w16cid:durableId="998192444">
    <w:abstractNumId w:val="4"/>
  </w:num>
  <w:num w:numId="10" w16cid:durableId="715665489">
    <w:abstractNumId w:val="6"/>
  </w:num>
  <w:num w:numId="11" w16cid:durableId="1353606614">
    <w:abstractNumId w:val="9"/>
  </w:num>
  <w:num w:numId="12" w16cid:durableId="3281010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6975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0503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2B5"/>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77CDD"/>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A7905"/>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77CDD"/>
    <w:pPr>
      <w:spacing w:after="200"/>
    </w:pPr>
    <w:rPr>
      <w:rFonts w:ascii="Calibri" w:eastAsiaTheme="minorHAnsi" w:hAnsi="Calibri" w:cs="Calibr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3795</Words>
  <Characters>22773</Characters>
  <Application>Microsoft Office Word</Application>
  <DocSecurity>2</DocSecurity>
  <Lines>189</Lines>
  <Paragraphs>53</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DP.8361.15.2022 z 10 czerwca 2022 r. </dc:title>
  <dc:creator/>
  <cp:keywords>decyzja ceny</cp:keywords>
  <cp:lastModifiedBy/>
  <cp:revision>1</cp:revision>
  <dcterms:created xsi:type="dcterms:W3CDTF">2022-12-07T13:10:00Z</dcterms:created>
  <dcterms:modified xsi:type="dcterms:W3CDTF">2022-12-07T13:10:00Z</dcterms:modified>
</cp:coreProperties>
</file>