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299F8BBF" w:rsidR="0089209F" w:rsidRPr="00D3338D" w:rsidRDefault="0089209F" w:rsidP="00D3338D">
      <w:pPr>
        <w:pStyle w:val="Nagwek"/>
        <w:spacing w:line="360" w:lineRule="auto"/>
        <w:rPr>
          <w:rFonts w:ascii="Arial" w:hAnsi="Arial" w:cs="Arial"/>
        </w:rPr>
      </w:pPr>
      <w:bookmarkStart w:id="0" w:name="_Hlk104358543"/>
      <w:bookmarkStart w:id="1" w:name="_Hlk104358949"/>
      <w:r w:rsidRPr="00D3338D">
        <w:rPr>
          <w:rFonts w:ascii="Arial" w:hAnsi="Arial" w:cs="Arial"/>
        </w:rPr>
        <w:t xml:space="preserve">Rzeszów, </w:t>
      </w:r>
      <w:r w:rsidR="0009281D" w:rsidRPr="00D3338D">
        <w:rPr>
          <w:rFonts w:ascii="Arial" w:hAnsi="Arial" w:cs="Arial"/>
          <w:lang w:val="pl-PL"/>
        </w:rPr>
        <w:t>5</w:t>
      </w:r>
      <w:r w:rsidRPr="00D3338D">
        <w:rPr>
          <w:rFonts w:ascii="Arial" w:hAnsi="Arial" w:cs="Arial"/>
        </w:rPr>
        <w:t xml:space="preserve"> </w:t>
      </w:r>
      <w:r w:rsidR="0009281D" w:rsidRPr="00D3338D">
        <w:rPr>
          <w:rFonts w:ascii="Arial" w:hAnsi="Arial" w:cs="Arial"/>
          <w:lang w:val="pl-PL"/>
        </w:rPr>
        <w:t xml:space="preserve">stycznia </w:t>
      </w:r>
      <w:r w:rsidRPr="00D3338D">
        <w:rPr>
          <w:rFonts w:ascii="Arial" w:hAnsi="Arial" w:cs="Arial"/>
        </w:rPr>
        <w:t>2022 r.</w:t>
      </w:r>
    </w:p>
    <w:p w14:paraId="067C078B" w14:textId="7FAF58FD" w:rsidR="0089209F" w:rsidRPr="00D3338D" w:rsidRDefault="0009281D" w:rsidP="00D3338D">
      <w:pPr>
        <w:pStyle w:val="Nagwek"/>
        <w:spacing w:line="360" w:lineRule="auto"/>
        <w:rPr>
          <w:rFonts w:ascii="Arial" w:hAnsi="Arial" w:cs="Arial"/>
        </w:rPr>
      </w:pPr>
      <w:r w:rsidRPr="00D3338D">
        <w:rPr>
          <w:rFonts w:ascii="Arial" w:hAnsi="Arial" w:cs="Arial"/>
          <w:lang w:val="pl-PL"/>
        </w:rPr>
        <w:t>DK.8361.94.2021</w:t>
      </w:r>
    </w:p>
    <w:bookmarkEnd w:id="0"/>
    <w:p w14:paraId="65E9E06F" w14:textId="7C4364F2" w:rsidR="00A96E78" w:rsidRPr="00D3338D" w:rsidRDefault="00187AEB" w:rsidP="00D3338D">
      <w:pPr>
        <w:pStyle w:val="Nagwek1"/>
        <w:spacing w:before="240" w:after="240" w:line="360" w:lineRule="auto"/>
        <w:jc w:val="left"/>
        <w:rPr>
          <w:rFonts w:ascii="Arial" w:hAnsi="Arial" w:cs="Arial"/>
          <w:sz w:val="28"/>
          <w:szCs w:val="28"/>
        </w:rPr>
      </w:pPr>
      <w:r w:rsidRPr="00D3338D">
        <w:rPr>
          <w:rFonts w:ascii="Arial" w:hAnsi="Arial" w:cs="Arial"/>
          <w:sz w:val="28"/>
          <w:szCs w:val="28"/>
        </w:rPr>
        <w:t>Decyzja</w:t>
      </w:r>
    </w:p>
    <w:bookmarkEnd w:id="1"/>
    <w:p w14:paraId="268ACDE7" w14:textId="6582FFB7" w:rsidR="007F1BE6" w:rsidRPr="00D3338D" w:rsidRDefault="0089209F" w:rsidP="00D3338D">
      <w:pPr>
        <w:pStyle w:val="Nagwek"/>
        <w:tabs>
          <w:tab w:val="left" w:pos="708"/>
        </w:tabs>
        <w:spacing w:line="360" w:lineRule="auto"/>
        <w:rPr>
          <w:rFonts w:ascii="Arial" w:hAnsi="Arial" w:cs="Arial"/>
          <w:szCs w:val="24"/>
        </w:rPr>
      </w:pPr>
      <w:r w:rsidRPr="00D3338D">
        <w:rPr>
          <w:rFonts w:ascii="Arial" w:hAnsi="Arial" w:cs="Arial"/>
          <w:szCs w:val="24"/>
        </w:rPr>
        <w:t xml:space="preserve">Na </w:t>
      </w:r>
      <w:r w:rsidR="00D3338D" w:rsidRPr="00D3338D">
        <w:rPr>
          <w:rFonts w:ascii="Arial" w:hAnsi="Arial" w:cs="Arial"/>
          <w:szCs w:val="24"/>
          <w:lang w:val="pl-PL"/>
        </w:rPr>
        <w:t>podstawie art. 6 ust. 1 ustawy z dnia 9 maja 2014 r. o informowaniu o cenach towarów</w:t>
      </w:r>
      <w:r w:rsidR="00D3338D" w:rsidRPr="00D3338D">
        <w:rPr>
          <w:rFonts w:ascii="Arial" w:hAnsi="Arial" w:cs="Arial"/>
          <w:szCs w:val="24"/>
          <w:lang w:val="pl-PL"/>
        </w:rPr>
        <w:t xml:space="preserve"> </w:t>
      </w:r>
      <w:r w:rsidR="00D3338D" w:rsidRPr="00D3338D">
        <w:rPr>
          <w:rFonts w:ascii="Arial" w:hAnsi="Arial" w:cs="Arial"/>
          <w:szCs w:val="24"/>
          <w:lang w:val="pl-PL"/>
        </w:rPr>
        <w:t>i usług (tekst jednolity: Dz. U. z 2019 r., poz. 178) oraz art. 104 § 1 ustawy z dnia 14 czerwca 1960 r. – Kodeks postępowania administracyjnego (tekst jednolity: Dz. U. z 2021 r. poz. 735</w:t>
      </w:r>
      <w:r w:rsidR="00D3338D" w:rsidRPr="00D3338D">
        <w:rPr>
          <w:rFonts w:ascii="Arial" w:hAnsi="Arial" w:cs="Arial"/>
          <w:szCs w:val="24"/>
          <w:lang w:val="pl-PL"/>
        </w:rPr>
        <w:t xml:space="preserve"> </w:t>
      </w:r>
      <w:r w:rsidR="00D3338D" w:rsidRPr="00D3338D">
        <w:rPr>
          <w:rFonts w:ascii="Arial" w:hAnsi="Arial" w:cs="Arial"/>
          <w:szCs w:val="24"/>
          <w:lang w:val="pl-PL"/>
        </w:rPr>
        <w:t xml:space="preserve">z </w:t>
      </w:r>
      <w:proofErr w:type="spellStart"/>
      <w:r w:rsidR="00D3338D" w:rsidRPr="00D3338D">
        <w:rPr>
          <w:rFonts w:ascii="Arial" w:hAnsi="Arial" w:cs="Arial"/>
          <w:szCs w:val="24"/>
          <w:lang w:val="pl-PL"/>
        </w:rPr>
        <w:t>późn</w:t>
      </w:r>
      <w:proofErr w:type="spellEnd"/>
      <w:r w:rsidR="00D3338D" w:rsidRPr="00D3338D">
        <w:rPr>
          <w:rFonts w:ascii="Arial" w:hAnsi="Arial" w:cs="Arial"/>
          <w:szCs w:val="24"/>
          <w:lang w:val="pl-PL"/>
        </w:rPr>
        <w:t>. zm.), po przeprowadzeniu postępowania administracyjnego wszczętego z urzędu</w:t>
      </w:r>
      <w:r w:rsidR="00065686" w:rsidRPr="00D3338D">
        <w:rPr>
          <w:rFonts w:ascii="Arial" w:hAnsi="Arial" w:cs="Arial"/>
          <w:szCs w:val="24"/>
          <w:lang w:val="pl-PL"/>
        </w:rPr>
        <w:t>,</w:t>
      </w:r>
    </w:p>
    <w:p w14:paraId="6DEFC71B" w14:textId="4A4FF0E5" w:rsidR="007F1BE6" w:rsidRPr="00D3338D" w:rsidRDefault="00774EB6" w:rsidP="00D3338D">
      <w:pPr>
        <w:pStyle w:val="Nagwek2"/>
      </w:pPr>
      <w:r w:rsidRPr="00D3338D">
        <w:t>Podkarpacki Wojewódzki Inspektor Inspekcji Handlowej wymierza</w:t>
      </w:r>
    </w:p>
    <w:p w14:paraId="6059D2E3" w14:textId="46E6556F" w:rsidR="00D3338D" w:rsidRPr="00D3338D" w:rsidRDefault="00774EB6" w:rsidP="00D3338D">
      <w:pPr>
        <w:pStyle w:val="Nagwek"/>
        <w:spacing w:line="360" w:lineRule="auto"/>
        <w:rPr>
          <w:rFonts w:ascii="Arial" w:hAnsi="Arial" w:cs="Arial"/>
          <w:bCs/>
          <w:szCs w:val="24"/>
        </w:rPr>
      </w:pPr>
      <w:r w:rsidRPr="00D3338D">
        <w:rPr>
          <w:rFonts w:ascii="Arial" w:hAnsi="Arial" w:cs="Arial"/>
          <w:szCs w:val="24"/>
          <w:lang w:val="pl-PL"/>
        </w:rPr>
        <w:t xml:space="preserve">przedsiębiorcy </w:t>
      </w:r>
      <w:r w:rsidR="00D3338D" w:rsidRPr="00D3338D">
        <w:rPr>
          <w:rFonts w:ascii="Arial" w:hAnsi="Arial" w:cs="Arial"/>
          <w:b/>
          <w:szCs w:val="24"/>
        </w:rPr>
        <w:t xml:space="preserve">Netto Indygo Spółka z ograniczoną odpowiedzialnością, </w:t>
      </w:r>
      <w:bookmarkStart w:id="2" w:name="_Hlk121742354"/>
      <w:r w:rsidR="00D3338D" w:rsidRPr="00D3338D">
        <w:rPr>
          <w:rFonts w:ascii="Arial" w:hAnsi="Arial" w:cs="Arial"/>
          <w:b/>
          <w:bCs/>
          <w:szCs w:val="24"/>
        </w:rPr>
        <w:t xml:space="preserve">(dane zanonimizowane) </w:t>
      </w:r>
      <w:bookmarkEnd w:id="2"/>
      <w:r w:rsidR="00D3338D" w:rsidRPr="00D3338D">
        <w:rPr>
          <w:rFonts w:ascii="Arial" w:hAnsi="Arial" w:cs="Arial"/>
          <w:b/>
          <w:szCs w:val="24"/>
        </w:rPr>
        <w:t xml:space="preserve">Kobylanka – </w:t>
      </w:r>
      <w:r w:rsidR="00D3338D" w:rsidRPr="00D3338D">
        <w:rPr>
          <w:rFonts w:ascii="Arial" w:hAnsi="Arial" w:cs="Arial"/>
          <w:szCs w:val="24"/>
        </w:rPr>
        <w:t xml:space="preserve">karę </w:t>
      </w:r>
      <w:r w:rsidR="00D3338D" w:rsidRPr="00D3338D">
        <w:rPr>
          <w:rFonts w:ascii="Arial" w:hAnsi="Arial" w:cs="Arial"/>
          <w:bCs/>
          <w:szCs w:val="24"/>
        </w:rPr>
        <w:t xml:space="preserve">pieniężną w wysokości </w:t>
      </w:r>
      <w:r w:rsidR="00D3338D" w:rsidRPr="00D3338D">
        <w:rPr>
          <w:rFonts w:ascii="Arial" w:hAnsi="Arial" w:cs="Arial"/>
          <w:b/>
          <w:bCs/>
          <w:szCs w:val="24"/>
        </w:rPr>
        <w:t xml:space="preserve">1200 zł (słownie: tysiąc dwieście złotych) </w:t>
      </w:r>
      <w:r w:rsidR="00D3338D" w:rsidRPr="00D3338D">
        <w:rPr>
          <w:rFonts w:ascii="Arial" w:hAnsi="Arial" w:cs="Arial"/>
          <w:bCs/>
          <w:szCs w:val="24"/>
        </w:rPr>
        <w:t xml:space="preserve">za niewykonanie w miejscu sprzedaży detalicznej tj. w sklepie nr </w:t>
      </w:r>
      <w:r w:rsidR="00D3338D" w:rsidRPr="00D3338D">
        <w:rPr>
          <w:rFonts w:ascii="Arial" w:hAnsi="Arial" w:cs="Arial"/>
          <w:b/>
          <w:bCs/>
          <w:szCs w:val="24"/>
        </w:rPr>
        <w:t>(dane zanonimizowane)</w:t>
      </w:r>
      <w:r w:rsidR="00D3338D" w:rsidRPr="00D3338D">
        <w:rPr>
          <w:rFonts w:ascii="Arial" w:hAnsi="Arial" w:cs="Arial"/>
          <w:b/>
          <w:bCs/>
          <w:szCs w:val="24"/>
        </w:rPr>
        <w:t xml:space="preserve"> </w:t>
      </w:r>
      <w:r w:rsidR="00D3338D" w:rsidRPr="00D3338D">
        <w:rPr>
          <w:rFonts w:ascii="Arial" w:hAnsi="Arial" w:cs="Arial"/>
          <w:bCs/>
          <w:szCs w:val="24"/>
        </w:rPr>
        <w:t xml:space="preserve">należącym do ww. przedsiębiorcy, a zlokalizowanym pod adresem: ul. </w:t>
      </w:r>
      <w:r w:rsidR="00D3338D" w:rsidRPr="00D3338D">
        <w:rPr>
          <w:rFonts w:ascii="Arial" w:hAnsi="Arial" w:cs="Arial"/>
          <w:b/>
          <w:bCs/>
          <w:szCs w:val="24"/>
        </w:rPr>
        <w:t xml:space="preserve">(dane zanonimizowane) </w:t>
      </w:r>
      <w:r w:rsidR="00D3338D" w:rsidRPr="00D3338D">
        <w:rPr>
          <w:rFonts w:ascii="Arial" w:hAnsi="Arial" w:cs="Arial"/>
          <w:bCs/>
          <w:szCs w:val="24"/>
        </w:rPr>
        <w:t>Przemyśl, wynikającego z art. 4 ust. 1 ustawy o informowaniu o cenach towarów i usług obowiązku uwidaczniania cen i cen jednostkowych w sposób jednoznaczny, niebudzący wątpliwości oraz umożliwiający ich porównanie dla łącznie 30 asortymentów poprzez:</w:t>
      </w:r>
    </w:p>
    <w:p w14:paraId="7F7D41BA" w14:textId="77777777" w:rsidR="00D3338D" w:rsidRPr="00D3338D" w:rsidRDefault="00D3338D" w:rsidP="00D3338D">
      <w:pPr>
        <w:pStyle w:val="Nagwek"/>
        <w:numPr>
          <w:ilvl w:val="0"/>
          <w:numId w:val="8"/>
        </w:numPr>
        <w:tabs>
          <w:tab w:val="left" w:pos="708"/>
        </w:tabs>
        <w:spacing w:line="360" w:lineRule="auto"/>
        <w:rPr>
          <w:rFonts w:ascii="Arial" w:hAnsi="Arial" w:cs="Arial"/>
          <w:bCs/>
          <w:szCs w:val="24"/>
        </w:rPr>
      </w:pPr>
      <w:r w:rsidRPr="00D3338D">
        <w:rPr>
          <w:rFonts w:ascii="Arial" w:hAnsi="Arial" w:cs="Arial"/>
          <w:b/>
          <w:bCs/>
          <w:szCs w:val="24"/>
        </w:rPr>
        <w:t xml:space="preserve">nieuwidocznienie ceny i ceny jednostkowej oraz nieuwidocznienie właściwej ceny i ceny jednostkowej dla łącznie 18 produktów oraz </w:t>
      </w:r>
    </w:p>
    <w:p w14:paraId="31430C92" w14:textId="49FCBA20" w:rsidR="00774EB6" w:rsidRPr="00D3338D" w:rsidRDefault="00D3338D" w:rsidP="00D3338D">
      <w:pPr>
        <w:pStyle w:val="Nagwek"/>
        <w:numPr>
          <w:ilvl w:val="0"/>
          <w:numId w:val="8"/>
        </w:numPr>
        <w:tabs>
          <w:tab w:val="left" w:pos="708"/>
        </w:tabs>
        <w:spacing w:line="360" w:lineRule="auto"/>
        <w:rPr>
          <w:rFonts w:ascii="Arial" w:hAnsi="Arial" w:cs="Arial"/>
          <w:bCs/>
          <w:szCs w:val="24"/>
        </w:rPr>
      </w:pPr>
      <w:r w:rsidRPr="00D3338D">
        <w:rPr>
          <w:rFonts w:ascii="Arial" w:hAnsi="Arial" w:cs="Arial"/>
          <w:b/>
          <w:bCs/>
          <w:szCs w:val="24"/>
          <w:lang w:val="pl-PL"/>
        </w:rPr>
        <w:t>nieuwidocznienie właściwej ceny jednostkowej wyliczonej w odniesieniu do masy netto po odcieku dla 12 produktów znajdujących się w środku płynnym, gdzie cenę jednostkową podano do masy całkowitej produktu, a nie do masy netto środka spożywczego po odsączeniu</w:t>
      </w:r>
      <w:r w:rsidR="00774EB6" w:rsidRPr="00D3338D">
        <w:rPr>
          <w:rFonts w:ascii="Arial" w:hAnsi="Arial" w:cs="Arial"/>
          <w:szCs w:val="24"/>
        </w:rPr>
        <w:t xml:space="preserve">. </w:t>
      </w:r>
    </w:p>
    <w:p w14:paraId="637F9D98" w14:textId="0ECE6F3E" w:rsidR="00D74C22" w:rsidRPr="00D3338D" w:rsidRDefault="00B65984" w:rsidP="00D3338D">
      <w:pPr>
        <w:pStyle w:val="Nagwek2"/>
      </w:pPr>
      <w:r w:rsidRPr="00D3338D">
        <w:t>Uzasadnienie</w:t>
      </w:r>
    </w:p>
    <w:p w14:paraId="5E84C65B" w14:textId="791E16AB" w:rsidR="00D3338D" w:rsidRPr="00D3338D" w:rsidRDefault="00D27EFC" w:rsidP="00D3338D">
      <w:pPr>
        <w:pStyle w:val="Nagwek3"/>
      </w:pPr>
      <w:r w:rsidRPr="00D3338D">
        <w:t xml:space="preserve">Na </w:t>
      </w:r>
      <w:r w:rsidR="00D3338D" w:rsidRPr="00D3338D">
        <w:t xml:space="preserve">podstawie art. 3 ust. 1 pkt 1 i 6 ustawy z dnia 15 grudnia 2000 r. o Inspekcji Handlowej (tekst jednolity: Dz. U. z 2020 r., poz. 1706) oraz art. 4 ust. 1 ustawy z dnia 9 maja 2014 r. o informowaniu o cenach towarów i usług (tekst jednolity: Dz. U. z 2019 r., poz. 178) inspektorzy z Delegatury w Przemyślu Wojewódzkiego Inspektoratu Inspekcji Handlowej w Rzeszowie, przeprowadzili w dniach 21 i 23 </w:t>
      </w:r>
      <w:r w:rsidR="00D3338D" w:rsidRPr="00D3338D">
        <w:lastRenderedPageBreak/>
        <w:t xml:space="preserve">lutego 2022 r. kontrolę w sklepie zlokalizowanym pod adresem: ul. </w:t>
      </w:r>
      <w:r w:rsidR="00D3338D" w:rsidRPr="00D3338D">
        <w:rPr>
          <w:b/>
        </w:rPr>
        <w:t>(dane zanonimizowane)</w:t>
      </w:r>
      <w:r w:rsidR="00D3338D" w:rsidRPr="00D3338D">
        <w:rPr>
          <w:b/>
        </w:rPr>
        <w:t xml:space="preserve"> </w:t>
      </w:r>
      <w:r w:rsidR="00D3338D" w:rsidRPr="00D3338D">
        <w:t xml:space="preserve">Przemyśl należącym do: Netto Indygo Spółka z ograniczoną odpowiedzialnością </w:t>
      </w:r>
      <w:r w:rsidR="00D3338D" w:rsidRPr="00D3338D">
        <w:rPr>
          <w:b/>
        </w:rPr>
        <w:t xml:space="preserve">(dane zanonimizowane) </w:t>
      </w:r>
      <w:r w:rsidR="00D3338D" w:rsidRPr="00D3338D">
        <w:t>Kobylanka – zwaną dalej: „przedsiębiorcą”, „kontrolowaną spółką” lub „stroną”.</w:t>
      </w:r>
    </w:p>
    <w:p w14:paraId="26BA8772" w14:textId="77777777" w:rsidR="00D3338D" w:rsidRPr="00D3338D" w:rsidRDefault="00D3338D" w:rsidP="00D3338D">
      <w:pPr>
        <w:pStyle w:val="Nagwek"/>
        <w:spacing w:before="120" w:line="360" w:lineRule="auto"/>
        <w:rPr>
          <w:rFonts w:ascii="Arial" w:hAnsi="Arial" w:cs="Arial"/>
          <w:szCs w:val="24"/>
        </w:rPr>
      </w:pPr>
      <w:r w:rsidRPr="00D3338D">
        <w:rPr>
          <w:rFonts w:ascii="Arial" w:hAnsi="Arial" w:cs="Arial"/>
          <w:szCs w:val="24"/>
        </w:rPr>
        <w:t xml:space="preserve">Kontrolę, zgodnie z art. 48 ust. 1 ustawy z dnia 6 marca 2018 r. Prawo przedsiębiorców (tekst jednolity: Dz. U. z 2021 r., poz. 162 z </w:t>
      </w:r>
      <w:proofErr w:type="spellStart"/>
      <w:r w:rsidRPr="00D3338D">
        <w:rPr>
          <w:rFonts w:ascii="Arial" w:hAnsi="Arial" w:cs="Arial"/>
          <w:szCs w:val="24"/>
        </w:rPr>
        <w:t>pózn</w:t>
      </w:r>
      <w:proofErr w:type="spellEnd"/>
      <w:r w:rsidRPr="00D3338D">
        <w:rPr>
          <w:rFonts w:ascii="Arial" w:hAnsi="Arial" w:cs="Arial"/>
          <w:szCs w:val="24"/>
        </w:rPr>
        <w:t>. zm.) poprzedzono skierowanym w dniu 8 lutego 2022 r. do przedsiębiorcy za zwrotnym potwierdzeniem odbioru Zawiadomieniem o zamiarze wszczęcia kontroli, sygnatura DP.8360.7.2022, które to doręczono dnia 11 lutego 2022 r.</w:t>
      </w:r>
    </w:p>
    <w:p w14:paraId="5CEAF9F4" w14:textId="77777777" w:rsidR="00D3338D" w:rsidRPr="00D3338D" w:rsidRDefault="00D3338D" w:rsidP="00D3338D">
      <w:pPr>
        <w:pStyle w:val="Nagwek"/>
        <w:spacing w:before="120" w:line="360" w:lineRule="auto"/>
        <w:rPr>
          <w:rFonts w:ascii="Arial" w:hAnsi="Arial" w:cs="Arial"/>
          <w:szCs w:val="24"/>
        </w:rPr>
      </w:pPr>
      <w:r w:rsidRPr="00D3338D">
        <w:rPr>
          <w:rFonts w:ascii="Arial" w:hAnsi="Arial" w:cs="Arial"/>
          <w:szCs w:val="24"/>
        </w:rPr>
        <w:t>W trakcie kontroli sprawdzono m.in. przestrzeganie przez przedsiębiorcę obowiązku uwidaczniania cen oraz cen jednostkowych.</w:t>
      </w:r>
    </w:p>
    <w:p w14:paraId="3D83E1CE" w14:textId="222F92F1" w:rsidR="00D3338D" w:rsidRPr="00D3338D" w:rsidRDefault="00D3338D" w:rsidP="00D3338D">
      <w:pPr>
        <w:pStyle w:val="Nagwek3"/>
        <w:spacing w:before="120"/>
      </w:pPr>
      <w:r w:rsidRPr="00D3338D">
        <w:t>W dniu 21 lutego 2022 r. inspektorzy sprawdzili prawidłowość uwidaczniania informacji</w:t>
      </w:r>
      <w:r w:rsidRPr="00D3338D">
        <w:t xml:space="preserve"> </w:t>
      </w:r>
      <w:r w:rsidRPr="00D3338D">
        <w:t xml:space="preserve">w powyższym zakresie dla </w:t>
      </w:r>
      <w:r w:rsidRPr="00D3338D">
        <w:rPr>
          <w:b/>
        </w:rPr>
        <w:t>100 partii</w:t>
      </w:r>
      <w:r w:rsidRPr="00D3338D">
        <w:t xml:space="preserve"> produktów wybranych z oferty handlowej, stwierdzając nieprawidłowości dające podstawę do wszczęcia postępowania administracyjnego przy </w:t>
      </w:r>
      <w:r w:rsidRPr="00D3338D">
        <w:rPr>
          <w:b/>
        </w:rPr>
        <w:t xml:space="preserve">30 </w:t>
      </w:r>
      <w:r w:rsidRPr="00D3338D">
        <w:t>z nich tj.:</w:t>
      </w:r>
    </w:p>
    <w:p w14:paraId="077A5F5A" w14:textId="77777777" w:rsidR="00D3338D" w:rsidRPr="00D3338D" w:rsidRDefault="00D3338D" w:rsidP="00D3338D">
      <w:pPr>
        <w:pStyle w:val="Nagwek"/>
        <w:numPr>
          <w:ilvl w:val="0"/>
          <w:numId w:val="10"/>
        </w:numPr>
        <w:tabs>
          <w:tab w:val="left" w:pos="708"/>
        </w:tabs>
        <w:spacing w:before="120" w:line="360" w:lineRule="auto"/>
        <w:rPr>
          <w:rFonts w:ascii="Arial" w:hAnsi="Arial" w:cs="Arial"/>
          <w:szCs w:val="24"/>
        </w:rPr>
      </w:pPr>
      <w:r w:rsidRPr="00D3338D">
        <w:rPr>
          <w:rFonts w:ascii="Arial" w:hAnsi="Arial" w:cs="Arial"/>
          <w:b/>
          <w:szCs w:val="24"/>
        </w:rPr>
        <w:t>brak uwidocznienia cen i cen jednostkowych oraz właściwych cen i cen jednostkowych dla 18 produktów pn.:</w:t>
      </w:r>
      <w:r w:rsidRPr="00D3338D">
        <w:rPr>
          <w:rFonts w:ascii="Arial" w:hAnsi="Arial" w:cs="Arial"/>
          <w:szCs w:val="24"/>
        </w:rPr>
        <w:t xml:space="preserve"> </w:t>
      </w:r>
      <w:proofErr w:type="spellStart"/>
      <w:r w:rsidRPr="00D3338D">
        <w:rPr>
          <w:rFonts w:ascii="Arial" w:hAnsi="Arial" w:cs="Arial"/>
          <w:szCs w:val="24"/>
        </w:rPr>
        <w:t>Dawtona</w:t>
      </w:r>
      <w:proofErr w:type="spellEnd"/>
      <w:r w:rsidRPr="00D3338D">
        <w:rPr>
          <w:rFonts w:ascii="Arial" w:hAnsi="Arial" w:cs="Arial"/>
          <w:szCs w:val="24"/>
        </w:rPr>
        <w:t xml:space="preserve"> Fasola Czarna 200 g/120 g, </w:t>
      </w:r>
      <w:proofErr w:type="spellStart"/>
      <w:r w:rsidRPr="00D3338D">
        <w:rPr>
          <w:rFonts w:ascii="Arial" w:hAnsi="Arial" w:cs="Arial"/>
          <w:szCs w:val="24"/>
        </w:rPr>
        <w:t>Dawtona</w:t>
      </w:r>
      <w:proofErr w:type="spellEnd"/>
      <w:r w:rsidRPr="00D3338D">
        <w:rPr>
          <w:rFonts w:ascii="Arial" w:hAnsi="Arial" w:cs="Arial"/>
          <w:szCs w:val="24"/>
        </w:rPr>
        <w:t xml:space="preserve"> Fasola Biała 200 g/120 g, Sos sałatkowy grecki </w:t>
      </w:r>
      <w:proofErr w:type="spellStart"/>
      <w:r w:rsidRPr="00D3338D">
        <w:rPr>
          <w:rFonts w:ascii="Arial" w:hAnsi="Arial" w:cs="Arial"/>
          <w:szCs w:val="24"/>
        </w:rPr>
        <w:t>Knorr</w:t>
      </w:r>
      <w:proofErr w:type="spellEnd"/>
      <w:r w:rsidRPr="00D3338D">
        <w:rPr>
          <w:rFonts w:ascii="Arial" w:hAnsi="Arial" w:cs="Arial"/>
          <w:szCs w:val="24"/>
        </w:rPr>
        <w:t xml:space="preserve"> 9 g, Sos sałatkowy koperkowy </w:t>
      </w:r>
      <w:proofErr w:type="spellStart"/>
      <w:r w:rsidRPr="00D3338D">
        <w:rPr>
          <w:rFonts w:ascii="Arial" w:hAnsi="Arial" w:cs="Arial"/>
          <w:szCs w:val="24"/>
        </w:rPr>
        <w:t>Knorr</w:t>
      </w:r>
      <w:proofErr w:type="spellEnd"/>
      <w:r w:rsidRPr="00D3338D">
        <w:rPr>
          <w:rFonts w:ascii="Arial" w:hAnsi="Arial" w:cs="Arial"/>
          <w:szCs w:val="24"/>
        </w:rPr>
        <w:t xml:space="preserve"> 9 g, Gorący Kubek Ogórkowa z grzankami 13 g, </w:t>
      </w:r>
      <w:proofErr w:type="spellStart"/>
      <w:r w:rsidRPr="00D3338D">
        <w:rPr>
          <w:rFonts w:ascii="Arial" w:hAnsi="Arial" w:cs="Arial"/>
          <w:szCs w:val="24"/>
        </w:rPr>
        <w:t>Fix</w:t>
      </w:r>
      <w:proofErr w:type="spellEnd"/>
      <w:r w:rsidRPr="00D3338D">
        <w:rPr>
          <w:rFonts w:ascii="Arial" w:hAnsi="Arial" w:cs="Arial"/>
          <w:szCs w:val="24"/>
        </w:rPr>
        <w:t xml:space="preserve"> do Spaghetti </w:t>
      </w:r>
      <w:proofErr w:type="spellStart"/>
      <w:r w:rsidRPr="00D3338D">
        <w:rPr>
          <w:rFonts w:ascii="Arial" w:hAnsi="Arial" w:cs="Arial"/>
          <w:szCs w:val="24"/>
        </w:rPr>
        <w:t>Napoli</w:t>
      </w:r>
      <w:proofErr w:type="spellEnd"/>
      <w:r w:rsidRPr="00D3338D">
        <w:rPr>
          <w:rFonts w:ascii="Arial" w:hAnsi="Arial" w:cs="Arial"/>
          <w:szCs w:val="24"/>
        </w:rPr>
        <w:t xml:space="preserve"> 45 g, </w:t>
      </w:r>
      <w:proofErr w:type="spellStart"/>
      <w:r w:rsidRPr="00D3338D">
        <w:rPr>
          <w:rFonts w:ascii="Arial" w:hAnsi="Arial" w:cs="Arial"/>
          <w:szCs w:val="24"/>
        </w:rPr>
        <w:t>Fix</w:t>
      </w:r>
      <w:proofErr w:type="spellEnd"/>
      <w:r w:rsidRPr="00D3338D">
        <w:rPr>
          <w:rFonts w:ascii="Arial" w:hAnsi="Arial" w:cs="Arial"/>
          <w:szCs w:val="24"/>
        </w:rPr>
        <w:t xml:space="preserve"> do Spaghetti </w:t>
      </w:r>
      <w:proofErr w:type="spellStart"/>
      <w:r w:rsidRPr="00D3338D">
        <w:rPr>
          <w:rFonts w:ascii="Arial" w:hAnsi="Arial" w:cs="Arial"/>
          <w:szCs w:val="24"/>
        </w:rPr>
        <w:t>Bolognese</w:t>
      </w:r>
      <w:proofErr w:type="spellEnd"/>
      <w:r w:rsidRPr="00D3338D">
        <w:rPr>
          <w:rFonts w:ascii="Arial" w:hAnsi="Arial" w:cs="Arial"/>
          <w:szCs w:val="24"/>
        </w:rPr>
        <w:t xml:space="preserve"> 51 g, Budyń o smaku czekoladowym 40 g, Pomysł na zapiekankę makaronową z szynką 35 g, Pomysł na Chłopski garnek 40 g, </w:t>
      </w:r>
      <w:proofErr w:type="spellStart"/>
      <w:r w:rsidRPr="00D3338D">
        <w:rPr>
          <w:rFonts w:ascii="Arial" w:hAnsi="Arial" w:cs="Arial"/>
          <w:szCs w:val="24"/>
        </w:rPr>
        <w:t>Fix</w:t>
      </w:r>
      <w:proofErr w:type="spellEnd"/>
      <w:r w:rsidRPr="00D3338D">
        <w:rPr>
          <w:rFonts w:ascii="Arial" w:hAnsi="Arial" w:cs="Arial"/>
          <w:szCs w:val="24"/>
        </w:rPr>
        <w:t xml:space="preserve"> do Spaghetti </w:t>
      </w:r>
      <w:proofErr w:type="spellStart"/>
      <w:r w:rsidRPr="00D3338D">
        <w:rPr>
          <w:rFonts w:ascii="Arial" w:hAnsi="Arial" w:cs="Arial"/>
          <w:szCs w:val="24"/>
        </w:rPr>
        <w:t>Bolognese</w:t>
      </w:r>
      <w:proofErr w:type="spellEnd"/>
      <w:r w:rsidRPr="00D3338D">
        <w:rPr>
          <w:rFonts w:ascii="Arial" w:hAnsi="Arial" w:cs="Arial"/>
          <w:szCs w:val="24"/>
        </w:rPr>
        <w:t xml:space="preserve"> </w:t>
      </w:r>
      <w:proofErr w:type="spellStart"/>
      <w:r w:rsidRPr="00D3338D">
        <w:rPr>
          <w:rFonts w:ascii="Arial" w:hAnsi="Arial" w:cs="Arial"/>
          <w:szCs w:val="24"/>
        </w:rPr>
        <w:t>Knorr</w:t>
      </w:r>
      <w:proofErr w:type="spellEnd"/>
      <w:r w:rsidRPr="00D3338D">
        <w:rPr>
          <w:rFonts w:ascii="Arial" w:hAnsi="Arial" w:cs="Arial"/>
          <w:szCs w:val="24"/>
        </w:rPr>
        <w:t xml:space="preserve"> 44 g, Gorący Kubek </w:t>
      </w:r>
      <w:proofErr w:type="spellStart"/>
      <w:r w:rsidRPr="00D3338D">
        <w:rPr>
          <w:rFonts w:ascii="Arial" w:hAnsi="Arial" w:cs="Arial"/>
          <w:szCs w:val="24"/>
        </w:rPr>
        <w:t>Knorr</w:t>
      </w:r>
      <w:proofErr w:type="spellEnd"/>
      <w:r w:rsidRPr="00D3338D">
        <w:rPr>
          <w:rFonts w:ascii="Arial" w:hAnsi="Arial" w:cs="Arial"/>
          <w:szCs w:val="24"/>
        </w:rPr>
        <w:t xml:space="preserve"> Żurek z grzankami 17 g, Gorący Kubek </w:t>
      </w:r>
      <w:proofErr w:type="spellStart"/>
      <w:r w:rsidRPr="00D3338D">
        <w:rPr>
          <w:rFonts w:ascii="Arial" w:hAnsi="Arial" w:cs="Arial"/>
          <w:szCs w:val="24"/>
        </w:rPr>
        <w:t>Knorr</w:t>
      </w:r>
      <w:proofErr w:type="spellEnd"/>
      <w:r w:rsidRPr="00D3338D">
        <w:rPr>
          <w:rFonts w:ascii="Arial" w:hAnsi="Arial" w:cs="Arial"/>
          <w:szCs w:val="24"/>
        </w:rPr>
        <w:t xml:space="preserve"> Pomidorowa z makaronem 19 g, Gorący Kubek </w:t>
      </w:r>
      <w:proofErr w:type="spellStart"/>
      <w:r w:rsidRPr="00D3338D">
        <w:rPr>
          <w:rFonts w:ascii="Arial" w:hAnsi="Arial" w:cs="Arial"/>
          <w:szCs w:val="24"/>
        </w:rPr>
        <w:t>Knorr</w:t>
      </w:r>
      <w:proofErr w:type="spellEnd"/>
      <w:r w:rsidRPr="00D3338D">
        <w:rPr>
          <w:rFonts w:ascii="Arial" w:hAnsi="Arial" w:cs="Arial"/>
          <w:szCs w:val="24"/>
        </w:rPr>
        <w:t xml:space="preserve"> Serowa z grzankami 22 g, Dania w kubku </w:t>
      </w:r>
      <w:proofErr w:type="spellStart"/>
      <w:r w:rsidRPr="00D3338D">
        <w:rPr>
          <w:rFonts w:ascii="Arial" w:hAnsi="Arial" w:cs="Arial"/>
          <w:szCs w:val="24"/>
        </w:rPr>
        <w:t>Bolinero</w:t>
      </w:r>
      <w:proofErr w:type="spellEnd"/>
      <w:r w:rsidRPr="00D3338D">
        <w:rPr>
          <w:rFonts w:ascii="Arial" w:hAnsi="Arial" w:cs="Arial"/>
          <w:szCs w:val="24"/>
        </w:rPr>
        <w:t xml:space="preserve"> Spaghetti 52 g, Dania w kubku </w:t>
      </w:r>
      <w:proofErr w:type="spellStart"/>
      <w:r w:rsidRPr="00D3338D">
        <w:rPr>
          <w:rFonts w:ascii="Arial" w:hAnsi="Arial" w:cs="Arial"/>
          <w:szCs w:val="24"/>
        </w:rPr>
        <w:t>Bolinero</w:t>
      </w:r>
      <w:proofErr w:type="spellEnd"/>
      <w:r w:rsidRPr="00D3338D">
        <w:rPr>
          <w:rFonts w:ascii="Arial" w:hAnsi="Arial" w:cs="Arial"/>
          <w:szCs w:val="24"/>
        </w:rPr>
        <w:t xml:space="preserve"> </w:t>
      </w:r>
      <w:proofErr w:type="spellStart"/>
      <w:r w:rsidRPr="00D3338D">
        <w:rPr>
          <w:rFonts w:ascii="Arial" w:hAnsi="Arial" w:cs="Arial"/>
          <w:szCs w:val="24"/>
        </w:rPr>
        <w:t>Pure</w:t>
      </w:r>
      <w:proofErr w:type="spellEnd"/>
      <w:r w:rsidRPr="00D3338D">
        <w:rPr>
          <w:rFonts w:ascii="Arial" w:hAnsi="Arial" w:cs="Arial"/>
          <w:szCs w:val="24"/>
        </w:rPr>
        <w:t xml:space="preserve"> z boczkiem i cebulką 52 g, Dania w kubku </w:t>
      </w:r>
      <w:proofErr w:type="spellStart"/>
      <w:r w:rsidRPr="00D3338D">
        <w:rPr>
          <w:rFonts w:ascii="Arial" w:hAnsi="Arial" w:cs="Arial"/>
          <w:szCs w:val="24"/>
        </w:rPr>
        <w:t>Bolinero</w:t>
      </w:r>
      <w:proofErr w:type="spellEnd"/>
      <w:r w:rsidRPr="00D3338D">
        <w:rPr>
          <w:rFonts w:ascii="Arial" w:hAnsi="Arial" w:cs="Arial"/>
          <w:szCs w:val="24"/>
        </w:rPr>
        <w:t xml:space="preserve"> Makaron </w:t>
      </w:r>
      <w:proofErr w:type="spellStart"/>
      <w:r w:rsidRPr="00D3338D">
        <w:rPr>
          <w:rFonts w:ascii="Arial" w:hAnsi="Arial" w:cs="Arial"/>
          <w:szCs w:val="24"/>
        </w:rPr>
        <w:t>Carbonara</w:t>
      </w:r>
      <w:proofErr w:type="spellEnd"/>
      <w:r w:rsidRPr="00D3338D">
        <w:rPr>
          <w:rFonts w:ascii="Arial" w:hAnsi="Arial" w:cs="Arial"/>
          <w:szCs w:val="24"/>
        </w:rPr>
        <w:t xml:space="preserve"> 52 g, Dania w kubku </w:t>
      </w:r>
      <w:proofErr w:type="spellStart"/>
      <w:r w:rsidRPr="00D3338D">
        <w:rPr>
          <w:rFonts w:ascii="Arial" w:hAnsi="Arial" w:cs="Arial"/>
          <w:szCs w:val="24"/>
        </w:rPr>
        <w:t>Bolinero</w:t>
      </w:r>
      <w:proofErr w:type="spellEnd"/>
      <w:r w:rsidRPr="00D3338D">
        <w:rPr>
          <w:rFonts w:ascii="Arial" w:hAnsi="Arial" w:cs="Arial"/>
          <w:szCs w:val="24"/>
        </w:rPr>
        <w:t xml:space="preserve"> Spaghetti </w:t>
      </w:r>
      <w:proofErr w:type="spellStart"/>
      <w:r w:rsidRPr="00D3338D">
        <w:rPr>
          <w:rFonts w:ascii="Arial" w:hAnsi="Arial" w:cs="Arial"/>
          <w:szCs w:val="24"/>
        </w:rPr>
        <w:t>Bolognese</w:t>
      </w:r>
      <w:proofErr w:type="spellEnd"/>
      <w:r w:rsidRPr="00D3338D">
        <w:rPr>
          <w:rFonts w:ascii="Arial" w:hAnsi="Arial" w:cs="Arial"/>
          <w:szCs w:val="24"/>
        </w:rPr>
        <w:t xml:space="preserve"> 52 g,</w:t>
      </w:r>
    </w:p>
    <w:p w14:paraId="7CA8A60E" w14:textId="77777777" w:rsidR="00D3338D" w:rsidRPr="00D3338D" w:rsidRDefault="00D3338D" w:rsidP="00D3338D">
      <w:pPr>
        <w:pStyle w:val="Nagwek"/>
        <w:spacing w:before="120" w:line="360" w:lineRule="auto"/>
        <w:rPr>
          <w:rFonts w:ascii="Arial" w:hAnsi="Arial" w:cs="Arial"/>
          <w:szCs w:val="24"/>
        </w:rPr>
      </w:pPr>
      <w:r w:rsidRPr="00D3338D">
        <w:rPr>
          <w:rFonts w:ascii="Arial" w:hAnsi="Arial" w:cs="Arial"/>
          <w:szCs w:val="24"/>
        </w:rPr>
        <w:t>co narusza 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6CF76749" w14:textId="77777777" w:rsidR="00D3338D" w:rsidRPr="00D3338D" w:rsidRDefault="00D3338D" w:rsidP="00D3338D">
      <w:pPr>
        <w:pStyle w:val="Nagwek"/>
        <w:numPr>
          <w:ilvl w:val="0"/>
          <w:numId w:val="10"/>
        </w:numPr>
        <w:tabs>
          <w:tab w:val="left" w:pos="708"/>
        </w:tabs>
        <w:spacing w:before="120" w:line="360" w:lineRule="auto"/>
        <w:rPr>
          <w:rFonts w:ascii="Arial" w:hAnsi="Arial" w:cs="Arial"/>
          <w:szCs w:val="24"/>
        </w:rPr>
      </w:pPr>
      <w:r w:rsidRPr="00D3338D">
        <w:rPr>
          <w:rFonts w:ascii="Arial" w:hAnsi="Arial" w:cs="Arial"/>
          <w:b/>
          <w:szCs w:val="24"/>
        </w:rPr>
        <w:lastRenderedPageBreak/>
        <w:t>niewłaściwe wyliczenie ceny jednostkowej dla 12 produktów w stanie stałym znajdujących się w środku płynnym pn.:</w:t>
      </w:r>
      <w:r w:rsidRPr="00D3338D">
        <w:rPr>
          <w:rFonts w:ascii="Arial" w:hAnsi="Arial" w:cs="Arial"/>
          <w:szCs w:val="24"/>
        </w:rPr>
        <w:t xml:space="preserve"> Pędy Bambusa 225 g/140 g, Wiejskie Filety śledziowe z cebulką w zalewie 800 g/480 g, Filety śledziowe po kołobrzesku 800 g/540 g, Filety śledziowe po żydowsku w oleju 300 g/220 g, Filety śledziowe z suszonymi grzybami w oleju 300 g/240 g, Marynowane filety śledziowe z pomidorami 500 g/300 g, Marynowane filety śledziowe z ziołami 500 g/300 g, Krajanka śledziowa z kolorowym pieprzem 900 g/720 g, Płaty śledziowe smażone w zalewie octowej 800 g/330 g, Płaty śledziowe z ogórkiem w zalewie Rolmopsy 400 g/220 g, Chińskie warzywa do </w:t>
      </w:r>
      <w:proofErr w:type="spellStart"/>
      <w:r w:rsidRPr="00D3338D">
        <w:rPr>
          <w:rFonts w:ascii="Arial" w:hAnsi="Arial" w:cs="Arial"/>
          <w:szCs w:val="24"/>
        </w:rPr>
        <w:t>woka</w:t>
      </w:r>
      <w:proofErr w:type="spellEnd"/>
      <w:r w:rsidRPr="00D3338D">
        <w:rPr>
          <w:rFonts w:ascii="Arial" w:hAnsi="Arial" w:cs="Arial"/>
          <w:szCs w:val="24"/>
        </w:rPr>
        <w:t xml:space="preserve"> 330 g/190 g, Filety śledziowe </w:t>
      </w:r>
      <w:proofErr w:type="spellStart"/>
      <w:r w:rsidRPr="00D3338D">
        <w:rPr>
          <w:rFonts w:ascii="Arial" w:hAnsi="Arial" w:cs="Arial"/>
          <w:szCs w:val="24"/>
        </w:rPr>
        <w:t>a’la</w:t>
      </w:r>
      <w:proofErr w:type="spellEnd"/>
      <w:r w:rsidRPr="00D3338D">
        <w:rPr>
          <w:rFonts w:ascii="Arial" w:hAnsi="Arial" w:cs="Arial"/>
          <w:szCs w:val="24"/>
        </w:rPr>
        <w:t xml:space="preserve"> </w:t>
      </w:r>
      <w:proofErr w:type="spellStart"/>
      <w:r w:rsidRPr="00D3338D">
        <w:rPr>
          <w:rFonts w:ascii="Arial" w:hAnsi="Arial" w:cs="Arial"/>
          <w:szCs w:val="24"/>
        </w:rPr>
        <w:t>Matjes</w:t>
      </w:r>
      <w:proofErr w:type="spellEnd"/>
      <w:r w:rsidRPr="00D3338D">
        <w:rPr>
          <w:rFonts w:ascii="Arial" w:hAnsi="Arial" w:cs="Arial"/>
          <w:szCs w:val="24"/>
        </w:rPr>
        <w:t xml:space="preserve"> 800 g/350 g,</w:t>
      </w:r>
    </w:p>
    <w:p w14:paraId="6A4253A1" w14:textId="77777777" w:rsidR="00D3338D" w:rsidRPr="00D3338D" w:rsidRDefault="00D3338D" w:rsidP="00D3338D">
      <w:pPr>
        <w:pStyle w:val="Nagwek"/>
        <w:spacing w:before="120" w:line="360" w:lineRule="auto"/>
        <w:rPr>
          <w:rFonts w:ascii="Arial" w:hAnsi="Arial" w:cs="Arial"/>
          <w:b/>
          <w:szCs w:val="24"/>
        </w:rPr>
      </w:pPr>
      <w:r w:rsidRPr="00D3338D">
        <w:rPr>
          <w:rFonts w:ascii="Arial" w:hAnsi="Arial" w:cs="Arial"/>
          <w:bCs/>
          <w:szCs w:val="24"/>
        </w:rPr>
        <w:t>co narusza art. 4 ust. 1 ustawy</w:t>
      </w:r>
      <w:r w:rsidRPr="00D3338D">
        <w:rPr>
          <w:rFonts w:ascii="Arial" w:hAnsi="Arial" w:cs="Arial"/>
          <w:szCs w:val="24"/>
        </w:rPr>
        <w:t xml:space="preserve"> oraz § 3 ust. 2 i § 6 rozporządzenia.</w:t>
      </w:r>
    </w:p>
    <w:p w14:paraId="0D8F27ED" w14:textId="77777777" w:rsidR="00D3338D" w:rsidRPr="00D3338D" w:rsidRDefault="00D3338D" w:rsidP="00D3338D">
      <w:pPr>
        <w:pStyle w:val="Nagwek"/>
        <w:spacing w:before="120" w:line="360" w:lineRule="auto"/>
        <w:rPr>
          <w:rFonts w:ascii="Arial" w:hAnsi="Arial" w:cs="Arial"/>
          <w:szCs w:val="24"/>
        </w:rPr>
      </w:pPr>
      <w:r w:rsidRPr="00D3338D">
        <w:rPr>
          <w:rFonts w:ascii="Arial" w:hAnsi="Arial" w:cs="Arial"/>
          <w:szCs w:val="24"/>
        </w:rPr>
        <w:t>W trakcie kontroli osoba upoważniona oświadczyła, że nieprawidłowości w zakresie uwidaczniania cen wynikają z błędnie wprowadzonych danych do systemu centralnego znajdującego się w siedzibie firmy. Osoba upoważniona wyjaśniła, że personel nie zwrócił uwagi na zaistniałe nieprawidłowości, jednak niezwłocznie w pierwszym dniu kontroli, na wniosek inspektorów osoba upoważniona zgłosiła telefonicznie stwierdzone nieprawidłowości, które zostały wyeliminowane do czasu zakończenia kontroli.</w:t>
      </w:r>
    </w:p>
    <w:p w14:paraId="47FB59CE" w14:textId="77777777" w:rsidR="00D3338D" w:rsidRPr="00D3338D" w:rsidRDefault="00D3338D" w:rsidP="00D3338D">
      <w:pPr>
        <w:pStyle w:val="Nagwek"/>
        <w:spacing w:before="120" w:line="360" w:lineRule="auto"/>
        <w:rPr>
          <w:rFonts w:ascii="Arial" w:hAnsi="Arial" w:cs="Arial"/>
          <w:szCs w:val="24"/>
        </w:rPr>
      </w:pPr>
      <w:r w:rsidRPr="00D3338D">
        <w:rPr>
          <w:rFonts w:ascii="Arial" w:hAnsi="Arial" w:cs="Arial"/>
          <w:szCs w:val="24"/>
        </w:rPr>
        <w:t>Powyższe ustalenia udokumentowano w protokole kontroli DP.8361.13.2022 z dnia 21 lutego 2022 r. wraz z załącznikami, w tym m.in. fotografiami produktów zakwestionowanych w zakresie uwidaczniania cen oraz oświadczeniem osoby upoważnionej. Uwag do protokołu nie wnoszono.</w:t>
      </w:r>
    </w:p>
    <w:p w14:paraId="10B12235" w14:textId="1A34CD65" w:rsidR="00D3338D" w:rsidRPr="00D3338D" w:rsidRDefault="00D3338D" w:rsidP="00D3338D">
      <w:pPr>
        <w:pStyle w:val="Nagwek3"/>
        <w:spacing w:before="120"/>
        <w:rPr>
          <w:bCs w:val="0"/>
          <w:lang w:eastAsia="x-none"/>
        </w:rPr>
      </w:pPr>
      <w:r w:rsidRPr="00D3338D">
        <w:rPr>
          <w:bCs w:val="0"/>
          <w:lang w:eastAsia="x-none"/>
        </w:rPr>
        <w:t>W związku z powyższymi ustaleniami, pismem z dnia 29 kwietnia 2022 r. Podkarpacki Wojewódzki Inspektor Inspekcji Handlowej zawiadomił stronę o wszczęciu z urzędu postepowania trybie art. 6 ust. 1 ustawy. Jednocześnie stronę postępowania pouczono</w:t>
      </w:r>
      <w:r w:rsidRPr="00D3338D">
        <w:rPr>
          <w:bCs w:val="0"/>
        </w:rPr>
        <w:t xml:space="preserve"> </w:t>
      </w:r>
      <w:r w:rsidRPr="00D3338D">
        <w:rPr>
          <w:bCs w:val="0"/>
          <w:lang w:eastAsia="x-none"/>
        </w:rPr>
        <w:t>o przysługującym jej prawie do czynnego udziału w postępowaniu, a w szczególności o prawie wypowiadania się co do zebranych dowodów i materiałów, przeglądania akt sprawy,</w:t>
      </w:r>
      <w:r w:rsidRPr="00D3338D">
        <w:rPr>
          <w:bCs w:val="0"/>
        </w:rPr>
        <w:t xml:space="preserve"> </w:t>
      </w:r>
      <w:r w:rsidRPr="00D3338D">
        <w:rPr>
          <w:bCs w:val="0"/>
          <w:lang w:eastAsia="x-none"/>
        </w:rPr>
        <w:t xml:space="preserve">jak również brania udziału w przeprowadzaniu dowodu oraz możliwości złożenia wyjaśnienia. Jednocześnie </w:t>
      </w:r>
      <w:r w:rsidRPr="00D3338D">
        <w:rPr>
          <w:bCs w:val="0"/>
          <w:lang w:eastAsia="x-none"/>
        </w:rPr>
        <w:lastRenderedPageBreak/>
        <w:t>stronę wezwano do przedłożenia dokumentacji stwierdzającej wielkość obrotów i przychodu za zakończony rok rozliczeniowy 2021.</w:t>
      </w:r>
    </w:p>
    <w:p w14:paraId="767A1415" w14:textId="77777777" w:rsidR="00D3338D" w:rsidRPr="00D3338D" w:rsidRDefault="00D3338D" w:rsidP="00D3338D">
      <w:pPr>
        <w:pStyle w:val="Nagwek3"/>
        <w:spacing w:before="120"/>
        <w:rPr>
          <w:bCs w:val="0"/>
          <w:lang w:eastAsia="x-none"/>
        </w:rPr>
      </w:pPr>
      <w:r w:rsidRPr="00D3338D">
        <w:rPr>
          <w:bCs w:val="0"/>
          <w:lang w:eastAsia="x-none"/>
        </w:rPr>
        <w:t>W dniu 30 maja 2022 r. przedsiębiorcę zawiadomiono o niezałatwieniu sprawy w terminie z uwagi na brak przekazania przez stronę wymaganych danych w zakresie wielkości obrotów i przychodu za 2021 r. Nadto, stronę ponownie wezwano do przedłożenia stosownej dokumentacji oraz wyznaczono nowy termin załatwienia sprawy.</w:t>
      </w:r>
    </w:p>
    <w:p w14:paraId="4111ACA1" w14:textId="68CAD56B" w:rsidR="00F64E33" w:rsidRPr="00D3338D" w:rsidRDefault="00D3338D" w:rsidP="00D3338D">
      <w:pPr>
        <w:pStyle w:val="Nagwek"/>
        <w:tabs>
          <w:tab w:val="left" w:pos="708"/>
        </w:tabs>
        <w:spacing w:before="120" w:line="360" w:lineRule="auto"/>
        <w:rPr>
          <w:rFonts w:ascii="Arial" w:hAnsi="Arial" w:cs="Arial"/>
          <w:szCs w:val="24"/>
          <w:lang w:val="pl-PL"/>
        </w:rPr>
      </w:pPr>
      <w:r w:rsidRPr="00D3338D">
        <w:rPr>
          <w:rFonts w:ascii="Arial" w:hAnsi="Arial" w:cs="Arial"/>
          <w:szCs w:val="24"/>
          <w:lang w:val="pl-PL"/>
        </w:rPr>
        <w:t>W dniu 23 czerwca 2022 r. do Delegatury w Przemyślu Wojewódzkiego Inspektoratu Inspekcji Handlowej w Rzeszowie wpłynęło oświadczenie o obrotach i przychodach uzyskanych przez</w:t>
      </w:r>
      <w:r w:rsidRPr="00D3338D">
        <w:rPr>
          <w:rFonts w:ascii="Arial" w:hAnsi="Arial" w:cs="Arial"/>
          <w:szCs w:val="24"/>
          <w:lang w:val="pl-PL"/>
        </w:rPr>
        <w:t xml:space="preserve"> </w:t>
      </w:r>
      <w:r w:rsidRPr="00D3338D">
        <w:rPr>
          <w:rFonts w:ascii="Arial" w:hAnsi="Arial" w:cs="Arial"/>
          <w:szCs w:val="24"/>
          <w:lang w:val="pl-PL"/>
        </w:rPr>
        <w:t>przedsiębiorcę NETTO w roku rozliczeniowym 2021</w:t>
      </w:r>
      <w:r w:rsidR="00F64E33" w:rsidRPr="00D3338D">
        <w:rPr>
          <w:rFonts w:ascii="Arial" w:hAnsi="Arial" w:cs="Arial"/>
          <w:szCs w:val="24"/>
          <w:lang w:val="pl-PL"/>
        </w:rPr>
        <w:t>.</w:t>
      </w:r>
    </w:p>
    <w:p w14:paraId="048832BA" w14:textId="1D7C2403" w:rsidR="00A96E78" w:rsidRPr="00D3338D" w:rsidRDefault="00F64E33" w:rsidP="00D3338D">
      <w:pPr>
        <w:pStyle w:val="Nagwek2"/>
      </w:pPr>
      <w:r w:rsidRPr="00D3338D">
        <w:t>Podkarpacki Wojewódzki Inspektor Inspekcji Handlowej ustalił i stwierdził, co następuje</w:t>
      </w:r>
      <w:r w:rsidR="0051739C" w:rsidRPr="00D3338D">
        <w:t>:</w:t>
      </w:r>
    </w:p>
    <w:p w14:paraId="3953901B" w14:textId="26B532A6" w:rsidR="00D3338D" w:rsidRPr="00D3338D" w:rsidRDefault="0057018B" w:rsidP="00D3338D">
      <w:pPr>
        <w:pStyle w:val="Nagwek3"/>
        <w:spacing w:before="120"/>
        <w:rPr>
          <w:bCs w:val="0"/>
          <w:szCs w:val="28"/>
        </w:rPr>
      </w:pPr>
      <w:r w:rsidRPr="00D3338D">
        <w:rPr>
          <w:bCs w:val="0"/>
          <w:szCs w:val="28"/>
        </w:rPr>
        <w:t xml:space="preserve">Zgodnie </w:t>
      </w:r>
      <w:r w:rsidR="00D3338D" w:rsidRPr="00D3338D">
        <w:rPr>
          <w:bCs w:val="0"/>
          <w:szCs w:val="28"/>
        </w:rPr>
        <w:t>z art. 6 ust. 1 ustawy karę pieniężną na przedsiębiorcę, który nie wykonuje obowiązku uwidaczniania cen w miejscu sprzedaży detalicznej nakłada wojewódzki inspektor Inspekcji Handlowej. W związku z tym, że naruszenie miało miejsce w sklepie w Przemyślu</w:t>
      </w:r>
      <w:r w:rsidR="00D3338D" w:rsidRPr="00D3338D">
        <w:rPr>
          <w:bCs w:val="0"/>
          <w:szCs w:val="28"/>
        </w:rPr>
        <w:t xml:space="preserve"> </w:t>
      </w:r>
      <w:r w:rsidR="00D3338D" w:rsidRPr="00D3338D">
        <w:rPr>
          <w:bCs w:val="0"/>
          <w:szCs w:val="28"/>
        </w:rPr>
        <w:t>(woj. podkarpackie), w którym prowadzona jest sprzedaż detaliczna, właściwym</w:t>
      </w:r>
      <w:r w:rsidR="00D3338D" w:rsidRPr="00D3338D">
        <w:rPr>
          <w:bCs w:val="0"/>
          <w:szCs w:val="28"/>
        </w:rPr>
        <w:t xml:space="preserve"> </w:t>
      </w:r>
      <w:r w:rsidR="00D3338D" w:rsidRPr="00D3338D">
        <w:rPr>
          <w:bCs w:val="0"/>
          <w:szCs w:val="28"/>
        </w:rPr>
        <w:t>do prowadzenia postępowania i nałożenia kary jest Podkarpacki Wojewódzki Inspektor Inspekcji Handlowej.</w:t>
      </w:r>
    </w:p>
    <w:p w14:paraId="55CC40A9"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17D97FF8"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0E0F0824"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lastRenderedPageBreak/>
        <w:t>Pod pojęciem ceny ustawa rozumie wartość wyrażoną w jednostkach pieniężnych, którą kupujący jest obowiązany zapłacić przedsiębiorcy za towar lub usługę (art. 3 ust. 1 pkt 1 ustawy).</w:t>
      </w:r>
    </w:p>
    <w:p w14:paraId="71B805A5"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3BBD9077"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Zgodnie z wydanym na podstawie art. 4 ust. 2 ustawy</w:t>
      </w:r>
      <w:r w:rsidRPr="00D3338D">
        <w:rPr>
          <w:rFonts w:ascii="Arial" w:hAnsi="Arial" w:cs="Arial"/>
          <w:bCs/>
          <w:szCs w:val="28"/>
        </w:rPr>
        <w:t xml:space="preserve"> rozporządzeniem, a konkretnie z </w:t>
      </w:r>
      <w:r w:rsidRPr="00D3338D">
        <w:rPr>
          <w:rFonts w:ascii="Arial" w:hAnsi="Arial" w:cs="Arial"/>
          <w:szCs w:val="28"/>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725BF314"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Pod pojęciem wywieszki rozporządzenie rozumie etykietę, metkę, tabliczkę lub plakat; wywieszka może mieć formę wyświetlacza (§ 2 pkt 4 rozporządzenia).</w:t>
      </w:r>
    </w:p>
    <w:p w14:paraId="4C893BE7"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Zgodnie natomiast z § 4 ust. 1 rozporządzenia cena jednostkowa dotyczy odpowiednio ceny za:</w:t>
      </w:r>
    </w:p>
    <w:p w14:paraId="47CBEDA6" w14:textId="77777777" w:rsidR="00D3338D" w:rsidRPr="00D3338D" w:rsidRDefault="00D3338D" w:rsidP="00D3338D">
      <w:pPr>
        <w:numPr>
          <w:ilvl w:val="0"/>
          <w:numId w:val="11"/>
        </w:numPr>
        <w:spacing w:before="120" w:line="360" w:lineRule="auto"/>
        <w:rPr>
          <w:rFonts w:ascii="Arial" w:hAnsi="Arial" w:cs="Arial"/>
          <w:szCs w:val="28"/>
        </w:rPr>
      </w:pPr>
      <w:r w:rsidRPr="00D3338D">
        <w:rPr>
          <w:rFonts w:ascii="Arial" w:hAnsi="Arial" w:cs="Arial"/>
          <w:szCs w:val="28"/>
        </w:rPr>
        <w:t>litr lub metr sześcienny – dla towaru przeznaczonego do sprzedaży według objętości;</w:t>
      </w:r>
    </w:p>
    <w:p w14:paraId="7568E63F" w14:textId="77777777" w:rsidR="00D3338D" w:rsidRPr="00D3338D" w:rsidRDefault="00D3338D" w:rsidP="00D3338D">
      <w:pPr>
        <w:numPr>
          <w:ilvl w:val="0"/>
          <w:numId w:val="11"/>
        </w:numPr>
        <w:spacing w:before="120" w:line="360" w:lineRule="auto"/>
        <w:rPr>
          <w:rFonts w:ascii="Arial" w:hAnsi="Arial" w:cs="Arial"/>
          <w:szCs w:val="28"/>
        </w:rPr>
      </w:pPr>
      <w:r w:rsidRPr="00D3338D">
        <w:rPr>
          <w:rFonts w:ascii="Arial" w:hAnsi="Arial" w:cs="Arial"/>
          <w:szCs w:val="28"/>
        </w:rPr>
        <w:t>kilogram lub tonę – dla towaru przeznaczonego do sprzedaży według masy;</w:t>
      </w:r>
    </w:p>
    <w:p w14:paraId="54560322" w14:textId="77777777" w:rsidR="00D3338D" w:rsidRPr="00D3338D" w:rsidRDefault="00D3338D" w:rsidP="00D3338D">
      <w:pPr>
        <w:numPr>
          <w:ilvl w:val="0"/>
          <w:numId w:val="11"/>
        </w:numPr>
        <w:spacing w:before="120" w:line="360" w:lineRule="auto"/>
        <w:rPr>
          <w:rFonts w:ascii="Arial" w:hAnsi="Arial" w:cs="Arial"/>
          <w:szCs w:val="28"/>
        </w:rPr>
      </w:pPr>
      <w:r w:rsidRPr="00D3338D">
        <w:rPr>
          <w:rFonts w:ascii="Arial" w:hAnsi="Arial" w:cs="Arial"/>
          <w:szCs w:val="28"/>
        </w:rPr>
        <w:t>metr – dla towaru przeznaczonego do sprzedaży według długości;</w:t>
      </w:r>
    </w:p>
    <w:p w14:paraId="02C3201F" w14:textId="77777777" w:rsidR="00D3338D" w:rsidRPr="00D3338D" w:rsidRDefault="00D3338D" w:rsidP="00D3338D">
      <w:pPr>
        <w:numPr>
          <w:ilvl w:val="0"/>
          <w:numId w:val="11"/>
        </w:numPr>
        <w:spacing w:before="120" w:line="360" w:lineRule="auto"/>
        <w:rPr>
          <w:rFonts w:ascii="Arial" w:hAnsi="Arial" w:cs="Arial"/>
          <w:szCs w:val="28"/>
        </w:rPr>
      </w:pPr>
      <w:r w:rsidRPr="00D3338D">
        <w:rPr>
          <w:rFonts w:ascii="Arial" w:hAnsi="Arial" w:cs="Arial"/>
          <w:szCs w:val="28"/>
        </w:rPr>
        <w:t>metr kwadratowy – dla towaru przeznaczonego do sprzedaży według powierzchni;</w:t>
      </w:r>
    </w:p>
    <w:p w14:paraId="12B406E7" w14:textId="77777777" w:rsidR="00D3338D" w:rsidRPr="00D3338D" w:rsidRDefault="00D3338D" w:rsidP="00D3338D">
      <w:pPr>
        <w:numPr>
          <w:ilvl w:val="0"/>
          <w:numId w:val="11"/>
        </w:numPr>
        <w:spacing w:before="120" w:line="360" w:lineRule="auto"/>
        <w:rPr>
          <w:rFonts w:ascii="Arial" w:hAnsi="Arial" w:cs="Arial"/>
          <w:szCs w:val="28"/>
        </w:rPr>
      </w:pPr>
      <w:r w:rsidRPr="00D3338D">
        <w:rPr>
          <w:rFonts w:ascii="Arial" w:hAnsi="Arial" w:cs="Arial"/>
          <w:szCs w:val="28"/>
        </w:rPr>
        <w:t>sztukę – dla towarów przeznaczonych do sprzedaży na sztuki.</w:t>
      </w:r>
    </w:p>
    <w:p w14:paraId="1F7983E5"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13C5A69C"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lastRenderedPageBreak/>
        <w:t>W przypadku towaru pakowanego oznaczonego liczbą sztuk dopuszcza się stosowanie przeliczenia na cenę jednostkową za sztukę lub za dziesiętną wielokrotność liczby sztuk (§ 4 ust. 3 rozporządzenia).</w:t>
      </w:r>
    </w:p>
    <w:p w14:paraId="20956DEA"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1FA6692D"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Jak wynika z § 2 pkt 6 rozporządzenia pod pojęciem masy netto po odsączeniu należy rozumieć masę środka spożywczego w stanie stałym umieszczonego w środku płynnym.</w:t>
      </w:r>
    </w:p>
    <w:p w14:paraId="4E1D9B8B" w14:textId="074C8B3E" w:rsidR="00D3338D" w:rsidRPr="00D3338D" w:rsidRDefault="00D3338D" w:rsidP="00D3338D">
      <w:pPr>
        <w:spacing w:before="120" w:line="360" w:lineRule="auto"/>
        <w:rPr>
          <w:rFonts w:ascii="Arial" w:hAnsi="Arial" w:cs="Arial"/>
          <w:szCs w:val="28"/>
        </w:rPr>
      </w:pPr>
      <w:r w:rsidRPr="00D3338D">
        <w:rPr>
          <w:rFonts w:ascii="Arial" w:hAnsi="Arial" w:cs="Arial"/>
          <w:szCs w:val="28"/>
        </w:rPr>
        <w:t>Zgodnie z art. 6 ust. 1 ustawy, jeżeli przedsiębiorca nie wykonuje obowiązków, o których mowa</w:t>
      </w:r>
      <w:r w:rsidRPr="00D3338D">
        <w:rPr>
          <w:rFonts w:ascii="Arial" w:hAnsi="Arial" w:cs="Arial"/>
          <w:szCs w:val="28"/>
        </w:rPr>
        <w:t xml:space="preserve"> </w:t>
      </w:r>
      <w:r w:rsidRPr="00D3338D">
        <w:rPr>
          <w:rFonts w:ascii="Arial" w:hAnsi="Arial" w:cs="Arial"/>
          <w:szCs w:val="28"/>
        </w:rPr>
        <w:t xml:space="preserve">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60E5062D" w14:textId="77777777" w:rsidR="00D3338D" w:rsidRPr="00D3338D" w:rsidRDefault="00D3338D" w:rsidP="00D3338D">
      <w:pPr>
        <w:pStyle w:val="Nagwek3"/>
        <w:spacing w:before="120"/>
        <w:rPr>
          <w:bCs w:val="0"/>
          <w:szCs w:val="28"/>
        </w:rPr>
      </w:pPr>
      <w:r w:rsidRPr="00D3338D">
        <w:rPr>
          <w:bCs w:val="0"/>
          <w:szCs w:val="28"/>
        </w:rPr>
        <w:t xml:space="preserve">W powyższej sprawie, w wyniku kontroli przeprowadzonej w dniach 21 i 23 lutego 2022 r., w miejscu sprzedaży detalicznej, tj. sklepie zlokalizowanym pod adresem: ul. </w:t>
      </w:r>
      <w:r w:rsidRPr="00D3338D">
        <w:rPr>
          <w:b/>
          <w:bCs w:val="0"/>
          <w:szCs w:val="28"/>
        </w:rPr>
        <w:t xml:space="preserve">(dane zanonimizowane) </w:t>
      </w:r>
      <w:r w:rsidRPr="00D3338D">
        <w:rPr>
          <w:bCs w:val="0"/>
          <w:szCs w:val="28"/>
        </w:rPr>
        <w:t xml:space="preserve">Przemyśl należącym do: Netto Indygo Spółka z ograniczoną odpowiedzialnością, </w:t>
      </w:r>
      <w:r w:rsidRPr="00D3338D">
        <w:rPr>
          <w:b/>
          <w:bCs w:val="0"/>
          <w:szCs w:val="28"/>
        </w:rPr>
        <w:t xml:space="preserve">(dane zanonimizowane) </w:t>
      </w:r>
      <w:r w:rsidRPr="00D3338D">
        <w:rPr>
          <w:bCs w:val="0"/>
          <w:szCs w:val="28"/>
        </w:rPr>
        <w:t xml:space="preserve">Kobylanka ustalono, iż nie dopełniono wynikającego z art. 4 ust. 1 ustawy obowiązku tj. nie uwidoczniono cen i cen jednostkowych w sposób jednoznaczny, niebudzący wątpliwości oraz umożliwiający ich porównanie. </w:t>
      </w:r>
    </w:p>
    <w:p w14:paraId="4D2ACEA7"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W osiemnastu przypadkach stwierdzono brak uwidocznienia ceny i ceny jednostkowej oraz właściwej ceny i ceny jednostkowej. Ponadto stwierdzono dla dwunastu przypadków niewłaściwie wyliczoną cenę jednostkową dla produktów w </w:t>
      </w:r>
      <w:r w:rsidRPr="00D3338D">
        <w:rPr>
          <w:rFonts w:ascii="Arial" w:hAnsi="Arial" w:cs="Arial"/>
          <w:szCs w:val="28"/>
        </w:rPr>
        <w:lastRenderedPageBreak/>
        <w:t>stanie stałym znajdującym się w środku płynnym, gdzie cenę jednostkową podano do masy całkowitej produktu, a nie do masy netto środka spożywczego po odsączeniu.</w:t>
      </w:r>
    </w:p>
    <w:p w14:paraId="7E46C27E" w14:textId="77777777" w:rsidR="00D3338D" w:rsidRPr="00D3338D" w:rsidRDefault="00D3338D" w:rsidP="00D3338D">
      <w:pPr>
        <w:spacing w:before="120" w:line="360" w:lineRule="auto"/>
        <w:rPr>
          <w:rFonts w:ascii="Arial" w:hAnsi="Arial" w:cs="Arial"/>
          <w:b/>
          <w:szCs w:val="28"/>
        </w:rPr>
      </w:pPr>
      <w:r w:rsidRPr="00D3338D">
        <w:rPr>
          <w:rFonts w:ascii="Arial" w:hAnsi="Arial" w:cs="Arial"/>
          <w:szCs w:val="28"/>
        </w:rPr>
        <w:t xml:space="preserve">W związku z powyższym spełnione zostały przesłanki do nałożenia przez Podkarpackiego Wojewódzkiego Inspektora Inspekcji Handlowej na kontrolowaną Spółkę kary pieniężnej przewidzianej w art. 6 ust. ustawy w wysokości </w:t>
      </w:r>
      <w:r w:rsidRPr="00D3338D">
        <w:rPr>
          <w:rFonts w:ascii="Arial" w:hAnsi="Arial" w:cs="Arial"/>
          <w:b/>
          <w:szCs w:val="28"/>
        </w:rPr>
        <w:t xml:space="preserve">1200 zł. </w:t>
      </w:r>
    </w:p>
    <w:p w14:paraId="7BA05634" w14:textId="77777777" w:rsidR="00D3338D" w:rsidRPr="00D3338D" w:rsidRDefault="00D3338D" w:rsidP="00D3338D">
      <w:pPr>
        <w:pStyle w:val="Nagwek3"/>
        <w:spacing w:before="120"/>
        <w:rPr>
          <w:bCs w:val="0"/>
          <w:szCs w:val="28"/>
        </w:rPr>
      </w:pPr>
      <w:r w:rsidRPr="00D3338D">
        <w:rPr>
          <w:bCs w:val="0"/>
          <w:szCs w:val="28"/>
        </w:rPr>
        <w:t>Wymierzając ją PWIIH wziął pod uwagę, zgodnie z art. 6 ust. 3 ustawy:</w:t>
      </w:r>
    </w:p>
    <w:p w14:paraId="51180199" w14:textId="77777777" w:rsidR="00D3338D" w:rsidRPr="00D3338D" w:rsidRDefault="00D3338D" w:rsidP="00D3338D">
      <w:pPr>
        <w:numPr>
          <w:ilvl w:val="0"/>
          <w:numId w:val="12"/>
        </w:numPr>
        <w:spacing w:before="120" w:line="360" w:lineRule="auto"/>
        <w:rPr>
          <w:rFonts w:ascii="Arial" w:hAnsi="Arial" w:cs="Arial"/>
          <w:szCs w:val="28"/>
        </w:rPr>
      </w:pPr>
      <w:r w:rsidRPr="00D3338D">
        <w:rPr>
          <w:rFonts w:ascii="Arial" w:hAnsi="Arial" w:cs="Arial"/>
          <w:b/>
          <w:szCs w:val="28"/>
        </w:rPr>
        <w:t>stopień naruszenia</w:t>
      </w:r>
      <w:r w:rsidRPr="00D3338D">
        <w:rPr>
          <w:rFonts w:ascii="Arial" w:hAnsi="Arial" w:cs="Arial"/>
          <w:szCs w:val="28"/>
        </w:rPr>
        <w:t xml:space="preserve"> obowiązków – w toku kontroli sprawdzono informacje przy </w:t>
      </w:r>
      <w:r w:rsidRPr="00D3338D">
        <w:rPr>
          <w:rFonts w:ascii="Arial" w:hAnsi="Arial" w:cs="Arial"/>
          <w:b/>
          <w:szCs w:val="28"/>
        </w:rPr>
        <w:t>100</w:t>
      </w:r>
      <w:r w:rsidRPr="00D3338D">
        <w:rPr>
          <w:rFonts w:ascii="Arial" w:hAnsi="Arial" w:cs="Arial"/>
          <w:szCs w:val="28"/>
        </w:rPr>
        <w:t xml:space="preserve"> asortymentach towarów, stwierdzając przy </w:t>
      </w:r>
      <w:r w:rsidRPr="00D3338D">
        <w:rPr>
          <w:rFonts w:ascii="Arial" w:hAnsi="Arial" w:cs="Arial"/>
          <w:b/>
          <w:szCs w:val="28"/>
        </w:rPr>
        <w:t>30</w:t>
      </w:r>
      <w:r w:rsidRPr="00D3338D">
        <w:rPr>
          <w:rFonts w:ascii="Arial" w:hAnsi="Arial" w:cs="Arial"/>
          <w:szCs w:val="28"/>
        </w:rPr>
        <w:t xml:space="preserve"> partiach nieprawidłowości dające podstawę do wszczęcia postępowania w sprawie wymierzenia kary, tj. w przypadku</w:t>
      </w:r>
      <w:r w:rsidRPr="00D3338D">
        <w:rPr>
          <w:rFonts w:ascii="Arial" w:hAnsi="Arial" w:cs="Arial"/>
          <w:bCs/>
          <w:szCs w:val="28"/>
        </w:rPr>
        <w:t xml:space="preserve"> </w:t>
      </w:r>
      <w:r w:rsidRPr="00D3338D">
        <w:rPr>
          <w:rFonts w:ascii="Arial" w:hAnsi="Arial" w:cs="Arial"/>
          <w:b/>
          <w:bCs/>
          <w:szCs w:val="28"/>
        </w:rPr>
        <w:t>30 </w:t>
      </w:r>
      <w:r w:rsidRPr="00D3338D">
        <w:rPr>
          <w:rFonts w:ascii="Arial" w:hAnsi="Arial" w:cs="Arial"/>
          <w:b/>
          <w:szCs w:val="28"/>
        </w:rPr>
        <w:t>%</w:t>
      </w:r>
      <w:r w:rsidRPr="00D3338D">
        <w:rPr>
          <w:rFonts w:ascii="Arial" w:hAnsi="Arial" w:cs="Arial"/>
          <w:szCs w:val="28"/>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1023C66" w14:textId="77777777" w:rsidR="00D3338D" w:rsidRPr="00D3338D" w:rsidRDefault="00D3338D" w:rsidP="00D3338D">
      <w:pPr>
        <w:numPr>
          <w:ilvl w:val="0"/>
          <w:numId w:val="12"/>
        </w:numPr>
        <w:spacing w:before="120" w:line="360" w:lineRule="auto"/>
        <w:rPr>
          <w:rFonts w:ascii="Arial" w:hAnsi="Arial" w:cs="Arial"/>
          <w:szCs w:val="28"/>
        </w:rPr>
      </w:pPr>
      <w:r w:rsidRPr="00D3338D">
        <w:rPr>
          <w:rFonts w:ascii="Arial" w:hAnsi="Arial" w:cs="Arial"/>
          <w:szCs w:val="28"/>
        </w:rPr>
        <w:t xml:space="preserve">dotychczasową działalność przedsiębiorcy - fakt, że jest to </w:t>
      </w:r>
      <w:r w:rsidRPr="00D3338D">
        <w:rPr>
          <w:rFonts w:ascii="Arial" w:hAnsi="Arial" w:cs="Arial"/>
          <w:b/>
          <w:szCs w:val="28"/>
        </w:rPr>
        <w:t>pierwsze naruszenie</w:t>
      </w:r>
      <w:r w:rsidRPr="00D3338D">
        <w:rPr>
          <w:rFonts w:ascii="Arial" w:hAnsi="Arial" w:cs="Arial"/>
          <w:szCs w:val="28"/>
        </w:rPr>
        <w:t xml:space="preserve"> przez przedsiębiorcę przepisów w zakresie uwidaczniania cen odnotowane przez Podkarpackiego Wojewódzkiego Inspektora Inspekcji Handlowej;</w:t>
      </w:r>
    </w:p>
    <w:p w14:paraId="6DD3EB85" w14:textId="77777777" w:rsidR="00D3338D" w:rsidRPr="00D3338D" w:rsidRDefault="00D3338D" w:rsidP="00D3338D">
      <w:pPr>
        <w:numPr>
          <w:ilvl w:val="0"/>
          <w:numId w:val="12"/>
        </w:numPr>
        <w:spacing w:before="120" w:line="360" w:lineRule="auto"/>
        <w:rPr>
          <w:rFonts w:ascii="Arial" w:hAnsi="Arial" w:cs="Arial"/>
          <w:szCs w:val="28"/>
        </w:rPr>
      </w:pPr>
      <w:r w:rsidRPr="00D3338D">
        <w:rPr>
          <w:rFonts w:ascii="Arial" w:hAnsi="Arial" w:cs="Arial"/>
          <w:b/>
          <w:szCs w:val="28"/>
        </w:rPr>
        <w:t>wielkość obrotów i przychodu</w:t>
      </w:r>
      <w:r w:rsidRPr="00D3338D">
        <w:rPr>
          <w:rFonts w:ascii="Arial" w:hAnsi="Arial" w:cs="Arial"/>
          <w:szCs w:val="28"/>
        </w:rPr>
        <w:t xml:space="preserve"> przedsiębiorcy w roku 2021.</w:t>
      </w:r>
    </w:p>
    <w:p w14:paraId="75FF3EAE" w14:textId="355A4DBD"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Biorąc pod uwagę wymienione kryteria, nałożenie kary pieniężnej w kwocie </w:t>
      </w:r>
      <w:r w:rsidRPr="00D3338D">
        <w:rPr>
          <w:rFonts w:ascii="Arial" w:hAnsi="Arial" w:cs="Arial"/>
          <w:b/>
          <w:szCs w:val="28"/>
        </w:rPr>
        <w:t>1200 zł</w:t>
      </w:r>
      <w:r w:rsidRPr="00D3338D">
        <w:rPr>
          <w:rFonts w:ascii="Arial" w:hAnsi="Arial" w:cs="Arial"/>
          <w:b/>
          <w:szCs w:val="28"/>
        </w:rPr>
        <w:t xml:space="preserve"> </w:t>
      </w:r>
      <w:r w:rsidRPr="00D3338D">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C1492AB"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9 dni. Stwierdzić zatem należy, iż był to wystarczający i </w:t>
      </w:r>
      <w:r w:rsidRPr="00D3338D">
        <w:rPr>
          <w:rFonts w:ascii="Arial" w:hAnsi="Arial" w:cs="Arial"/>
          <w:szCs w:val="28"/>
        </w:rPr>
        <w:lastRenderedPageBreak/>
        <w:t xml:space="preserve">dostateczny czas na odpowiednie przygotowanie się do kontroli, m.in. na sprawdzenie i zweryfikowanie prawidłowości umieszczanych informacji w zakresie cen, cen jednostkowych jak i informacji z nimi powiązanych takimi jak m.in. gramatury produktów (informacja na wywieszce – informacja na opakowaniu) czy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1C4B94E5" w14:textId="77C38C28" w:rsidR="00D3338D" w:rsidRPr="00D3338D" w:rsidRDefault="00D3338D" w:rsidP="00D3338D">
      <w:pPr>
        <w:spacing w:before="120" w:line="360" w:lineRule="auto"/>
        <w:rPr>
          <w:rFonts w:ascii="Arial" w:hAnsi="Arial" w:cs="Arial"/>
          <w:szCs w:val="28"/>
        </w:rPr>
      </w:pPr>
      <w:r w:rsidRPr="00D3338D">
        <w:rPr>
          <w:rFonts w:ascii="Arial" w:hAnsi="Arial" w:cs="Arial"/>
          <w:szCs w:val="28"/>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w:t>
      </w:r>
      <w:r w:rsidRPr="00D3338D">
        <w:rPr>
          <w:rFonts w:ascii="Arial" w:hAnsi="Arial" w:cs="Arial"/>
          <w:szCs w:val="28"/>
        </w:rPr>
        <w:t xml:space="preserve"> </w:t>
      </w:r>
      <w:r w:rsidRPr="00D3338D">
        <w:rPr>
          <w:rFonts w:ascii="Arial" w:hAnsi="Arial" w:cs="Arial"/>
          <w:szCs w:val="28"/>
        </w:rPr>
        <w:t>w oświadczeniu w trakcie kontroli błędnie wprowadzone dane do systemu centralnego czy też niezwrócenie przez personel uwagi na wykazane nieprawidłowości) czy działania naprawcze (niezwłoczne zgłoszenie poprawy cen w systemie) gdyż karę wymierza się za samo naruszenie prawa. Tym samym już samo ujawnienie podczas kontroli przeprowadzonej w sklepie przy ul. </w:t>
      </w:r>
      <w:r w:rsidRPr="00D3338D">
        <w:rPr>
          <w:rFonts w:ascii="Arial" w:hAnsi="Arial" w:cs="Arial"/>
          <w:b/>
          <w:bCs/>
          <w:szCs w:val="28"/>
        </w:rPr>
        <w:t xml:space="preserve">(dane zanonimizowane) </w:t>
      </w:r>
      <w:r w:rsidRPr="00D3338D">
        <w:rPr>
          <w:rFonts w:ascii="Arial" w:hAnsi="Arial" w:cs="Arial"/>
          <w:szCs w:val="28"/>
        </w:rPr>
        <w:t>w Przemyślu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1A9BE8D0" w14:textId="19BFDD0D" w:rsidR="00D3338D" w:rsidRPr="00D3338D" w:rsidRDefault="00D3338D" w:rsidP="00D3338D">
      <w:pPr>
        <w:spacing w:before="120" w:line="360" w:lineRule="auto"/>
        <w:rPr>
          <w:rFonts w:ascii="Arial" w:hAnsi="Arial" w:cs="Arial"/>
          <w:szCs w:val="28"/>
        </w:rPr>
      </w:pPr>
      <w:r w:rsidRPr="00D3338D">
        <w:rPr>
          <w:rFonts w:ascii="Arial" w:hAnsi="Arial" w:cs="Arial"/>
          <w:szCs w:val="28"/>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w:t>
      </w:r>
      <w:r w:rsidRPr="00D3338D">
        <w:rPr>
          <w:rFonts w:ascii="Arial" w:hAnsi="Arial" w:cs="Arial"/>
          <w:szCs w:val="28"/>
        </w:rPr>
        <w:t xml:space="preserve"> </w:t>
      </w:r>
      <w:r w:rsidRPr="00D3338D">
        <w:rPr>
          <w:rFonts w:ascii="Arial" w:hAnsi="Arial" w:cs="Arial"/>
          <w:szCs w:val="28"/>
        </w:rPr>
        <w:t>z wystąpieniem opisanego w ustawie skutku. Tym samym bez znaczenia dla zaistnienia odpowiedzialności strony pozostają okoliczności powstania nieprawidłowości.</w:t>
      </w:r>
    </w:p>
    <w:p w14:paraId="6A3F424F"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Ponadto, raz jeszcze w nawiązaniu do oświadczenia złożonego w trakcie kontroli wskazującego na fakt, iż zaistniałe nieprawidłowości w zakresie uwidaczniania cen wynikają z błędnie wprowadzonych danych do systemu centralnego znajdującego się w siedzibie firmy wskazać m.in. należy, że to sam przedsiębiorca decyduje o </w:t>
      </w:r>
      <w:r w:rsidRPr="00D3338D">
        <w:rPr>
          <w:rFonts w:ascii="Arial" w:hAnsi="Arial" w:cs="Arial"/>
          <w:szCs w:val="28"/>
        </w:rPr>
        <w:lastRenderedPageBreak/>
        <w:t xml:space="preserve">organizacji pracy w przedsiębiorstwach pozostających pod jego kontrolą i za nie odpowiada. Wskazany w oświadczeniu powód, a więc błędnie wprowadzone dane do systemu centralnego, jak również niezwrócenie uwagi na nieprawidłowości przez personel sklepu świadczyć mogą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w:t>
      </w:r>
    </w:p>
    <w:p w14:paraId="17DFCD3C" w14:textId="6005C499" w:rsidR="00D3338D" w:rsidRPr="00D3338D" w:rsidRDefault="00D3338D" w:rsidP="00D3338D">
      <w:pPr>
        <w:spacing w:before="120" w:line="360" w:lineRule="auto"/>
        <w:rPr>
          <w:rFonts w:ascii="Arial" w:hAnsi="Arial" w:cs="Arial"/>
          <w:szCs w:val="28"/>
        </w:rPr>
      </w:pPr>
      <w:r w:rsidRPr="00D3338D">
        <w:rPr>
          <w:rFonts w:ascii="Arial" w:hAnsi="Arial" w:cs="Arial"/>
          <w:szCs w:val="28"/>
        </w:rPr>
        <w:t>Z kolei niezwłoczne zgłoszenie nieprawidłowości oraz poprawienie cen w trakcie trwania kontroli świadczyć może o tym, że przedsiębiorca rzetelnie i ze zrozumieniem podchodzi</w:t>
      </w:r>
      <w:r w:rsidRPr="00D3338D">
        <w:rPr>
          <w:rFonts w:ascii="Arial" w:hAnsi="Arial" w:cs="Arial"/>
          <w:szCs w:val="28"/>
        </w:rPr>
        <w:t xml:space="preserve"> </w:t>
      </w:r>
      <w:r w:rsidRPr="00D3338D">
        <w:rPr>
          <w:rFonts w:ascii="Arial" w:hAnsi="Arial" w:cs="Arial"/>
          <w:szCs w:val="28"/>
        </w:rPr>
        <w:t>do wykazanych przez organ kontroli nieprawidłowości. Podjęcie tych działań przez przedsiębiorcę ma jednak charakter następczy, a więc następujący po stwierdzeniu przez inspektorów Inspekcji Handlowej naruszenia przepisów.</w:t>
      </w:r>
    </w:p>
    <w:p w14:paraId="7FD125EC" w14:textId="5A4821F2" w:rsidR="00D3338D" w:rsidRPr="00D3338D" w:rsidRDefault="00D3338D" w:rsidP="00D3338D">
      <w:pPr>
        <w:spacing w:before="120" w:line="360" w:lineRule="auto"/>
        <w:rPr>
          <w:rFonts w:ascii="Arial" w:hAnsi="Arial" w:cs="Arial"/>
          <w:szCs w:val="28"/>
        </w:rPr>
      </w:pPr>
      <w:r w:rsidRPr="00D3338D">
        <w:rPr>
          <w:rFonts w:ascii="Arial" w:hAnsi="Arial" w:cs="Arial"/>
          <w:szCs w:val="28"/>
        </w:rPr>
        <w:t>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Pr="00D3338D">
        <w:rPr>
          <w:rFonts w:ascii="Arial" w:hAnsi="Arial" w:cs="Arial"/>
          <w:szCs w:val="28"/>
        </w:rPr>
        <w:t xml:space="preserve"> </w:t>
      </w:r>
      <w:r w:rsidRPr="00D3338D">
        <w:rPr>
          <w:rFonts w:ascii="Arial" w:hAnsi="Arial" w:cs="Arial"/>
          <w:szCs w:val="28"/>
        </w:rPr>
        <w:t>o cenach towarów, jakie przyjdzie im – konsumentom – zapłacić. Z kolei Inspekcja Handlowa jest organem powołanym do ochrony interesów i praw konsumentów. Niewątpliwie, podstawowym prawem konsumentów jest prawo do rzetelnego i jasnego poinformowania</w:t>
      </w:r>
      <w:r w:rsidRPr="00D3338D">
        <w:rPr>
          <w:rFonts w:ascii="Arial" w:hAnsi="Arial" w:cs="Arial"/>
          <w:szCs w:val="28"/>
        </w:rPr>
        <w:t xml:space="preserve"> </w:t>
      </w:r>
      <w:r w:rsidRPr="00D3338D">
        <w:rPr>
          <w:rFonts w:ascii="Arial" w:hAnsi="Arial" w:cs="Arial"/>
          <w:szCs w:val="28"/>
        </w:rPr>
        <w:t xml:space="preserve">o cenach danych towarów czy też usług. </w:t>
      </w:r>
    </w:p>
    <w:p w14:paraId="15A8D89B" w14:textId="1880C073" w:rsidR="00D3338D" w:rsidRPr="00D3338D" w:rsidRDefault="00D3338D" w:rsidP="00D3338D">
      <w:pPr>
        <w:spacing w:before="120" w:line="360" w:lineRule="auto"/>
        <w:rPr>
          <w:rFonts w:ascii="Arial" w:hAnsi="Arial" w:cs="Arial"/>
          <w:szCs w:val="28"/>
        </w:rPr>
      </w:pPr>
      <w:r w:rsidRPr="00D3338D">
        <w:rPr>
          <w:rFonts w:ascii="Arial" w:hAnsi="Arial" w:cs="Arial"/>
          <w:szCs w:val="28"/>
        </w:rPr>
        <w:t>Podkarpacki Wojewódzki Inspektor Inspekcji Handlowej stwierdził i uznał, iż cena jest jednym</w:t>
      </w:r>
      <w:r w:rsidRPr="00D3338D">
        <w:rPr>
          <w:rFonts w:ascii="Arial" w:hAnsi="Arial" w:cs="Arial"/>
          <w:szCs w:val="28"/>
        </w:rPr>
        <w:t xml:space="preserve"> </w:t>
      </w:r>
      <w:r w:rsidRPr="00D3338D">
        <w:rPr>
          <w:rFonts w:ascii="Arial" w:hAnsi="Arial" w:cs="Arial"/>
          <w:szCs w:val="28"/>
        </w:rPr>
        <w:t>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Pr="00D3338D">
        <w:rPr>
          <w:rFonts w:ascii="Arial" w:hAnsi="Arial" w:cs="Arial"/>
          <w:szCs w:val="28"/>
        </w:rPr>
        <w:t xml:space="preserve"> </w:t>
      </w:r>
      <w:r w:rsidRPr="00D3338D">
        <w:rPr>
          <w:rFonts w:ascii="Arial" w:hAnsi="Arial" w:cs="Arial"/>
          <w:szCs w:val="28"/>
        </w:rPr>
        <w:t>z zasięgnięciem informacji o cenie.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098A6E2E"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lastRenderedPageBreak/>
        <w:t xml:space="preserve">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1EB19336" w14:textId="7523F5CB" w:rsidR="00D3338D" w:rsidRPr="00D3338D" w:rsidRDefault="00D3338D" w:rsidP="00D3338D">
      <w:pPr>
        <w:spacing w:before="120" w:line="360" w:lineRule="auto"/>
        <w:rPr>
          <w:rFonts w:ascii="Arial" w:hAnsi="Arial" w:cs="Arial"/>
          <w:szCs w:val="28"/>
        </w:rPr>
      </w:pPr>
      <w:r w:rsidRPr="00D3338D">
        <w:rPr>
          <w:rFonts w:ascii="Arial" w:hAnsi="Arial" w:cs="Arial"/>
          <w:szCs w:val="28"/>
        </w:rPr>
        <w:t>Wskazać również należy, iż na wysokość wymierzonej kary wpływ ma wielkość obrotów</w:t>
      </w:r>
      <w:r w:rsidRPr="00D3338D">
        <w:rPr>
          <w:rFonts w:ascii="Arial" w:hAnsi="Arial" w:cs="Arial"/>
          <w:szCs w:val="28"/>
        </w:rPr>
        <w:t xml:space="preserve"> </w:t>
      </w:r>
      <w:r w:rsidRPr="00D3338D">
        <w:rPr>
          <w:rFonts w:ascii="Arial" w:hAnsi="Arial" w:cs="Arial"/>
          <w:szCs w:val="28"/>
        </w:rPr>
        <w:t>i przychodu przedsiębiorcy, a także fakt, czy jest to pierwsze czy ewentualne kolejne naruszenie przepisów w zakresie uwidaczniania cen. Organ wziął powyższe pod uwagę przy ustalaniu kary pieniężnej.</w:t>
      </w:r>
    </w:p>
    <w:p w14:paraId="1D693072" w14:textId="77777777" w:rsidR="00D3338D" w:rsidRPr="00D3338D" w:rsidRDefault="00D3338D" w:rsidP="00D3338D">
      <w:pPr>
        <w:pStyle w:val="Nagwek3"/>
        <w:spacing w:before="120"/>
        <w:rPr>
          <w:bCs w:val="0"/>
          <w:szCs w:val="28"/>
        </w:rPr>
      </w:pPr>
      <w:r w:rsidRPr="00D3338D">
        <w:rPr>
          <w:bCs w:val="0"/>
          <w:szCs w:val="28"/>
        </w:rPr>
        <w:t>Wskazać należy ponadto, że tutejszy organ Inspekcji, analizując cały materiał dowodowy nie znalazł podstaw do odstąpienia od wymierzenia administracyjnej kary pieniężnej.</w:t>
      </w:r>
    </w:p>
    <w:p w14:paraId="6774573C" w14:textId="193A4605" w:rsidR="00D3338D" w:rsidRPr="00D3338D" w:rsidRDefault="00D3338D" w:rsidP="00D3338D">
      <w:pPr>
        <w:spacing w:before="120" w:line="360" w:lineRule="auto"/>
        <w:rPr>
          <w:rFonts w:ascii="Arial" w:hAnsi="Arial" w:cs="Arial"/>
          <w:szCs w:val="28"/>
        </w:rPr>
      </w:pPr>
      <w:r w:rsidRPr="00D3338D">
        <w:rPr>
          <w:rFonts w:ascii="Arial" w:hAnsi="Arial" w:cs="Arial"/>
          <w:szCs w:val="28"/>
        </w:rPr>
        <w:t>Zgodnie z art. 189e kpa, w przypadku, gdy do naruszenia prawa doszło wskutek działania siły wyższej, strona nie podlega ukaraniu. Pojęcie to wprawdzie nie zostało zdefiniowane</w:t>
      </w:r>
      <w:r w:rsidRPr="00D3338D">
        <w:rPr>
          <w:rFonts w:ascii="Arial" w:hAnsi="Arial" w:cs="Arial"/>
          <w:szCs w:val="28"/>
        </w:rPr>
        <w:t xml:space="preserve"> </w:t>
      </w:r>
      <w:r w:rsidRPr="00D3338D">
        <w:rPr>
          <w:rFonts w:ascii="Arial" w:hAnsi="Arial" w:cs="Arial"/>
          <w:szCs w:val="28"/>
        </w:rPr>
        <w:t>w przepisach kpa, niemniej – zgodnie z poglądami wyrażanymi na gruncie prawa cywilnego – siła wyższa to „zdarzenie zewnętrzne, niemożliwe do przewidzenia (co obejmuje również nikłe prawdopodobieństwo jego zajścia w danej sytuacji) i niemożliwe do zapobieżenia (przy czym</w:t>
      </w:r>
      <w:r w:rsidRPr="00D3338D">
        <w:rPr>
          <w:rFonts w:ascii="Arial" w:hAnsi="Arial" w:cs="Arial"/>
          <w:szCs w:val="28"/>
        </w:rPr>
        <w:t xml:space="preserve"> </w:t>
      </w:r>
      <w:r w:rsidRPr="00D3338D">
        <w:rPr>
          <w:rFonts w:ascii="Arial" w:hAnsi="Arial" w:cs="Arial"/>
          <w:szCs w:val="28"/>
        </w:rPr>
        <w:t xml:space="preserve">w zasadzie chodzi o niemożliwość zapobieżenia nie tyle samemu zjawisku, co jego następstwom)” (J. Pokrzywniak. Klauzula siły wyższej. </w:t>
      </w:r>
      <w:proofErr w:type="spellStart"/>
      <w:r w:rsidRPr="00D3338D">
        <w:rPr>
          <w:rFonts w:ascii="Arial" w:hAnsi="Arial" w:cs="Arial"/>
          <w:szCs w:val="28"/>
        </w:rPr>
        <w:t>MoP</w:t>
      </w:r>
      <w:proofErr w:type="spellEnd"/>
      <w:r w:rsidRPr="00D3338D">
        <w:rPr>
          <w:rFonts w:ascii="Arial" w:hAnsi="Arial" w:cs="Arial"/>
          <w:szCs w:val="28"/>
        </w:rPr>
        <w:t xml:space="preserve"> 2005, Nr 6). „Siłę wyższą odróżnia od zwykłego przypadku (casus) to, że jest to zdarzenie nadzwyczajne, zewnętrzne</w:t>
      </w:r>
      <w:r w:rsidRPr="00D3338D">
        <w:rPr>
          <w:rFonts w:ascii="Arial" w:hAnsi="Arial" w:cs="Arial"/>
          <w:szCs w:val="28"/>
        </w:rPr>
        <w:t xml:space="preserve"> </w:t>
      </w:r>
      <w:r w:rsidRPr="00D3338D">
        <w:rPr>
          <w:rFonts w:ascii="Arial" w:hAnsi="Arial" w:cs="Arial"/>
          <w:szCs w:val="28"/>
        </w:rPr>
        <w:t xml:space="preserve">i niemożliwe do zapobieżenia (vis </w:t>
      </w:r>
      <w:proofErr w:type="spellStart"/>
      <w:r w:rsidRPr="00D3338D">
        <w:rPr>
          <w:rFonts w:ascii="Arial" w:hAnsi="Arial" w:cs="Arial"/>
          <w:szCs w:val="28"/>
        </w:rPr>
        <w:t>cui</w:t>
      </w:r>
      <w:proofErr w:type="spellEnd"/>
      <w:r w:rsidRPr="00D3338D">
        <w:rPr>
          <w:rFonts w:ascii="Arial" w:hAnsi="Arial" w:cs="Arial"/>
          <w:szCs w:val="28"/>
        </w:rPr>
        <w:t xml:space="preserve"> </w:t>
      </w:r>
      <w:proofErr w:type="spellStart"/>
      <w:r w:rsidRPr="00D3338D">
        <w:rPr>
          <w:rFonts w:ascii="Arial" w:hAnsi="Arial" w:cs="Arial"/>
          <w:szCs w:val="28"/>
        </w:rPr>
        <w:t>humana</w:t>
      </w:r>
      <w:proofErr w:type="spellEnd"/>
      <w:r w:rsidRPr="00D3338D">
        <w:rPr>
          <w:rFonts w:ascii="Arial" w:hAnsi="Arial" w:cs="Arial"/>
          <w:szCs w:val="28"/>
        </w:rPr>
        <w:t xml:space="preserve"> </w:t>
      </w:r>
      <w:proofErr w:type="spellStart"/>
      <w:r w:rsidRPr="00D3338D">
        <w:rPr>
          <w:rFonts w:ascii="Arial" w:hAnsi="Arial" w:cs="Arial"/>
          <w:szCs w:val="28"/>
        </w:rPr>
        <w:t>infirmitas</w:t>
      </w:r>
      <w:proofErr w:type="spellEnd"/>
      <w:r w:rsidRPr="00D3338D">
        <w:rPr>
          <w:rFonts w:ascii="Arial" w:hAnsi="Arial" w:cs="Arial"/>
          <w:szCs w:val="28"/>
        </w:rPr>
        <w:t xml:space="preserve"> </w:t>
      </w:r>
      <w:proofErr w:type="spellStart"/>
      <w:r w:rsidRPr="00D3338D">
        <w:rPr>
          <w:rFonts w:ascii="Arial" w:hAnsi="Arial" w:cs="Arial"/>
          <w:szCs w:val="28"/>
        </w:rPr>
        <w:t>resistere</w:t>
      </w:r>
      <w:proofErr w:type="spellEnd"/>
      <w:r w:rsidRPr="00D3338D">
        <w:rPr>
          <w:rFonts w:ascii="Arial" w:hAnsi="Arial" w:cs="Arial"/>
          <w:szCs w:val="28"/>
        </w:rPr>
        <w:t xml:space="preserve"> non </w:t>
      </w:r>
      <w:proofErr w:type="spellStart"/>
      <w:r w:rsidRPr="00D3338D">
        <w:rPr>
          <w:rFonts w:ascii="Arial" w:hAnsi="Arial" w:cs="Arial"/>
          <w:szCs w:val="28"/>
        </w:rPr>
        <w:t>potest</w:t>
      </w:r>
      <w:proofErr w:type="spellEnd"/>
      <w:r w:rsidRPr="00D3338D">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3338D">
        <w:rPr>
          <w:rFonts w:ascii="Arial" w:hAnsi="Arial" w:cs="Arial"/>
          <w:szCs w:val="28"/>
        </w:rPr>
        <w:t xml:space="preserve"> </w:t>
      </w:r>
      <w:r w:rsidRPr="00D3338D">
        <w:rPr>
          <w:rFonts w:ascii="Arial" w:hAnsi="Arial" w:cs="Arial"/>
          <w:szCs w:val="28"/>
        </w:rPr>
        <w:t xml:space="preserve">– (A. </w:t>
      </w:r>
      <w:proofErr w:type="spellStart"/>
      <w:r w:rsidRPr="00D3338D">
        <w:rPr>
          <w:rFonts w:ascii="Arial" w:hAnsi="Arial" w:cs="Arial"/>
          <w:szCs w:val="28"/>
        </w:rPr>
        <w:t>Kidyba</w:t>
      </w:r>
      <w:proofErr w:type="spellEnd"/>
      <w:r w:rsidRPr="00D3338D">
        <w:rPr>
          <w:rFonts w:ascii="Arial" w:hAnsi="Arial" w:cs="Arial"/>
          <w:szCs w:val="28"/>
        </w:rPr>
        <w:t xml:space="preserve">: Kodeks cywilny. Komentarz. T. 3. Zobowiązania – część ogólna. Warszawa 2016, art. 124). W ocenie tutejszego organu Inspekcji, na gruncie </w:t>
      </w:r>
      <w:r w:rsidRPr="00D3338D">
        <w:rPr>
          <w:rFonts w:ascii="Arial" w:hAnsi="Arial" w:cs="Arial"/>
          <w:szCs w:val="28"/>
        </w:rPr>
        <w:lastRenderedPageBreak/>
        <w:t>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7543801F" w14:textId="7D4AC29A" w:rsidR="00D3338D" w:rsidRPr="00D3338D" w:rsidRDefault="00D3338D" w:rsidP="00D3338D">
      <w:pPr>
        <w:spacing w:before="120" w:line="360" w:lineRule="auto"/>
        <w:rPr>
          <w:rFonts w:ascii="Arial" w:hAnsi="Arial" w:cs="Arial"/>
          <w:szCs w:val="28"/>
        </w:rPr>
      </w:pPr>
      <w:r w:rsidRPr="00D3338D">
        <w:rPr>
          <w:rFonts w:ascii="Arial" w:hAnsi="Arial" w:cs="Arial"/>
          <w:szCs w:val="28"/>
        </w:rPr>
        <w:t>Przesłanki odstąpienia od nałożenia administracyjnej kary pieniężnej określone są także w art. 189f kpa, który stanowi w § 1, że organ administracji publicznej, w drodze decyzji, odstępuje</w:t>
      </w:r>
      <w:r w:rsidRPr="00D3338D">
        <w:rPr>
          <w:rFonts w:ascii="Arial" w:hAnsi="Arial" w:cs="Arial"/>
          <w:szCs w:val="28"/>
        </w:rPr>
        <w:t xml:space="preserve"> </w:t>
      </w:r>
      <w:r w:rsidRPr="00D3338D">
        <w:rPr>
          <w:rFonts w:ascii="Arial" w:hAnsi="Arial" w:cs="Arial"/>
          <w:szCs w:val="28"/>
        </w:rPr>
        <w:t>od nałożenia administracyjnej kary pieniężnej i poprzestaje na pouczeniu, jeżeli:</w:t>
      </w:r>
    </w:p>
    <w:p w14:paraId="3997119C" w14:textId="77777777" w:rsidR="00D3338D" w:rsidRPr="00D3338D" w:rsidRDefault="00D3338D" w:rsidP="00D3338D">
      <w:pPr>
        <w:numPr>
          <w:ilvl w:val="0"/>
          <w:numId w:val="13"/>
        </w:numPr>
        <w:spacing w:before="120" w:line="360" w:lineRule="auto"/>
        <w:rPr>
          <w:rFonts w:ascii="Arial" w:hAnsi="Arial" w:cs="Arial"/>
          <w:szCs w:val="28"/>
        </w:rPr>
      </w:pPr>
      <w:r w:rsidRPr="00D3338D">
        <w:rPr>
          <w:rFonts w:ascii="Arial" w:hAnsi="Arial" w:cs="Arial"/>
          <w:szCs w:val="28"/>
        </w:rPr>
        <w:t>waga naruszenia prawa jest znikoma, a strona zaprzestała naruszania prawa lub</w:t>
      </w:r>
    </w:p>
    <w:p w14:paraId="738B5A52" w14:textId="77777777" w:rsidR="00D3338D" w:rsidRPr="00D3338D" w:rsidRDefault="00D3338D" w:rsidP="00D3338D">
      <w:pPr>
        <w:numPr>
          <w:ilvl w:val="0"/>
          <w:numId w:val="13"/>
        </w:numPr>
        <w:spacing w:before="120" w:line="360" w:lineRule="auto"/>
        <w:rPr>
          <w:rFonts w:ascii="Arial" w:hAnsi="Arial" w:cs="Arial"/>
          <w:szCs w:val="28"/>
        </w:rPr>
      </w:pPr>
      <w:r w:rsidRPr="00D3338D">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414F506"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W ocenie tutejszego organu Inspekcji wagi naruszenia prawa przez stronę nie można uznać za znikomą, gdyż brak informacji o cenie i cenie jednostkowej, brak właściwych informacji o cenie i cenie jednostkowej oraz brak właściwych brak właściwych cen jednostkowych wyliczonych w odniesieniu do masy netto po odcieku dla produktów w stanie stałym znajdujących się w zalewach dla łącznie </w:t>
      </w:r>
      <w:r w:rsidRPr="00D3338D">
        <w:rPr>
          <w:rFonts w:ascii="Arial" w:hAnsi="Arial" w:cs="Arial"/>
          <w:b/>
          <w:bCs/>
          <w:szCs w:val="28"/>
        </w:rPr>
        <w:t>30</w:t>
      </w:r>
      <w:r w:rsidRPr="00D3338D">
        <w:rPr>
          <w:rFonts w:ascii="Arial" w:hAnsi="Arial" w:cs="Arial"/>
          <w:szCs w:val="28"/>
        </w:rPr>
        <w:t xml:space="preserve"> produktów spośród </w:t>
      </w:r>
      <w:r w:rsidRPr="00D3338D">
        <w:rPr>
          <w:rFonts w:ascii="Arial" w:hAnsi="Arial" w:cs="Arial"/>
          <w:b/>
          <w:bCs/>
          <w:szCs w:val="28"/>
        </w:rPr>
        <w:t>100</w:t>
      </w:r>
      <w:r w:rsidRPr="00D3338D">
        <w:rPr>
          <w:rFonts w:ascii="Arial" w:hAnsi="Arial" w:cs="Arial"/>
          <w:szCs w:val="28"/>
        </w:rPr>
        <w:t xml:space="preserve"> sprawdzanych (</w:t>
      </w:r>
      <w:r w:rsidRPr="00D3338D">
        <w:rPr>
          <w:rFonts w:ascii="Arial" w:hAnsi="Arial" w:cs="Arial"/>
          <w:b/>
          <w:bCs/>
          <w:szCs w:val="28"/>
        </w:rPr>
        <w:t>30 %</w:t>
      </w:r>
      <w:r w:rsidRPr="00D3338D">
        <w:rPr>
          <w:rFonts w:ascii="Arial" w:hAnsi="Arial" w:cs="Arial"/>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308BD1F"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Nie można również było zastosować alternatywy, która umożliwiałaby zastosowanie instytucji odstąpienia wskazanej w przepisie art. 189f § 1 pkt 2 kpa. Kwestie cen sprawdzonych w trakcie kontroli DP.8361.13.2022 nie mogły być przedmiotem kontroli innego organu, gdyż zgodnie z przepisami, jedynym uprawnionym rzeczowo i miejscowo organem mogącym przeprowadzić kontrolę i nałożyć karę w </w:t>
      </w:r>
      <w:r w:rsidRPr="00D3338D">
        <w:rPr>
          <w:rFonts w:ascii="Arial" w:hAnsi="Arial" w:cs="Arial"/>
          <w:szCs w:val="28"/>
        </w:rPr>
        <w:lastRenderedPageBreak/>
        <w:t>przedmiotowym zakresie jest Podkarpacki Wojewódzki Inspektor Inspekcji Handlowej.</w:t>
      </w:r>
    </w:p>
    <w:p w14:paraId="314C3537" w14:textId="228D887C" w:rsidR="00D3338D" w:rsidRPr="00D3338D" w:rsidRDefault="00D3338D" w:rsidP="00D3338D">
      <w:pPr>
        <w:spacing w:before="120" w:line="360" w:lineRule="auto"/>
        <w:rPr>
          <w:rFonts w:ascii="Arial" w:hAnsi="Arial" w:cs="Arial"/>
          <w:szCs w:val="28"/>
        </w:rPr>
      </w:pPr>
      <w:r w:rsidRPr="00D3338D">
        <w:rPr>
          <w:rFonts w:ascii="Arial" w:hAnsi="Arial" w:cs="Arial"/>
          <w:szCs w:val="28"/>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D3338D">
        <w:rPr>
          <w:rFonts w:ascii="Arial" w:hAnsi="Arial" w:cs="Arial"/>
          <w:szCs w:val="28"/>
        </w:rPr>
        <w:t xml:space="preserve"> </w:t>
      </w:r>
      <w:r w:rsidRPr="00D3338D">
        <w:rPr>
          <w:rFonts w:ascii="Arial" w:hAnsi="Arial" w:cs="Arial"/>
          <w:szCs w:val="28"/>
        </w:rPr>
        <w:t xml:space="preserve">do przedstawienia dowodów potwierdzających: </w:t>
      </w:r>
    </w:p>
    <w:p w14:paraId="53A248A2" w14:textId="77777777" w:rsidR="00D3338D" w:rsidRPr="00D3338D" w:rsidRDefault="00D3338D" w:rsidP="00D3338D">
      <w:pPr>
        <w:pStyle w:val="Akapitzlist"/>
        <w:numPr>
          <w:ilvl w:val="0"/>
          <w:numId w:val="17"/>
        </w:numPr>
        <w:spacing w:before="120" w:line="360" w:lineRule="auto"/>
        <w:rPr>
          <w:rFonts w:ascii="Arial" w:hAnsi="Arial" w:cs="Arial"/>
          <w:szCs w:val="28"/>
        </w:rPr>
      </w:pPr>
      <w:r w:rsidRPr="00D3338D">
        <w:rPr>
          <w:rFonts w:ascii="Arial" w:hAnsi="Arial" w:cs="Arial"/>
          <w:szCs w:val="28"/>
        </w:rPr>
        <w:t>usunięcie naruszenia prawa lub</w:t>
      </w:r>
    </w:p>
    <w:p w14:paraId="13C95DE6" w14:textId="77777777" w:rsidR="00D3338D" w:rsidRPr="00D3338D" w:rsidRDefault="00D3338D" w:rsidP="00D3338D">
      <w:pPr>
        <w:pStyle w:val="Akapitzlist"/>
        <w:numPr>
          <w:ilvl w:val="0"/>
          <w:numId w:val="17"/>
        </w:numPr>
        <w:spacing w:before="120" w:line="360" w:lineRule="auto"/>
        <w:rPr>
          <w:rFonts w:ascii="Arial" w:hAnsi="Arial" w:cs="Arial"/>
          <w:szCs w:val="28"/>
        </w:rPr>
      </w:pPr>
      <w:r w:rsidRPr="00D3338D">
        <w:rPr>
          <w:rFonts w:ascii="Arial" w:hAnsi="Arial" w:cs="Arial"/>
          <w:szCs w:val="28"/>
        </w:rPr>
        <w:t>powiadomienie właściwych podmiotów o stwierdzonym naruszeniu prawa, określając termin i sposób powiadomienia.</w:t>
      </w:r>
    </w:p>
    <w:p w14:paraId="2F23FB60"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W ocenie organu Inspekcji odstąpienie od nałożenia kary na tej podstawie byłoby pozbawione podstawy faktycznej, jak i nie byłoby celowe. Odwołać się przy tym należy znów do wymienionej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126F5BE8" w14:textId="171A5426" w:rsidR="00D3338D" w:rsidRPr="00D3338D" w:rsidRDefault="00D3338D" w:rsidP="00D3338D">
      <w:pPr>
        <w:spacing w:before="120" w:line="360" w:lineRule="auto"/>
        <w:rPr>
          <w:rFonts w:ascii="Arial" w:hAnsi="Arial" w:cs="Arial"/>
          <w:szCs w:val="28"/>
        </w:rPr>
      </w:pPr>
      <w:r w:rsidRPr="00D3338D">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w:t>
      </w:r>
      <w:r w:rsidRPr="00D3338D">
        <w:rPr>
          <w:rFonts w:ascii="Arial" w:hAnsi="Arial" w:cs="Arial"/>
          <w:szCs w:val="28"/>
        </w:rPr>
        <w:t xml:space="preserve"> </w:t>
      </w:r>
      <w:r w:rsidRPr="00D3338D">
        <w:rPr>
          <w:rFonts w:ascii="Arial" w:hAnsi="Arial" w:cs="Arial"/>
          <w:szCs w:val="28"/>
        </w:rPr>
        <w:t>się od nałożenia administracyjnej kary pieniężnej. Instytucja ta nie znajdzie zastosowania wobec strony, bowiem nie jest podmiotem działającym w oparciu o wpis do CEIDG.</w:t>
      </w:r>
    </w:p>
    <w:p w14:paraId="55259870"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lastRenderedPageBreak/>
        <w:t>W związku z powyższym tutejszy organ Inspekcji orzekł jak w sentencji.</w:t>
      </w:r>
    </w:p>
    <w:p w14:paraId="1E55F3A1" w14:textId="77777777" w:rsidR="00D3338D" w:rsidRPr="00D3338D" w:rsidRDefault="00D3338D" w:rsidP="00D3338D">
      <w:pPr>
        <w:spacing w:before="120" w:line="360" w:lineRule="auto"/>
        <w:rPr>
          <w:rFonts w:ascii="Arial" w:hAnsi="Arial" w:cs="Arial"/>
          <w:szCs w:val="28"/>
        </w:rPr>
      </w:pPr>
      <w:r w:rsidRPr="00D3338D">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2703364" w14:textId="6E17C26F" w:rsidR="00D3338D" w:rsidRPr="00D3338D" w:rsidRDefault="00D3338D" w:rsidP="00D3338D">
      <w:pPr>
        <w:spacing w:before="120" w:line="360" w:lineRule="auto"/>
        <w:rPr>
          <w:rFonts w:ascii="Arial" w:hAnsi="Arial" w:cs="Arial"/>
          <w:szCs w:val="28"/>
        </w:rPr>
      </w:pPr>
      <w:r w:rsidRPr="00D3338D">
        <w:rPr>
          <w:rFonts w:ascii="Arial" w:hAnsi="Arial" w:cs="Arial"/>
          <w:szCs w:val="28"/>
        </w:rPr>
        <w:t>Podkarpacki Wojewódzki Inspektor Inspekcji Handlowej wydając decyzję oparł się</w:t>
      </w:r>
      <w:r w:rsidRPr="00D3338D">
        <w:rPr>
          <w:rFonts w:ascii="Arial" w:hAnsi="Arial" w:cs="Arial"/>
          <w:szCs w:val="28"/>
        </w:rPr>
        <w:t xml:space="preserve"> </w:t>
      </w:r>
      <w:r w:rsidRPr="00D3338D">
        <w:rPr>
          <w:rFonts w:ascii="Arial" w:hAnsi="Arial" w:cs="Arial"/>
          <w:szCs w:val="28"/>
        </w:rPr>
        <w:t>na następujących dowodach: protokole kontroli DP.8361.13.2022 z dnia 21 lutego 2022 r. wraz z załącznikami, w tym fotografiami produktów zakwestionowanych w zakresie uwidaczniani cen oraz oświadczeniem osoby upoważnionej; zawiadomieniu o wszczęciu postępowania z dnia 29 kwietnia 2022 r.; zawiadomieniu o niezałatwieniu sprawy w terminie z dnia 30 maja 2022 r. oraz oświadczeniu o obrotach i przychodach uzyskanych przez</w:t>
      </w:r>
      <w:r w:rsidRPr="00D3338D">
        <w:rPr>
          <w:rFonts w:ascii="Arial" w:hAnsi="Arial" w:cs="Arial"/>
          <w:szCs w:val="28"/>
        </w:rPr>
        <w:t xml:space="preserve"> </w:t>
      </w:r>
      <w:r w:rsidRPr="00D3338D">
        <w:rPr>
          <w:rFonts w:ascii="Arial" w:hAnsi="Arial" w:cs="Arial"/>
          <w:szCs w:val="28"/>
        </w:rPr>
        <w:t>przedsiębiorcę NETTO w roku rozliczeniowym 2021, których wpływ do Delegatury w Przemyślu odnotowano dnia</w:t>
      </w:r>
      <w:r w:rsidRPr="00D3338D">
        <w:rPr>
          <w:rFonts w:ascii="Arial" w:hAnsi="Arial" w:cs="Arial"/>
          <w:szCs w:val="28"/>
        </w:rPr>
        <w:t xml:space="preserve"> </w:t>
      </w:r>
      <w:r w:rsidRPr="00D3338D">
        <w:rPr>
          <w:rFonts w:ascii="Arial" w:hAnsi="Arial" w:cs="Arial"/>
          <w:szCs w:val="28"/>
        </w:rPr>
        <w:t>23 czerwca 2022 r.</w:t>
      </w:r>
    </w:p>
    <w:p w14:paraId="7DCE87CD" w14:textId="194F3170" w:rsidR="0057018B" w:rsidRPr="00D3338D" w:rsidRDefault="00D3338D" w:rsidP="00D3338D">
      <w:pPr>
        <w:spacing w:before="120" w:line="360" w:lineRule="auto"/>
        <w:rPr>
          <w:rFonts w:ascii="Arial" w:hAnsi="Arial" w:cs="Arial"/>
          <w:szCs w:val="28"/>
        </w:rPr>
      </w:pPr>
      <w:r w:rsidRPr="00D3338D">
        <w:rPr>
          <w:rFonts w:ascii="Arial" w:hAnsi="Arial" w:cs="Arial"/>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D3338D">
        <w:rPr>
          <w:rFonts w:ascii="Arial" w:hAnsi="Arial" w:cs="Arial"/>
          <w:b/>
          <w:szCs w:val="28"/>
        </w:rPr>
        <w:t>NBP O/O w Rzeszowie 67 1010 1528 0016 5822 3100 0000,</w:t>
      </w:r>
      <w:r>
        <w:rPr>
          <w:rFonts w:ascii="Arial" w:hAnsi="Arial" w:cs="Arial"/>
          <w:szCs w:val="28"/>
        </w:rPr>
        <w:t xml:space="preserve"> </w:t>
      </w:r>
      <w:r w:rsidRPr="00D3338D">
        <w:rPr>
          <w:rFonts w:ascii="Arial" w:hAnsi="Arial" w:cs="Arial"/>
          <w:szCs w:val="28"/>
        </w:rPr>
        <w:t>w terminie 7 dni od dnia, w którym decyzja o wymierzeniu kary stała się ostateczna</w:t>
      </w:r>
      <w:r w:rsidR="0057018B" w:rsidRPr="00D3338D">
        <w:rPr>
          <w:rFonts w:ascii="Arial" w:eastAsia="Calibri" w:hAnsi="Arial" w:cs="Arial"/>
          <w:szCs w:val="24"/>
          <w:lang w:eastAsia="en-US"/>
        </w:rPr>
        <w:t>.</w:t>
      </w:r>
    </w:p>
    <w:p w14:paraId="6F515665" w14:textId="77777777" w:rsidR="0057018B" w:rsidRPr="00D3338D" w:rsidRDefault="0057018B" w:rsidP="00D3338D">
      <w:pPr>
        <w:pStyle w:val="Nagwek3"/>
        <w:spacing w:before="120"/>
        <w:rPr>
          <w:b/>
        </w:rPr>
      </w:pPr>
      <w:r w:rsidRPr="00D3338D">
        <w:rPr>
          <w:b/>
        </w:rPr>
        <w:t>Pouczenie:</w:t>
      </w:r>
    </w:p>
    <w:p w14:paraId="51F51B42" w14:textId="29B05B33" w:rsidR="00D3338D" w:rsidRPr="00D3338D" w:rsidRDefault="00D3338D" w:rsidP="00D3338D">
      <w:pPr>
        <w:spacing w:before="120" w:line="360" w:lineRule="auto"/>
        <w:rPr>
          <w:rFonts w:ascii="Arial" w:hAnsi="Arial" w:cs="Arial"/>
          <w:szCs w:val="24"/>
        </w:rPr>
      </w:pPr>
      <w:r w:rsidRPr="00D3338D">
        <w:rPr>
          <w:rFonts w:ascii="Arial" w:hAnsi="Arial" w:cs="Arial"/>
          <w:szCs w:val="24"/>
        </w:rPr>
        <w:t>Zgodnie z art. 127 § 1 i 2 Kodeksu postępowania administracyjnego, od niniejszej decyzji przysługuje stronie odwołanie, które zgodnie z art. 129 § 1 i 2 kpa wnosi się do Prezesa Urzędu Ochrony Konkurencji</w:t>
      </w:r>
      <w:r w:rsidRPr="00D3338D">
        <w:rPr>
          <w:rFonts w:ascii="Arial" w:hAnsi="Arial" w:cs="Arial"/>
          <w:szCs w:val="24"/>
        </w:rPr>
        <w:t xml:space="preserve"> </w:t>
      </w:r>
      <w:r w:rsidRPr="00D3338D">
        <w:rPr>
          <w:rFonts w:ascii="Arial" w:hAnsi="Arial" w:cs="Arial"/>
          <w:szCs w:val="24"/>
        </w:rPr>
        <w:t xml:space="preserve">i Konsumentów, Pl. Powstańców Warszawy 1, 00-950 Warszawa za pośrednictwem Podkarpackiego Wojewódzkiego Inspektora Inspekcji Handlowej w terminie 14 dni od dnia jej doręczenia. </w:t>
      </w:r>
    </w:p>
    <w:p w14:paraId="43238DB7" w14:textId="77777777" w:rsidR="00D3338D" w:rsidRPr="00D3338D" w:rsidRDefault="00D3338D" w:rsidP="00D3338D">
      <w:pPr>
        <w:spacing w:before="120" w:line="360" w:lineRule="auto"/>
        <w:rPr>
          <w:rFonts w:ascii="Arial" w:hAnsi="Arial" w:cs="Arial"/>
          <w:szCs w:val="24"/>
        </w:rPr>
      </w:pPr>
      <w:r w:rsidRPr="00D3338D">
        <w:rPr>
          <w:rFonts w:ascii="Arial" w:hAnsi="Arial" w:cs="Arial"/>
          <w:szCs w:val="24"/>
        </w:rPr>
        <w:t xml:space="preserve">Zgodnie z art. 127a Kodeksu postepowania administracyjnego w trakcie biegu terminu odwołania strona może zrzec się prawa do wniesienia odwołania wobec organu administracji publicznej, który wydał decyzję. </w:t>
      </w:r>
    </w:p>
    <w:p w14:paraId="46007E0C" w14:textId="77777777" w:rsidR="00D3338D" w:rsidRPr="00D3338D" w:rsidRDefault="00D3338D" w:rsidP="00D3338D">
      <w:pPr>
        <w:spacing w:before="120" w:line="360" w:lineRule="auto"/>
        <w:rPr>
          <w:rFonts w:ascii="Arial" w:hAnsi="Arial" w:cs="Arial"/>
          <w:szCs w:val="24"/>
        </w:rPr>
      </w:pPr>
      <w:r w:rsidRPr="00D3338D">
        <w:rPr>
          <w:rFonts w:ascii="Arial" w:hAnsi="Arial" w:cs="Arial"/>
          <w:szCs w:val="24"/>
        </w:rPr>
        <w:t>Z dniem doręczenia organowi administracji publicznej oświadczenia o zrzeczeniu się prawa do wniesienia odwołania przez ostatnią ze stron postępowania, decyzja staje się ostateczna i prawomocna.</w:t>
      </w:r>
    </w:p>
    <w:p w14:paraId="1451630B" w14:textId="1BF060A9" w:rsidR="0057018B" w:rsidRPr="00D3338D" w:rsidRDefault="00D3338D" w:rsidP="00D3338D">
      <w:pPr>
        <w:spacing w:before="120" w:line="360" w:lineRule="auto"/>
        <w:rPr>
          <w:rFonts w:ascii="Arial" w:eastAsia="Calibri" w:hAnsi="Arial" w:cs="Arial"/>
          <w:szCs w:val="24"/>
          <w:lang w:eastAsia="en-US"/>
        </w:rPr>
      </w:pPr>
      <w:r w:rsidRPr="00D3338D">
        <w:rPr>
          <w:rFonts w:ascii="Arial" w:hAnsi="Arial" w:cs="Arial"/>
          <w:szCs w:val="24"/>
        </w:rPr>
        <w:lastRenderedPageBreak/>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D3338D">
        <w:rPr>
          <w:rFonts w:ascii="Arial" w:hAnsi="Arial" w:cs="Arial"/>
          <w:szCs w:val="24"/>
        </w:rPr>
        <w:t>późn</w:t>
      </w:r>
      <w:proofErr w:type="spellEnd"/>
      <w:r w:rsidRPr="00D3338D">
        <w:rPr>
          <w:rFonts w:ascii="Arial" w:hAnsi="Arial" w:cs="Arial"/>
          <w:szCs w:val="24"/>
        </w:rPr>
        <w:t>. zm.). Kary pieniężne podlegają egzekucji w trybie przepisów o postępowaniu egzekucyjnym w administracji w zakresie egzekucji obowiązków o charakterze pieniężnym</w:t>
      </w:r>
      <w:r w:rsidR="0057018B" w:rsidRPr="00D3338D">
        <w:rPr>
          <w:rFonts w:ascii="Arial" w:eastAsia="Calibri" w:hAnsi="Arial" w:cs="Arial"/>
          <w:szCs w:val="24"/>
          <w:lang w:eastAsia="en-US"/>
        </w:rPr>
        <w:t>.</w:t>
      </w:r>
    </w:p>
    <w:p w14:paraId="11515186" w14:textId="77777777" w:rsidR="0057018B" w:rsidRPr="00D3338D" w:rsidRDefault="0057018B" w:rsidP="00D3338D">
      <w:pPr>
        <w:pStyle w:val="Nagwek3"/>
        <w:spacing w:before="120"/>
        <w:rPr>
          <w:b/>
          <w:bCs w:val="0"/>
          <w:u w:val="single"/>
        </w:rPr>
      </w:pPr>
      <w:r w:rsidRPr="00D3338D">
        <w:rPr>
          <w:b/>
          <w:bCs w:val="0"/>
          <w:u w:val="single"/>
        </w:rPr>
        <w:t>Otrzymują:</w:t>
      </w:r>
    </w:p>
    <w:p w14:paraId="39B86643" w14:textId="77777777" w:rsidR="00D3338D" w:rsidRPr="00D3338D" w:rsidRDefault="00D3338D" w:rsidP="00D3338D">
      <w:pPr>
        <w:numPr>
          <w:ilvl w:val="0"/>
          <w:numId w:val="15"/>
        </w:numPr>
        <w:spacing w:before="240" w:line="360" w:lineRule="auto"/>
        <w:rPr>
          <w:rFonts w:ascii="Arial" w:hAnsi="Arial" w:cs="Arial"/>
          <w:szCs w:val="24"/>
          <w:lang w:eastAsia="zh-CN"/>
        </w:rPr>
      </w:pPr>
      <w:r w:rsidRPr="00D3338D">
        <w:rPr>
          <w:rFonts w:ascii="Arial" w:hAnsi="Arial" w:cs="Arial"/>
          <w:szCs w:val="24"/>
          <w:lang w:eastAsia="zh-CN"/>
        </w:rPr>
        <w:t>Adresat;</w:t>
      </w:r>
    </w:p>
    <w:p w14:paraId="7237DBC6" w14:textId="77777777" w:rsidR="00D3338D" w:rsidRPr="00D3338D" w:rsidRDefault="00D3338D" w:rsidP="00D3338D">
      <w:pPr>
        <w:numPr>
          <w:ilvl w:val="0"/>
          <w:numId w:val="15"/>
        </w:numPr>
        <w:spacing w:before="240" w:line="360" w:lineRule="auto"/>
        <w:rPr>
          <w:rFonts w:ascii="Arial" w:hAnsi="Arial" w:cs="Arial"/>
          <w:szCs w:val="24"/>
          <w:lang w:eastAsia="zh-CN"/>
        </w:rPr>
      </w:pPr>
      <w:r w:rsidRPr="00D3338D">
        <w:rPr>
          <w:rFonts w:ascii="Arial" w:hAnsi="Arial" w:cs="Arial"/>
          <w:szCs w:val="24"/>
          <w:lang w:eastAsia="zh-CN"/>
        </w:rPr>
        <w:t>Wydz. BA;</w:t>
      </w:r>
    </w:p>
    <w:p w14:paraId="63F7270D" w14:textId="02E714D6" w:rsidR="00D3338D" w:rsidRPr="00D3338D" w:rsidRDefault="00D3338D" w:rsidP="00D3338D">
      <w:pPr>
        <w:numPr>
          <w:ilvl w:val="0"/>
          <w:numId w:val="15"/>
        </w:numPr>
        <w:spacing w:before="240" w:line="360" w:lineRule="auto"/>
        <w:rPr>
          <w:rFonts w:ascii="Arial" w:hAnsi="Arial" w:cs="Arial"/>
          <w:szCs w:val="24"/>
          <w:lang w:eastAsia="zh-CN"/>
        </w:rPr>
      </w:pPr>
      <w:r w:rsidRPr="00D3338D">
        <w:rPr>
          <w:rFonts w:ascii="Arial" w:hAnsi="Arial" w:cs="Arial"/>
          <w:szCs w:val="24"/>
          <w:lang w:eastAsia="zh-CN"/>
        </w:rPr>
        <w:t>Aa (DP/P.W., po-</w:t>
      </w:r>
      <w:proofErr w:type="spellStart"/>
      <w:r w:rsidRPr="00D3338D">
        <w:rPr>
          <w:rFonts w:ascii="Arial" w:hAnsi="Arial" w:cs="Arial"/>
          <w:szCs w:val="24"/>
          <w:lang w:eastAsia="zh-CN"/>
        </w:rPr>
        <w:t>m.o</w:t>
      </w:r>
      <w:proofErr w:type="spellEnd"/>
      <w:r w:rsidRPr="00D3338D">
        <w:rPr>
          <w:rFonts w:ascii="Arial" w:hAnsi="Arial" w:cs="Arial"/>
          <w:szCs w:val="24"/>
          <w:lang w:eastAsia="zh-CN"/>
        </w:rPr>
        <w:t>.).</w:t>
      </w:r>
    </w:p>
    <w:p w14:paraId="45A6F4A7" w14:textId="082D4838" w:rsidR="003B7C7E" w:rsidRPr="00D3338D" w:rsidRDefault="003B7C7E" w:rsidP="00D3338D">
      <w:pPr>
        <w:spacing w:before="240" w:line="360" w:lineRule="auto"/>
        <w:rPr>
          <w:rFonts w:ascii="Arial" w:hAnsi="Arial" w:cs="Arial"/>
          <w:szCs w:val="24"/>
        </w:rPr>
      </w:pPr>
      <w:r w:rsidRPr="00D3338D">
        <w:rPr>
          <w:rFonts w:ascii="Arial" w:hAnsi="Arial" w:cs="Arial"/>
          <w:szCs w:val="24"/>
        </w:rPr>
        <w:t>PODKARPACKI WOJEWÓDZKI INSPEKTOR INSPEKCJI HANDLOWEJ Jerzy Szczepański</w:t>
      </w:r>
    </w:p>
    <w:sectPr w:rsidR="003B7C7E" w:rsidRPr="00D3338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56A6" w14:textId="77777777" w:rsidR="0017561F" w:rsidRDefault="0017561F">
      <w:r>
        <w:separator/>
      </w:r>
    </w:p>
  </w:endnote>
  <w:endnote w:type="continuationSeparator" w:id="0">
    <w:p w14:paraId="30F17E9D" w14:textId="77777777" w:rsidR="0017561F" w:rsidRDefault="0017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559C" w14:textId="77777777" w:rsidR="0017561F" w:rsidRDefault="0017561F">
      <w:r>
        <w:separator/>
      </w:r>
    </w:p>
  </w:footnote>
  <w:footnote w:type="continuationSeparator" w:id="0">
    <w:p w14:paraId="08DF309F" w14:textId="77777777" w:rsidR="0017561F" w:rsidRDefault="0017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40111347"/>
    <w:multiLevelType w:val="hybridMultilevel"/>
    <w:tmpl w:val="974E0D34"/>
    <w:lvl w:ilvl="0" w:tplc="0415000F">
      <w:start w:val="1"/>
      <w:numFmt w:val="decimal"/>
      <w:lvlText w:val="%1."/>
      <w:lvlJc w:val="left"/>
      <w:pPr>
        <w:ind w:left="305" w:hanging="360"/>
      </w:pPr>
    </w:lvl>
    <w:lvl w:ilvl="1" w:tplc="04150019" w:tentative="1">
      <w:start w:val="1"/>
      <w:numFmt w:val="lowerLetter"/>
      <w:lvlText w:val="%2."/>
      <w:lvlJc w:val="left"/>
      <w:pPr>
        <w:ind w:left="1025" w:hanging="360"/>
      </w:pPr>
    </w:lvl>
    <w:lvl w:ilvl="2" w:tplc="0415001B" w:tentative="1">
      <w:start w:val="1"/>
      <w:numFmt w:val="lowerRoman"/>
      <w:lvlText w:val="%3."/>
      <w:lvlJc w:val="right"/>
      <w:pPr>
        <w:ind w:left="1745" w:hanging="180"/>
      </w:pPr>
    </w:lvl>
    <w:lvl w:ilvl="3" w:tplc="0415000F" w:tentative="1">
      <w:start w:val="1"/>
      <w:numFmt w:val="decimal"/>
      <w:lvlText w:val="%4."/>
      <w:lvlJc w:val="left"/>
      <w:pPr>
        <w:ind w:left="2465" w:hanging="360"/>
      </w:pPr>
    </w:lvl>
    <w:lvl w:ilvl="4" w:tplc="04150019" w:tentative="1">
      <w:start w:val="1"/>
      <w:numFmt w:val="lowerLetter"/>
      <w:lvlText w:val="%5."/>
      <w:lvlJc w:val="left"/>
      <w:pPr>
        <w:ind w:left="3185" w:hanging="360"/>
      </w:pPr>
    </w:lvl>
    <w:lvl w:ilvl="5" w:tplc="0415001B" w:tentative="1">
      <w:start w:val="1"/>
      <w:numFmt w:val="lowerRoman"/>
      <w:lvlText w:val="%6."/>
      <w:lvlJc w:val="right"/>
      <w:pPr>
        <w:ind w:left="3905" w:hanging="180"/>
      </w:pPr>
    </w:lvl>
    <w:lvl w:ilvl="6" w:tplc="0415000F" w:tentative="1">
      <w:start w:val="1"/>
      <w:numFmt w:val="decimal"/>
      <w:lvlText w:val="%7."/>
      <w:lvlJc w:val="left"/>
      <w:pPr>
        <w:ind w:left="4625" w:hanging="360"/>
      </w:pPr>
    </w:lvl>
    <w:lvl w:ilvl="7" w:tplc="04150019" w:tentative="1">
      <w:start w:val="1"/>
      <w:numFmt w:val="lowerLetter"/>
      <w:lvlText w:val="%8."/>
      <w:lvlJc w:val="left"/>
      <w:pPr>
        <w:ind w:left="5345" w:hanging="360"/>
      </w:pPr>
    </w:lvl>
    <w:lvl w:ilvl="8" w:tplc="0415001B" w:tentative="1">
      <w:start w:val="1"/>
      <w:numFmt w:val="lowerRoman"/>
      <w:lvlText w:val="%9."/>
      <w:lvlJc w:val="right"/>
      <w:pPr>
        <w:ind w:left="6065" w:hanging="180"/>
      </w:pPr>
    </w:lvl>
  </w:abstractNum>
  <w:abstractNum w:abstractNumId="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1"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760F5E36"/>
    <w:multiLevelType w:val="hybridMultilevel"/>
    <w:tmpl w:val="70A01712"/>
    <w:lvl w:ilvl="0" w:tplc="8494AE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15"/>
  </w:num>
  <w:num w:numId="2" w16cid:durableId="755856837">
    <w:abstractNumId w:val="2"/>
  </w:num>
  <w:num w:numId="3" w16cid:durableId="1011568581">
    <w:abstractNumId w:val="9"/>
  </w:num>
  <w:num w:numId="4" w16cid:durableId="2045982488">
    <w:abstractNumId w:val="8"/>
  </w:num>
  <w:num w:numId="5" w16cid:durableId="978417063">
    <w:abstractNumId w:val="14"/>
  </w:num>
  <w:num w:numId="6" w16cid:durableId="1597709946">
    <w:abstractNumId w:val="11"/>
  </w:num>
  <w:num w:numId="7" w16cid:durableId="1929119673">
    <w:abstractNumId w:val="3"/>
  </w:num>
  <w:num w:numId="8" w16cid:durableId="1187596009">
    <w:abstractNumId w:val="13"/>
  </w:num>
  <w:num w:numId="9" w16cid:durableId="1067457721">
    <w:abstractNumId w:val="4"/>
  </w:num>
  <w:num w:numId="10" w16cid:durableId="580333329">
    <w:abstractNumId w:val="12"/>
  </w:num>
  <w:num w:numId="11" w16cid:durableId="1211264637">
    <w:abstractNumId w:val="6"/>
  </w:num>
  <w:num w:numId="12" w16cid:durableId="63380201">
    <w:abstractNumId w:val="10"/>
  </w:num>
  <w:num w:numId="13" w16cid:durableId="1946379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274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0339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7605865">
    <w:abstractNumId w:val="1"/>
  </w:num>
  <w:num w:numId="17" w16cid:durableId="20886514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61F"/>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38D"/>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D3338D"/>
    <w:pPr>
      <w:spacing w:after="200"/>
    </w:pPr>
    <w:rPr>
      <w:rFonts w:ascii="Calibri" w:eastAsiaTheme="minorHAnsi" w:hAnsi="Calibri" w:cs="Calibr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4127</Words>
  <Characters>24763</Characters>
  <Application>Microsoft Office Word</Application>
  <DocSecurity>2</DocSecurity>
  <Lines>206</Lines>
  <Paragraphs>57</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DP.8361.13.2022 z 29.06.2022 r.</dc:title>
  <dc:creator/>
  <cp:keywords>decyzja;zużyty sprzęt elektryczny i elektroniczny</cp:keywords>
  <cp:lastModifiedBy/>
  <cp:revision>1</cp:revision>
  <dcterms:created xsi:type="dcterms:W3CDTF">2022-12-15T12:07:00Z</dcterms:created>
  <dcterms:modified xsi:type="dcterms:W3CDTF">2022-12-15T12:07:00Z</dcterms:modified>
</cp:coreProperties>
</file>