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9D02" w14:textId="77777777" w:rsidR="006F4417" w:rsidRDefault="006F4417" w:rsidP="006F441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KLUBY KOSZYKARSKIE NARUSZYŁY KONKURENCJĘ – DECYZJA PREZESA UOKIK</w:t>
      </w:r>
    </w:p>
    <w:p w14:paraId="207DE640" w14:textId="182F3CEA" w:rsidR="00791642" w:rsidRPr="000D3192" w:rsidRDefault="00791642" w:rsidP="00336945">
      <w:pPr>
        <w:pStyle w:val="Tekstkomentarza"/>
        <w:numPr>
          <w:ilvl w:val="0"/>
          <w:numId w:val="21"/>
        </w:numPr>
        <w:spacing w:after="240" w:line="276" w:lineRule="auto"/>
        <w:ind w:left="714" w:hanging="357"/>
        <w:rPr>
          <w:b/>
          <w:sz w:val="22"/>
          <w:szCs w:val="22"/>
        </w:rPr>
      </w:pPr>
      <w:r w:rsidRPr="000D3192">
        <w:rPr>
          <w:b/>
          <w:sz w:val="22"/>
          <w:szCs w:val="22"/>
        </w:rPr>
        <w:t>Wspólne ustalenia klubów koszykarskich dotyczące zakończenia współpracy z zawodnikami były porozumieniem ograniczające konkurencję</w:t>
      </w:r>
      <w:r w:rsidR="005D67CC" w:rsidRPr="000D3192">
        <w:rPr>
          <w:b/>
          <w:sz w:val="22"/>
          <w:szCs w:val="22"/>
        </w:rPr>
        <w:t>.</w:t>
      </w:r>
    </w:p>
    <w:p w14:paraId="4547A282" w14:textId="504BB03D" w:rsidR="006F4417" w:rsidRPr="00680CAD" w:rsidRDefault="006F4417" w:rsidP="00336945">
      <w:pPr>
        <w:pStyle w:val="TekstALT"/>
        <w:numPr>
          <w:ilvl w:val="0"/>
          <w:numId w:val="21"/>
        </w:numPr>
        <w:spacing w:line="276" w:lineRule="auto"/>
        <w:rPr>
          <w:b/>
          <w:sz w:val="22"/>
        </w:rPr>
      </w:pPr>
      <w:r>
        <w:rPr>
          <w:b/>
          <w:sz w:val="22"/>
        </w:rPr>
        <w:t xml:space="preserve">Prezes UOKiK Tomasz Chróstny nałożył </w:t>
      </w:r>
      <w:r w:rsidR="00336945">
        <w:rPr>
          <w:b/>
          <w:sz w:val="22"/>
        </w:rPr>
        <w:t>prawie 1 mln zł</w:t>
      </w:r>
      <w:r>
        <w:rPr>
          <w:b/>
          <w:sz w:val="22"/>
        </w:rPr>
        <w:t xml:space="preserve"> kar na</w:t>
      </w:r>
      <w:r w:rsidR="00151CC6">
        <w:rPr>
          <w:b/>
          <w:sz w:val="22"/>
        </w:rPr>
        <w:t xml:space="preserve"> 16 klub</w:t>
      </w:r>
      <w:r w:rsidR="00791642">
        <w:rPr>
          <w:b/>
          <w:sz w:val="22"/>
        </w:rPr>
        <w:t>ów i</w:t>
      </w:r>
      <w:r>
        <w:rPr>
          <w:b/>
          <w:sz w:val="22"/>
        </w:rPr>
        <w:t xml:space="preserve"> spółkę Polska Liga Koszykówki</w:t>
      </w:r>
      <w:r w:rsidR="00791642">
        <w:rPr>
          <w:b/>
          <w:sz w:val="22"/>
        </w:rPr>
        <w:t>.</w:t>
      </w:r>
    </w:p>
    <w:p w14:paraId="68323056" w14:textId="1E513161" w:rsidR="006F4417" w:rsidRDefault="006F4417" w:rsidP="00336945">
      <w:pPr>
        <w:pStyle w:val="TekstALT"/>
        <w:numPr>
          <w:ilvl w:val="0"/>
          <w:numId w:val="21"/>
        </w:numPr>
        <w:spacing w:line="276" w:lineRule="auto"/>
        <w:rPr>
          <w:b/>
          <w:sz w:val="22"/>
        </w:rPr>
      </w:pPr>
      <w:r>
        <w:rPr>
          <w:b/>
          <w:sz w:val="22"/>
        </w:rPr>
        <w:t xml:space="preserve">Ukarane podmioty </w:t>
      </w:r>
      <w:r w:rsidR="00336945">
        <w:rPr>
          <w:b/>
          <w:sz w:val="22"/>
        </w:rPr>
        <w:t xml:space="preserve">dokonały wspólnych, niedozwolonych uzgodnień, </w:t>
      </w:r>
      <w:r w:rsidR="00151CC6">
        <w:rPr>
          <w:b/>
          <w:sz w:val="22"/>
        </w:rPr>
        <w:t>ogranicz</w:t>
      </w:r>
      <w:r w:rsidR="00336945">
        <w:rPr>
          <w:b/>
          <w:sz w:val="22"/>
        </w:rPr>
        <w:t>ając</w:t>
      </w:r>
      <w:r w:rsidR="00151CC6">
        <w:rPr>
          <w:b/>
          <w:sz w:val="22"/>
        </w:rPr>
        <w:t xml:space="preserve"> </w:t>
      </w:r>
      <w:r>
        <w:rPr>
          <w:b/>
          <w:sz w:val="22"/>
        </w:rPr>
        <w:t xml:space="preserve">między sobą rywalizację o pozyskanie jak najlepszych sportowców. </w:t>
      </w:r>
    </w:p>
    <w:p w14:paraId="2BE018A0" w14:textId="77777777" w:rsidR="00336945" w:rsidRPr="00E5721E" w:rsidRDefault="00336945" w:rsidP="00336945">
      <w:pPr>
        <w:pStyle w:val="TekstALT"/>
        <w:spacing w:line="276" w:lineRule="auto"/>
        <w:ind w:left="360"/>
        <w:rPr>
          <w:b/>
          <w:sz w:val="22"/>
        </w:rPr>
      </w:pPr>
    </w:p>
    <w:p w14:paraId="68754EA6" w14:textId="76B86E50" w:rsidR="006F4417" w:rsidRPr="009134D5" w:rsidRDefault="006F4417" w:rsidP="006F4417">
      <w:pPr>
        <w:pStyle w:val="TekstALT"/>
        <w:ind w:left="0"/>
        <w:rPr>
          <w:sz w:val="22"/>
        </w:rPr>
      </w:pPr>
      <w:r w:rsidRPr="00E5721E">
        <w:rPr>
          <w:b/>
          <w:sz w:val="22"/>
        </w:rPr>
        <w:t xml:space="preserve">[Warszawa, </w:t>
      </w:r>
      <w:r>
        <w:rPr>
          <w:b/>
          <w:sz w:val="22"/>
        </w:rPr>
        <w:t>24 października</w:t>
      </w:r>
      <w:r w:rsidRPr="00E5721E">
        <w:rPr>
          <w:b/>
          <w:sz w:val="22"/>
        </w:rPr>
        <w:t xml:space="preserve"> 20</w:t>
      </w:r>
      <w:r>
        <w:rPr>
          <w:b/>
          <w:sz w:val="22"/>
        </w:rPr>
        <w:t>22</w:t>
      </w:r>
      <w:r w:rsidRPr="00E5721E">
        <w:rPr>
          <w:b/>
          <w:sz w:val="22"/>
        </w:rPr>
        <w:t xml:space="preserve"> r.]</w:t>
      </w:r>
      <w:r>
        <w:rPr>
          <w:sz w:val="22"/>
        </w:rPr>
        <w:t xml:space="preserve"> </w:t>
      </w:r>
      <w:r w:rsidRPr="009134D5">
        <w:rPr>
          <w:sz w:val="22"/>
        </w:rPr>
        <w:t xml:space="preserve">Decyzja Prezesa UOKiK dotyczy rozgrywek  Polskiej Ligi Koszykówki w sezonie 2019/2020. W związku z wcześniejszym zakończeniem zmagań ligowych </w:t>
      </w:r>
      <w:r>
        <w:rPr>
          <w:sz w:val="22"/>
        </w:rPr>
        <w:t>k</w:t>
      </w:r>
      <w:r w:rsidRPr="009134D5">
        <w:rPr>
          <w:sz w:val="22"/>
        </w:rPr>
        <w:t>luby ustaliły przy pomocy P</w:t>
      </w:r>
      <w:r w:rsidR="00336945">
        <w:rPr>
          <w:sz w:val="22"/>
        </w:rPr>
        <w:t>olskiej Ligi Koszykówki</w:t>
      </w:r>
      <w:r w:rsidRPr="009134D5">
        <w:rPr>
          <w:sz w:val="22"/>
        </w:rPr>
        <w:t xml:space="preserve">, że nie wypłacą zawodnikom </w:t>
      </w:r>
      <w:r w:rsidR="00FD6774">
        <w:rPr>
          <w:sz w:val="22"/>
        </w:rPr>
        <w:t xml:space="preserve">całości </w:t>
      </w:r>
      <w:r w:rsidRPr="009134D5">
        <w:rPr>
          <w:sz w:val="22"/>
        </w:rPr>
        <w:t xml:space="preserve">wynagrodzeń </w:t>
      </w:r>
      <w:r w:rsidR="00FD6774">
        <w:rPr>
          <w:sz w:val="22"/>
        </w:rPr>
        <w:t>należnych za ten sezon</w:t>
      </w:r>
      <w:r>
        <w:rPr>
          <w:sz w:val="22"/>
        </w:rPr>
        <w:t xml:space="preserve">. </w:t>
      </w:r>
      <w:r w:rsidR="00336945">
        <w:rPr>
          <w:sz w:val="22"/>
        </w:rPr>
        <w:t xml:space="preserve">Decyzje podejmowane przez kluby nie uwzględniały indywidualnej sytuacji ekonomicznej każdego z nich. </w:t>
      </w:r>
      <w:r w:rsidR="00336945">
        <w:rPr>
          <w:sz w:val="22"/>
        </w:rPr>
        <w:t xml:space="preserve">Zgodnie z niedozwolonym porozumieniem zawartym przez kluby koszykarskie </w:t>
      </w:r>
      <w:bookmarkStart w:id="0" w:name="_GoBack"/>
      <w:bookmarkEnd w:id="0"/>
      <w:r w:rsidR="00336945">
        <w:rPr>
          <w:sz w:val="22"/>
        </w:rPr>
        <w:t>i Polską Ligę Koszykówki, k</w:t>
      </w:r>
      <w:r w:rsidRPr="009134D5">
        <w:rPr>
          <w:sz w:val="22"/>
        </w:rPr>
        <w:t xml:space="preserve">ontrakty </w:t>
      </w:r>
      <w:r w:rsidR="000D3192">
        <w:rPr>
          <w:sz w:val="22"/>
        </w:rPr>
        <w:t xml:space="preserve">z koszykarzami </w:t>
      </w:r>
      <w:r w:rsidRPr="009134D5">
        <w:rPr>
          <w:sz w:val="22"/>
        </w:rPr>
        <w:t xml:space="preserve">miały </w:t>
      </w:r>
      <w:r w:rsidR="000D3192">
        <w:rPr>
          <w:sz w:val="22"/>
        </w:rPr>
        <w:t xml:space="preserve">zostać </w:t>
      </w:r>
      <w:r w:rsidRPr="009134D5">
        <w:rPr>
          <w:sz w:val="22"/>
        </w:rPr>
        <w:t>wypowiedziane</w:t>
      </w:r>
      <w:r w:rsidR="00336945">
        <w:rPr>
          <w:sz w:val="22"/>
        </w:rPr>
        <w:t xml:space="preserve"> bez wypłaty zawodnikom </w:t>
      </w:r>
      <w:r w:rsidR="00FD6774">
        <w:rPr>
          <w:sz w:val="22"/>
        </w:rPr>
        <w:t xml:space="preserve">wynagrodzenia za </w:t>
      </w:r>
      <w:r w:rsidR="000C36EE">
        <w:rPr>
          <w:sz w:val="22"/>
        </w:rPr>
        <w:t>pozostałą</w:t>
      </w:r>
      <w:r w:rsidR="00FD6774">
        <w:rPr>
          <w:sz w:val="22"/>
        </w:rPr>
        <w:t xml:space="preserve"> część sezonu.</w:t>
      </w:r>
      <w:r w:rsidRPr="009134D5">
        <w:rPr>
          <w:sz w:val="22"/>
        </w:rPr>
        <w:t xml:space="preserve"> </w:t>
      </w:r>
    </w:p>
    <w:p w14:paraId="7757165C" w14:textId="005A6FFF" w:rsidR="006F4417" w:rsidRDefault="006F4417" w:rsidP="006F4417">
      <w:pPr>
        <w:pStyle w:val="TekstALT"/>
        <w:ind w:left="0"/>
        <w:rPr>
          <w:sz w:val="22"/>
        </w:rPr>
      </w:pPr>
      <w:r>
        <w:rPr>
          <w:sz w:val="22"/>
        </w:rPr>
        <w:t xml:space="preserve">- </w:t>
      </w:r>
      <w:r w:rsidRPr="009134D5">
        <w:rPr>
          <w:i/>
          <w:sz w:val="22"/>
        </w:rPr>
        <w:t>Kluby sportowe są przedsiębiorcami w rozumieniu polskiego oraz europejskiego prawa konkurencji. To oznacza, że powinny podejmować samodzielnie swoje decyzje biznesowe</w:t>
      </w:r>
      <w:r>
        <w:rPr>
          <w:i/>
          <w:sz w:val="22"/>
        </w:rPr>
        <w:t xml:space="preserve">. </w:t>
      </w:r>
      <w:r w:rsidRPr="009134D5">
        <w:rPr>
          <w:i/>
          <w:sz w:val="22"/>
        </w:rPr>
        <w:t>Działając w porozumieniu</w:t>
      </w:r>
      <w:r>
        <w:rPr>
          <w:i/>
          <w:sz w:val="22"/>
        </w:rPr>
        <w:t>,</w:t>
      </w:r>
      <w:r w:rsidRPr="009134D5">
        <w:rPr>
          <w:i/>
          <w:sz w:val="22"/>
        </w:rPr>
        <w:t xml:space="preserve"> mogły bezprawnie wymieniać się informacjami wrażliwymi i wyeliminować ważny czynnik wpływający na konkurencję pomiędzy nimi, czyli rywalizację o jak najlepszych zawodników</w:t>
      </w:r>
      <w:r>
        <w:rPr>
          <w:sz w:val="22"/>
        </w:rPr>
        <w:t xml:space="preserve"> – mówi Prezes UOKiK Tomasz Chróstny</w:t>
      </w:r>
      <w:r w:rsidR="00336945">
        <w:rPr>
          <w:sz w:val="22"/>
        </w:rPr>
        <w:t>.</w:t>
      </w:r>
      <w:r>
        <w:rPr>
          <w:sz w:val="22"/>
        </w:rPr>
        <w:t xml:space="preserve"> </w:t>
      </w:r>
    </w:p>
    <w:p w14:paraId="6301C261" w14:textId="778C4887" w:rsidR="006F4417" w:rsidRDefault="006F4417" w:rsidP="006F4417">
      <w:pPr>
        <w:pStyle w:val="TekstALT"/>
        <w:ind w:left="0"/>
        <w:rPr>
          <w:sz w:val="22"/>
        </w:rPr>
      </w:pPr>
      <w:r>
        <w:rPr>
          <w:sz w:val="22"/>
        </w:rPr>
        <w:t xml:space="preserve">W przypadku skoordynowanych działań kluby mogły pozwolić sobie na obniżenie świadczeń pieniężnych zawodnikom bez obaw, że gracze w kolejnym sezonie z tego powodu przejdą do innych klubów. </w:t>
      </w:r>
      <w:r w:rsidRPr="00F459A0">
        <w:rPr>
          <w:sz w:val="22"/>
        </w:rPr>
        <w:t xml:space="preserve">Zawodnicy mają z kolei bezpośrednie przełożenie na pozycję </w:t>
      </w:r>
      <w:r>
        <w:rPr>
          <w:sz w:val="22"/>
        </w:rPr>
        <w:t xml:space="preserve">klubów </w:t>
      </w:r>
      <w:r w:rsidRPr="00F459A0">
        <w:rPr>
          <w:sz w:val="22"/>
        </w:rPr>
        <w:t xml:space="preserve">na rynku. </w:t>
      </w:r>
      <w:r>
        <w:rPr>
          <w:sz w:val="22"/>
        </w:rPr>
        <w:t>Co do zasady i</w:t>
      </w:r>
      <w:r w:rsidRPr="00F459A0">
        <w:rPr>
          <w:sz w:val="22"/>
        </w:rPr>
        <w:t xml:space="preserve">m lepszych zawodników pozyska klub, tym lepsze wyniki </w:t>
      </w:r>
      <w:r>
        <w:rPr>
          <w:sz w:val="22"/>
        </w:rPr>
        <w:t xml:space="preserve">osiągnie </w:t>
      </w:r>
      <w:r w:rsidRPr="00F459A0">
        <w:rPr>
          <w:sz w:val="22"/>
        </w:rPr>
        <w:t xml:space="preserve">w rozgrywkach, co z kolei oznacza większą sprzedaż biletów i akcesoriów nabywanych przez kibiców, a także łatwiejsze pozyskanie sponsorów. </w:t>
      </w:r>
    </w:p>
    <w:p w14:paraId="558ADFEC" w14:textId="5D899E0F" w:rsidR="006F4417" w:rsidRDefault="006F4417" w:rsidP="006F4417">
      <w:pPr>
        <w:pStyle w:val="TekstALT"/>
        <w:ind w:left="0"/>
        <w:rPr>
          <w:sz w:val="22"/>
        </w:rPr>
      </w:pPr>
      <w:r>
        <w:rPr>
          <w:sz w:val="22"/>
        </w:rPr>
        <w:t xml:space="preserve">To nie jedyna sprawa dotycząca uzgodnień pomiędzy klubami sportowymi, którą zajmuje się Prezes UOKiK. Trwa </w:t>
      </w:r>
      <w:hyperlink r:id="rId8" w:history="1">
        <w:r w:rsidRPr="00752A8C">
          <w:rPr>
            <w:rStyle w:val="Hipercze"/>
            <w:sz w:val="22"/>
          </w:rPr>
          <w:t>postępowanie</w:t>
        </w:r>
      </w:hyperlink>
      <w:r>
        <w:rPr>
          <w:sz w:val="22"/>
        </w:rPr>
        <w:t xml:space="preserve"> przeciwko Ekstralidze Żużlowej i Polskiemu Związkowi Motorowemu, w związku z ustalaniem maksymalnych</w:t>
      </w:r>
      <w:r w:rsidRPr="00752A8C">
        <w:rPr>
          <w:b/>
          <w:sz w:val="22"/>
        </w:rPr>
        <w:t xml:space="preserve"> </w:t>
      </w:r>
      <w:r w:rsidRPr="0017367D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stawek wynagrodzenia sportowców startujących w rozgrywkach żużlowych</w:t>
      </w:r>
      <w:r w:rsidRPr="0017367D">
        <w:rPr>
          <w:b/>
          <w:color w:val="000000" w:themeColor="text1"/>
          <w:sz w:val="22"/>
        </w:rPr>
        <w:t>.</w:t>
      </w:r>
      <w:r>
        <w:rPr>
          <w:sz w:val="22"/>
        </w:rPr>
        <w:t xml:space="preserve"> </w:t>
      </w:r>
    </w:p>
    <w:p w14:paraId="4BBD5506" w14:textId="77777777" w:rsidR="006F4417" w:rsidRDefault="006F4417" w:rsidP="006F4417">
      <w:pPr>
        <w:pStyle w:val="TekstALT"/>
        <w:ind w:left="0"/>
        <w:rPr>
          <w:sz w:val="22"/>
        </w:rPr>
      </w:pPr>
      <w:r>
        <w:rPr>
          <w:sz w:val="22"/>
        </w:rPr>
        <w:lastRenderedPageBreak/>
        <w:t xml:space="preserve">Za udział w porozumieniu ograniczającym konkurencję Prezes UOKiK nałożył na 17 podmiotów kary finansowe w łącznej </w:t>
      </w:r>
      <w:r w:rsidRPr="0017367D">
        <w:rPr>
          <w:sz w:val="22"/>
        </w:rPr>
        <w:t xml:space="preserve">wysokości </w:t>
      </w:r>
      <w:r w:rsidRPr="0017367D">
        <w:rPr>
          <w:rFonts w:eastAsiaTheme="minorHAnsi" w:cs="Arial"/>
          <w:color w:val="000000"/>
          <w:sz w:val="22"/>
        </w:rPr>
        <w:t>946 440,50</w:t>
      </w:r>
      <w:r>
        <w:rPr>
          <w:rFonts w:eastAsiaTheme="minorHAnsi" w:cs="Arial"/>
          <w:color w:val="000000"/>
          <w:sz w:val="22"/>
        </w:rPr>
        <w:t xml:space="preserve"> zł</w:t>
      </w:r>
      <w:r w:rsidRPr="0017367D">
        <w:rPr>
          <w:sz w:val="22"/>
        </w:rPr>
        <w:t>.</w:t>
      </w:r>
      <w:r>
        <w:rPr>
          <w:sz w:val="22"/>
        </w:rPr>
        <w:t xml:space="preserve"> Ukarani przedsiębiorcy to:</w:t>
      </w:r>
    </w:p>
    <w:p w14:paraId="39739D6C" w14:textId="77777777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BM Slam Stal </w:t>
      </w:r>
      <w:r w:rsidRPr="00506FD6">
        <w:rPr>
          <w:rFonts w:ascii="Trebuchet MS" w:hAnsi="Trebuchet MS"/>
          <w:sz w:val="22"/>
          <w:szCs w:val="22"/>
          <w:lang w:val="pl-PL"/>
        </w:rPr>
        <w:t>z</w:t>
      </w:r>
      <w:r w:rsidRPr="00506FD6">
        <w:rPr>
          <w:rFonts w:ascii="Trebuchet MS" w:hAnsi="Trebuchet MS"/>
          <w:sz w:val="22"/>
          <w:szCs w:val="22"/>
        </w:rPr>
        <w:t xml:space="preserve"> Ostrowa Wielkopolskiego</w:t>
      </w:r>
      <w:r w:rsidRPr="00506FD6" w:rsidDel="006C47BD">
        <w:rPr>
          <w:rFonts w:ascii="Trebuchet MS" w:hAnsi="Trebuchet MS"/>
          <w:sz w:val="22"/>
          <w:szCs w:val="22"/>
        </w:rPr>
        <w:t xml:space="preserve">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45 773,08 zł</w:t>
      </w:r>
      <w:r>
        <w:rPr>
          <w:rFonts w:ascii="Trebuchet MS" w:hAnsi="Trebuchet MS"/>
          <w:b/>
          <w:bCs/>
          <w:sz w:val="22"/>
          <w:szCs w:val="22"/>
          <w:lang w:val="pl-PL"/>
        </w:rPr>
        <w:t>,</w:t>
      </w:r>
    </w:p>
    <w:p w14:paraId="236B14B3" w14:textId="75A33DC3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Gdyński Klub Koszykówki Arka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 z Gdyni</w:t>
      </w:r>
      <w:r w:rsidRPr="00506FD6">
        <w:rPr>
          <w:rFonts w:ascii="Trebuchet MS" w:hAnsi="Trebuchet MS"/>
          <w:sz w:val="22"/>
          <w:szCs w:val="22"/>
        </w:rPr>
        <w:t xml:space="preserve">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75 270,39 zł</w:t>
      </w:r>
      <w:r>
        <w:rPr>
          <w:rFonts w:ascii="Trebuchet MS" w:hAnsi="Trebuchet MS"/>
          <w:b/>
          <w:bCs/>
          <w:sz w:val="22"/>
          <w:szCs w:val="22"/>
          <w:lang w:val="pl-PL"/>
        </w:rPr>
        <w:t>,</w:t>
      </w:r>
    </w:p>
    <w:p w14:paraId="5E05D00C" w14:textId="24BAF6EF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Gliwickie Towarzystwo Koszykówki </w:t>
      </w:r>
      <w:r w:rsidR="00C1273E">
        <w:rPr>
          <w:rFonts w:ascii="Trebuchet MS" w:hAnsi="Trebuchet MS"/>
          <w:sz w:val="22"/>
          <w:szCs w:val="22"/>
          <w:lang w:val="pl-PL"/>
        </w:rPr>
        <w:t>z Gliwic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42 893,94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b/>
          <w:bCs/>
          <w:sz w:val="22"/>
          <w:szCs w:val="22"/>
          <w:lang w:val="pl-PL"/>
        </w:rPr>
        <w:t>,</w:t>
      </w:r>
      <w:r w:rsidRPr="00506FD6">
        <w:rPr>
          <w:rFonts w:ascii="Trebuchet MS" w:hAnsi="Trebuchet MS"/>
          <w:sz w:val="22"/>
          <w:szCs w:val="22"/>
        </w:rPr>
        <w:t xml:space="preserve"> </w:t>
      </w:r>
    </w:p>
    <w:p w14:paraId="200B3EF8" w14:textId="733AB991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„Grono” 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Sportowa </w:t>
      </w:r>
      <w:r w:rsidRPr="00506FD6">
        <w:rPr>
          <w:rFonts w:ascii="Trebuchet MS" w:hAnsi="Trebuchet MS"/>
          <w:sz w:val="22"/>
          <w:szCs w:val="22"/>
          <w:lang w:val="pl-PL"/>
        </w:rPr>
        <w:t>z</w:t>
      </w:r>
      <w:r w:rsidRPr="00506FD6">
        <w:rPr>
          <w:rFonts w:ascii="Trebuchet MS" w:hAnsi="Trebuchet MS"/>
          <w:sz w:val="22"/>
          <w:szCs w:val="22"/>
        </w:rPr>
        <w:t xml:space="preserve"> Zielonej Góry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77 617,76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6A7B6511" w14:textId="77777777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Hydro Truck Sport z Radomia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 - </w:t>
      </w:r>
      <w:r w:rsidRPr="00506FD6">
        <w:rPr>
          <w:rFonts w:ascii="Trebuchet MS" w:hAnsi="Trebuchet MS"/>
          <w:b/>
          <w:sz w:val="22"/>
          <w:szCs w:val="22"/>
        </w:rPr>
        <w:t>10 808,82 zł</w:t>
      </w:r>
      <w:r>
        <w:rPr>
          <w:rFonts w:ascii="Trebuchet MS" w:hAnsi="Trebuchet MS"/>
          <w:b/>
          <w:sz w:val="22"/>
          <w:szCs w:val="22"/>
          <w:lang w:val="pl-PL"/>
        </w:rPr>
        <w:t>,</w:t>
      </w:r>
      <w:r w:rsidRPr="00506FD6">
        <w:rPr>
          <w:rFonts w:ascii="Trebuchet MS" w:hAnsi="Trebuchet MS"/>
          <w:sz w:val="22"/>
          <w:szCs w:val="22"/>
        </w:rPr>
        <w:t xml:space="preserve"> </w:t>
      </w:r>
    </w:p>
    <w:p w14:paraId="1AE12721" w14:textId="5CDA0E54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Klub Koszykarski Astoria Bydgoszcz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 z Bydgoszczy</w:t>
      </w:r>
      <w:r w:rsidRPr="00506FD6">
        <w:rPr>
          <w:rFonts w:ascii="Trebuchet MS" w:hAnsi="Trebuchet MS"/>
          <w:sz w:val="22"/>
          <w:szCs w:val="22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30 351,42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b/>
          <w:bCs/>
          <w:sz w:val="22"/>
          <w:szCs w:val="22"/>
          <w:lang w:val="pl-PL"/>
        </w:rPr>
        <w:t>,</w:t>
      </w:r>
      <w:r w:rsidRPr="00506FD6">
        <w:rPr>
          <w:rFonts w:ascii="Trebuchet MS" w:hAnsi="Trebuchet MS"/>
          <w:sz w:val="22"/>
          <w:szCs w:val="22"/>
        </w:rPr>
        <w:t xml:space="preserve"> </w:t>
      </w:r>
    </w:p>
    <w:p w14:paraId="4AA6CA52" w14:textId="4C6C2F1D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Klub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</w:t>
      </w:r>
      <w:r w:rsidRPr="00506FD6">
        <w:rPr>
          <w:rFonts w:ascii="Trebuchet MS" w:hAnsi="Trebuchet MS"/>
          <w:sz w:val="22"/>
          <w:szCs w:val="22"/>
        </w:rPr>
        <w:t xml:space="preserve">Koszykówki Włocławek 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z Włocławka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64 907,80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7BAC8181" w14:textId="6E73651B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King Wilki Morskie 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Sportowa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ze </w:t>
      </w:r>
      <w:r w:rsidRPr="00506FD6">
        <w:rPr>
          <w:rFonts w:ascii="Trebuchet MS" w:hAnsi="Trebuchet MS"/>
          <w:sz w:val="22"/>
          <w:szCs w:val="22"/>
        </w:rPr>
        <w:t>Szczecina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59 550,86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23F12A46" w14:textId="5D117E86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Legia Warszawa Sekcja Koszykówki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 z Warszawy</w:t>
      </w:r>
      <w:r w:rsidRPr="00506FD6">
        <w:rPr>
          <w:rFonts w:ascii="Trebuchet MS" w:hAnsi="Trebuchet MS"/>
          <w:sz w:val="22"/>
          <w:szCs w:val="22"/>
        </w:rPr>
        <w:t xml:space="preserve">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58 723,56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75EF955F" w14:textId="4C09D91E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Miejski Klub Sportow</w:t>
      </w:r>
      <w:r w:rsidRPr="00506FD6">
        <w:rPr>
          <w:rFonts w:ascii="Trebuchet MS" w:hAnsi="Trebuchet MS"/>
          <w:sz w:val="22"/>
          <w:szCs w:val="22"/>
          <w:lang w:val="pl-PL"/>
        </w:rPr>
        <w:t>y</w:t>
      </w:r>
      <w:r w:rsidRPr="00506FD6">
        <w:rPr>
          <w:rFonts w:ascii="Trebuchet MS" w:hAnsi="Trebuchet MS"/>
          <w:sz w:val="22"/>
          <w:szCs w:val="22"/>
        </w:rPr>
        <w:t xml:space="preserve"> Dąbrowa Górnicza 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z Dąbrowy Górniczej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39 051,47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03424478" w14:textId="77777777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Miejski Klub Sportow</w:t>
      </w:r>
      <w:r w:rsidRPr="00506FD6">
        <w:rPr>
          <w:rFonts w:ascii="Trebuchet MS" w:hAnsi="Trebuchet MS"/>
          <w:sz w:val="22"/>
          <w:szCs w:val="22"/>
          <w:lang w:val="pl-PL"/>
        </w:rPr>
        <w:t>y</w:t>
      </w:r>
      <w:r w:rsidRPr="00506FD6">
        <w:rPr>
          <w:rFonts w:ascii="Trebuchet MS" w:hAnsi="Trebuchet MS"/>
          <w:sz w:val="22"/>
          <w:szCs w:val="22"/>
        </w:rPr>
        <w:t xml:space="preserve"> Start </w:t>
      </w:r>
      <w:r w:rsidRPr="00506FD6">
        <w:rPr>
          <w:rFonts w:ascii="Trebuchet MS" w:hAnsi="Trebuchet MS"/>
          <w:sz w:val="22"/>
          <w:szCs w:val="22"/>
          <w:lang w:val="pl-PL"/>
        </w:rPr>
        <w:t>z</w:t>
      </w:r>
      <w:r w:rsidRPr="00506FD6">
        <w:rPr>
          <w:rFonts w:ascii="Trebuchet MS" w:hAnsi="Trebuchet MS"/>
          <w:sz w:val="22"/>
          <w:szCs w:val="22"/>
        </w:rPr>
        <w:t xml:space="preserve"> Lublina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49 733,11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204952E3" w14:textId="05962860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Spójnia Stargard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 Sportowa ze Stargardu</w:t>
      </w:r>
      <w:r w:rsidRPr="00506FD6">
        <w:rPr>
          <w:rFonts w:ascii="Trebuchet MS" w:hAnsi="Trebuchet MS"/>
          <w:sz w:val="22"/>
          <w:szCs w:val="22"/>
        </w:rPr>
        <w:t xml:space="preserve">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 xml:space="preserve">45 460,34 </w:t>
      </w:r>
      <w:r w:rsidRPr="00506FD6">
        <w:rPr>
          <w:rFonts w:ascii="Trebuchet MS" w:hAnsi="Trebuchet MS"/>
          <w:b/>
          <w:bCs/>
          <w:sz w:val="22"/>
          <w:szCs w:val="22"/>
        </w:rPr>
        <w:t>zł</w:t>
      </w:r>
      <w:r>
        <w:rPr>
          <w:rFonts w:ascii="Trebuchet MS" w:hAnsi="Trebuchet MS"/>
          <w:b/>
          <w:bCs/>
          <w:sz w:val="22"/>
          <w:szCs w:val="22"/>
          <w:lang w:val="pl-PL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37FD9726" w14:textId="50167A2B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Starogardzki Klub Sportow</w:t>
      </w:r>
      <w:r w:rsidRPr="00506FD6">
        <w:rPr>
          <w:rFonts w:ascii="Trebuchet MS" w:hAnsi="Trebuchet MS"/>
          <w:sz w:val="22"/>
          <w:szCs w:val="22"/>
          <w:lang w:val="pl-PL"/>
        </w:rPr>
        <w:t>y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 Sportowa</w:t>
      </w:r>
      <w:r w:rsidRPr="00506FD6">
        <w:rPr>
          <w:rFonts w:ascii="Trebuchet MS" w:hAnsi="Trebuchet MS"/>
          <w:sz w:val="22"/>
          <w:szCs w:val="22"/>
        </w:rPr>
        <w:t xml:space="preserve"> </w:t>
      </w:r>
      <w:r w:rsidRPr="00506FD6">
        <w:rPr>
          <w:rFonts w:ascii="Trebuchet MS" w:hAnsi="Trebuchet MS"/>
          <w:sz w:val="22"/>
          <w:szCs w:val="22"/>
          <w:lang w:val="pl-PL"/>
        </w:rPr>
        <w:t>ze</w:t>
      </w:r>
      <w:r w:rsidRPr="00506FD6">
        <w:rPr>
          <w:rFonts w:ascii="Trebuchet MS" w:hAnsi="Trebuchet MS"/>
          <w:sz w:val="22"/>
          <w:szCs w:val="22"/>
        </w:rPr>
        <w:t xml:space="preserve"> Starogardu Gdańskiego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29 810,76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sz w:val="22"/>
          <w:szCs w:val="22"/>
        </w:rPr>
        <w:t>,</w:t>
      </w:r>
    </w:p>
    <w:p w14:paraId="169C5EA1" w14:textId="6957B7A2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Śląsk Wrocław Basketball </w:t>
      </w:r>
      <w:r w:rsidR="00C1273E">
        <w:rPr>
          <w:rFonts w:ascii="Trebuchet MS" w:hAnsi="Trebuchet MS"/>
          <w:sz w:val="22"/>
          <w:szCs w:val="22"/>
          <w:lang w:val="pl-PL"/>
        </w:rPr>
        <w:t>z Wrocławia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50 451,46</w:t>
      </w:r>
      <w:r w:rsidRPr="00506FD6">
        <w:rPr>
          <w:rFonts w:ascii="Trebuchet MS" w:hAnsi="Trebuchet MS"/>
          <w:b/>
          <w:bCs/>
          <w:sz w:val="22"/>
          <w:szCs w:val="22"/>
        </w:rPr>
        <w:t xml:space="preserve"> zł</w:t>
      </w:r>
      <w:r>
        <w:rPr>
          <w:rFonts w:ascii="Trebuchet MS" w:hAnsi="Trebuchet MS"/>
          <w:b/>
          <w:bCs/>
          <w:sz w:val="22"/>
          <w:szCs w:val="22"/>
          <w:lang w:val="pl-PL"/>
        </w:rPr>
        <w:t>,</w:t>
      </w:r>
      <w:r w:rsidRPr="00506FD6">
        <w:rPr>
          <w:rFonts w:ascii="Trebuchet MS" w:hAnsi="Trebuchet MS"/>
          <w:sz w:val="22"/>
          <w:szCs w:val="22"/>
        </w:rPr>
        <w:t xml:space="preserve"> </w:t>
      </w:r>
    </w:p>
    <w:p w14:paraId="07E70774" w14:textId="4474E94D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Trefl Sopot </w:t>
      </w:r>
      <w:r w:rsidR="00C1273E">
        <w:rPr>
          <w:rFonts w:ascii="Trebuchet MS" w:hAnsi="Trebuchet MS"/>
          <w:sz w:val="22"/>
          <w:szCs w:val="22"/>
          <w:lang w:val="pl-PL"/>
        </w:rPr>
        <w:t xml:space="preserve">z Sopotu 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- </w:t>
      </w:r>
      <w:r w:rsidRPr="00506FD6">
        <w:rPr>
          <w:rFonts w:ascii="Trebuchet MS" w:hAnsi="Trebuchet MS"/>
          <w:b/>
          <w:sz w:val="22"/>
          <w:szCs w:val="22"/>
        </w:rPr>
        <w:t>50 272,78 zł</w:t>
      </w:r>
      <w:r>
        <w:rPr>
          <w:rFonts w:ascii="Trebuchet MS" w:hAnsi="Trebuchet MS"/>
          <w:sz w:val="22"/>
          <w:szCs w:val="22"/>
        </w:rPr>
        <w:t>,</w:t>
      </w:r>
    </w:p>
    <w:p w14:paraId="4515B320" w14:textId="77777777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 xml:space="preserve">Twarde Pierniki </w:t>
      </w:r>
      <w:r w:rsidRPr="00506FD6">
        <w:rPr>
          <w:rFonts w:ascii="Trebuchet MS" w:hAnsi="Trebuchet MS"/>
          <w:sz w:val="22"/>
          <w:szCs w:val="22"/>
          <w:lang w:val="pl-PL"/>
        </w:rPr>
        <w:t>z</w:t>
      </w:r>
      <w:r w:rsidRPr="00506FD6">
        <w:rPr>
          <w:rFonts w:ascii="Trebuchet MS" w:hAnsi="Trebuchet MS"/>
          <w:sz w:val="22"/>
          <w:szCs w:val="22"/>
        </w:rPr>
        <w:t xml:space="preserve"> Torunia</w:t>
      </w:r>
      <w:r w:rsidRPr="00506FD6">
        <w:rPr>
          <w:rFonts w:ascii="Trebuchet MS" w:hAnsi="Trebuchet MS"/>
          <w:sz w:val="22"/>
          <w:szCs w:val="22"/>
          <w:lang w:val="pl-PL"/>
        </w:rPr>
        <w:t xml:space="preserve"> 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 xml:space="preserve">84 983,22 </w:t>
      </w:r>
      <w:r w:rsidRPr="00506FD6">
        <w:rPr>
          <w:rFonts w:ascii="Trebuchet MS" w:hAnsi="Trebuchet MS"/>
          <w:b/>
          <w:bCs/>
          <w:sz w:val="22"/>
          <w:szCs w:val="22"/>
        </w:rPr>
        <w:t>zł</w:t>
      </w:r>
      <w:r>
        <w:rPr>
          <w:rFonts w:ascii="Trebuchet MS" w:hAnsi="Trebuchet MS"/>
          <w:sz w:val="22"/>
          <w:szCs w:val="22"/>
        </w:rPr>
        <w:t>,</w:t>
      </w:r>
    </w:p>
    <w:p w14:paraId="6C859F20" w14:textId="77777777" w:rsidR="006F4417" w:rsidRPr="00506FD6" w:rsidRDefault="006F4417" w:rsidP="006F4417">
      <w:pPr>
        <w:pStyle w:val="PKTROM"/>
        <w:numPr>
          <w:ilvl w:val="0"/>
          <w:numId w:val="23"/>
        </w:numPr>
        <w:rPr>
          <w:rFonts w:ascii="Trebuchet MS" w:hAnsi="Trebuchet MS"/>
          <w:sz w:val="22"/>
          <w:szCs w:val="22"/>
        </w:rPr>
      </w:pPr>
      <w:r w:rsidRPr="00506FD6">
        <w:rPr>
          <w:rFonts w:ascii="Trebuchet MS" w:hAnsi="Trebuchet MS"/>
          <w:sz w:val="22"/>
          <w:szCs w:val="22"/>
        </w:rPr>
        <w:t>Polska Li</w:t>
      </w:r>
      <w:r w:rsidRPr="00506FD6">
        <w:rPr>
          <w:rFonts w:ascii="Trebuchet MS" w:hAnsi="Trebuchet MS"/>
          <w:sz w:val="22"/>
          <w:szCs w:val="22"/>
          <w:lang w:val="pl-PL"/>
        </w:rPr>
        <w:t>ga</w:t>
      </w:r>
      <w:r w:rsidRPr="00506FD6">
        <w:rPr>
          <w:rFonts w:ascii="Trebuchet MS" w:hAnsi="Trebuchet MS"/>
          <w:sz w:val="22"/>
          <w:szCs w:val="22"/>
        </w:rPr>
        <w:t xml:space="preserve"> Koszykówki - </w:t>
      </w:r>
      <w:r w:rsidRPr="00506FD6">
        <w:rPr>
          <w:rFonts w:ascii="Trebuchet MS" w:hAnsi="Trebuchet MS"/>
          <w:b/>
          <w:bCs/>
          <w:sz w:val="22"/>
          <w:szCs w:val="22"/>
          <w:lang w:val="pl-PL"/>
        </w:rPr>
        <w:t>130 779,73 zł</w:t>
      </w:r>
      <w:r>
        <w:rPr>
          <w:rFonts w:ascii="Trebuchet MS" w:hAnsi="Trebuchet MS"/>
          <w:b/>
          <w:bCs/>
          <w:sz w:val="22"/>
          <w:szCs w:val="22"/>
          <w:lang w:val="pl-PL"/>
        </w:rPr>
        <w:t>.</w:t>
      </w:r>
    </w:p>
    <w:p w14:paraId="5D3679EC" w14:textId="7DA29009" w:rsidR="006F4417" w:rsidRDefault="006F4417" w:rsidP="006F4417">
      <w:pPr>
        <w:pStyle w:val="PKTROM"/>
        <w:numPr>
          <w:ilvl w:val="0"/>
          <w:numId w:val="0"/>
        </w:numPr>
        <w:rPr>
          <w:rFonts w:ascii="Trebuchet MS" w:hAnsi="Trebuchet MS"/>
          <w:bCs/>
          <w:sz w:val="22"/>
          <w:szCs w:val="22"/>
          <w:lang w:val="pl-PL"/>
        </w:rPr>
      </w:pPr>
      <w:r w:rsidRPr="00506FD6">
        <w:rPr>
          <w:rFonts w:ascii="Trebuchet MS" w:hAnsi="Trebuchet MS"/>
          <w:bCs/>
          <w:sz w:val="22"/>
          <w:szCs w:val="22"/>
          <w:lang w:val="pl-PL"/>
        </w:rPr>
        <w:t>Decyzja nie jest prawomocna</w:t>
      </w:r>
      <w:r w:rsidR="00336945">
        <w:rPr>
          <w:rFonts w:ascii="Trebuchet MS" w:hAnsi="Trebuchet MS"/>
          <w:bCs/>
          <w:sz w:val="22"/>
          <w:szCs w:val="22"/>
          <w:lang w:val="pl-PL"/>
        </w:rPr>
        <w:t xml:space="preserve"> i</w:t>
      </w:r>
      <w:r w:rsidRPr="00506FD6">
        <w:rPr>
          <w:rFonts w:ascii="Trebuchet MS" w:hAnsi="Trebuchet MS"/>
          <w:bCs/>
          <w:sz w:val="22"/>
          <w:szCs w:val="22"/>
          <w:lang w:val="pl-PL"/>
        </w:rPr>
        <w:t xml:space="preserve"> przysługuje od niej odwołanie do sądu.</w:t>
      </w:r>
      <w:r>
        <w:rPr>
          <w:rFonts w:ascii="Trebuchet MS" w:hAnsi="Trebuchet MS"/>
          <w:bCs/>
          <w:sz w:val="22"/>
          <w:szCs w:val="22"/>
          <w:lang w:val="pl-PL"/>
        </w:rPr>
        <w:t xml:space="preserve"> </w:t>
      </w:r>
    </w:p>
    <w:p w14:paraId="0DF030C6" w14:textId="7A3DBAC3" w:rsidR="006F4417" w:rsidRPr="009134D5" w:rsidRDefault="006F4417" w:rsidP="006F4417">
      <w:pPr>
        <w:spacing w:after="240" w:line="360" w:lineRule="auto"/>
        <w:jc w:val="both"/>
        <w:rPr>
          <w:rStyle w:val="Uwydatnienie"/>
          <w:rFonts w:cs="Tahoma"/>
          <w:i w:val="0"/>
          <w:color w:val="000000" w:themeColor="text1"/>
          <w:sz w:val="22"/>
          <w:shd w:val="clear" w:color="auto" w:fill="FFFFFF"/>
        </w:rPr>
      </w:pPr>
      <w:r>
        <w:rPr>
          <w:bCs/>
          <w:sz w:val="22"/>
        </w:rPr>
        <w:t xml:space="preserve">- </w:t>
      </w:r>
      <w:r w:rsidRPr="00B25147">
        <w:rPr>
          <w:bCs/>
          <w:i/>
          <w:sz w:val="22"/>
        </w:rPr>
        <w:t xml:space="preserve">Udział w porozumieniu ograniczającym konkurencję jest zagrożony wysoką karą finansową nawet do 10 proc. obrotu przedsiębiorcy i 2 mln zł </w:t>
      </w:r>
      <w:r>
        <w:rPr>
          <w:bCs/>
          <w:i/>
          <w:sz w:val="22"/>
        </w:rPr>
        <w:t>w przypadku</w:t>
      </w:r>
      <w:r w:rsidRPr="00B25147">
        <w:rPr>
          <w:bCs/>
          <w:i/>
          <w:sz w:val="22"/>
        </w:rPr>
        <w:t xml:space="preserve"> menedżerów odpowiedzialnych za naruszenie prawa.</w:t>
      </w:r>
      <w:r>
        <w:rPr>
          <w:bCs/>
          <w:sz w:val="22"/>
        </w:rPr>
        <w:t xml:space="preserve"> </w:t>
      </w:r>
      <w:r w:rsidR="00336945" w:rsidRPr="00336945">
        <w:rPr>
          <w:bCs/>
          <w:i/>
          <w:sz w:val="22"/>
        </w:rPr>
        <w:t>Apeluję</w:t>
      </w:r>
      <w:r w:rsidRPr="00B25147">
        <w:rPr>
          <w:rStyle w:val="Uwydatnienie"/>
          <w:rFonts w:cs="Tahoma"/>
          <w:color w:val="000000" w:themeColor="text1"/>
          <w:sz w:val="22"/>
          <w:shd w:val="clear" w:color="auto" w:fill="FFFFFF"/>
        </w:rPr>
        <w:t xml:space="preserve"> do wszystkich, którzy biorą udział w niedozwolonych zmowach</w:t>
      </w:r>
      <w:r w:rsidR="00336945">
        <w:rPr>
          <w:rStyle w:val="Uwydatnienie"/>
          <w:rFonts w:cs="Tahoma"/>
          <w:color w:val="000000" w:themeColor="text1"/>
          <w:sz w:val="22"/>
          <w:shd w:val="clear" w:color="auto" w:fill="FFFFFF"/>
        </w:rPr>
        <w:t>,</w:t>
      </w:r>
      <w:r w:rsidRPr="00B25147">
        <w:rPr>
          <w:rStyle w:val="Uwydatnienie"/>
          <w:rFonts w:cs="Tahoma"/>
          <w:color w:val="000000" w:themeColor="text1"/>
          <w:sz w:val="22"/>
          <w:shd w:val="clear" w:color="auto" w:fill="FFFFFF"/>
        </w:rPr>
        <w:t xml:space="preserve"> o zgłaszanie się do UOKiK. Prowadzony przez nas program łagodzenia kar pozwala na zmniejszenie lub nawet uniknięcie kary finansowej. </w:t>
      </w:r>
      <w:r w:rsidR="00336945">
        <w:rPr>
          <w:rStyle w:val="Uwydatnienie"/>
          <w:rFonts w:cs="Tahoma"/>
          <w:color w:val="000000" w:themeColor="text1"/>
          <w:sz w:val="22"/>
          <w:shd w:val="clear" w:color="auto" w:fill="FFFFFF"/>
        </w:rPr>
        <w:t>L</w:t>
      </w:r>
      <w:r w:rsidRPr="00B25147">
        <w:rPr>
          <w:rStyle w:val="Uwydatnienie"/>
          <w:rFonts w:cs="Tahoma"/>
          <w:color w:val="000000" w:themeColor="text1"/>
          <w:sz w:val="22"/>
          <w:shd w:val="clear" w:color="auto" w:fill="FFFFFF"/>
        </w:rPr>
        <w:t>epiej nie ryzykować, że Urząd dowie się o zmowie z innych źródeł</w:t>
      </w:r>
      <w:r>
        <w:rPr>
          <w:rStyle w:val="Uwydatnienie"/>
          <w:rFonts w:cs="Tahoma"/>
          <w:color w:val="000000" w:themeColor="text1"/>
          <w:sz w:val="22"/>
          <w:shd w:val="clear" w:color="auto" w:fill="FFFFFF"/>
        </w:rPr>
        <w:t>,</w:t>
      </w:r>
      <w:r w:rsidRPr="00B25147">
        <w:rPr>
          <w:rStyle w:val="Uwydatnienie"/>
          <w:rFonts w:cs="Tahoma"/>
          <w:color w:val="000000" w:themeColor="text1"/>
          <w:sz w:val="22"/>
          <w:shd w:val="clear" w:color="auto" w:fill="FFFFFF"/>
        </w:rPr>
        <w:t xml:space="preserve"> lecz zgłosić się do nas odpowiednio wcześniej i uniknąć sankcji pieniężnej</w:t>
      </w:r>
      <w:r>
        <w:rPr>
          <w:rStyle w:val="Uwydatnienie"/>
          <w:rFonts w:cs="Tahoma"/>
          <w:color w:val="000000" w:themeColor="text1"/>
          <w:sz w:val="22"/>
          <w:shd w:val="clear" w:color="auto" w:fill="FFFFFF"/>
        </w:rPr>
        <w:t>.</w:t>
      </w:r>
      <w:r w:rsidRPr="00B25147">
        <w:rPr>
          <w:rStyle w:val="Uwydatnienie"/>
          <w:rFonts w:cs="Tahoma"/>
          <w:color w:val="000000" w:themeColor="text1"/>
          <w:sz w:val="22"/>
          <w:shd w:val="clear" w:color="auto" w:fill="FFFFFF"/>
        </w:rPr>
        <w:t xml:space="preserve"> Wszystkich zainteresowanych zachęcam do kontaktu </w:t>
      </w:r>
      <w:r w:rsidRPr="00B25147">
        <w:rPr>
          <w:rStyle w:val="Uwydatnienie"/>
          <w:rFonts w:cs="Tahoma"/>
          <w:color w:val="000000" w:themeColor="text1"/>
          <w:sz w:val="22"/>
          <w:shd w:val="clear" w:color="auto" w:fill="FFFFFF"/>
        </w:rPr>
        <w:lastRenderedPageBreak/>
        <w:t>z UOKiK</w:t>
      </w:r>
      <w:r w:rsidRPr="00344297">
        <w:rPr>
          <w:rStyle w:val="Uwydatnienie"/>
          <w:rFonts w:cs="Tahoma"/>
          <w:color w:val="000000" w:themeColor="text1"/>
          <w:sz w:val="22"/>
          <w:shd w:val="clear" w:color="auto" w:fill="FFFFFF"/>
        </w:rPr>
        <w:t xml:space="preserve">, nasi </w:t>
      </w:r>
      <w:r w:rsidRPr="006A4538">
        <w:rPr>
          <w:rFonts w:cs="Tahoma"/>
          <w:i/>
          <w:color w:val="000000" w:themeColor="text1"/>
          <w:sz w:val="22"/>
          <w:shd w:val="clear" w:color="auto" w:fill="FFFFFF"/>
        </w:rPr>
        <w:t xml:space="preserve">prawnicy odpowiedzą na wszystkie pytania, również anonimowe, dotyczące programu </w:t>
      </w:r>
      <w:r w:rsidRPr="00344297">
        <w:rPr>
          <w:rStyle w:val="Uwydatnienie"/>
          <w:rFonts w:cs="Tahoma"/>
          <w:color w:val="000000" w:themeColor="text1"/>
          <w:sz w:val="22"/>
          <w:shd w:val="clear" w:color="auto" w:fill="FFFFFF"/>
        </w:rPr>
        <w:t>łagodzenia kar</w:t>
      </w:r>
      <w:r>
        <w:rPr>
          <w:rStyle w:val="Uwydatnienie"/>
          <w:rFonts w:cs="Tahoma"/>
          <w:color w:val="000000" w:themeColor="text1"/>
          <w:shd w:val="clear" w:color="auto" w:fill="FFFFFF"/>
        </w:rPr>
        <w:t xml:space="preserve"> – </w:t>
      </w:r>
      <w:r w:rsidRPr="009134D5">
        <w:rPr>
          <w:rStyle w:val="Uwydatnienie"/>
          <w:rFonts w:cs="Tahoma"/>
          <w:color w:val="000000" w:themeColor="text1"/>
          <w:sz w:val="22"/>
          <w:shd w:val="clear" w:color="auto" w:fill="FFFFFF"/>
        </w:rPr>
        <w:t>mówi Prezes UOKiK Tomasz Chróstny.</w:t>
      </w:r>
    </w:p>
    <w:p w14:paraId="528BCDD5" w14:textId="77777777" w:rsidR="006F4417" w:rsidRPr="0012714E" w:rsidRDefault="006F4417" w:rsidP="006F4417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12714E">
        <w:rPr>
          <w:rFonts w:ascii="Trebuchet MS" w:hAnsi="Trebuchet MS"/>
          <w:bCs/>
          <w:color w:val="000000" w:themeColor="text1"/>
          <w:sz w:val="22"/>
          <w:szCs w:val="22"/>
        </w:rPr>
        <w:t xml:space="preserve">Urząd prowadzi również pogram pozyskiwania informacji od anonimowych sygnalistów. </w:t>
      </w:r>
      <w:r w:rsidRPr="0012714E">
        <w:rPr>
          <w:rFonts w:ascii="Trebuchet MS" w:hAnsi="Trebuchet MS" w:cs="Tahoma"/>
          <w:color w:val="000000" w:themeColor="text1"/>
          <w:sz w:val="22"/>
          <w:szCs w:val="22"/>
        </w:rPr>
        <w:t>Chcesz poinformować UOKiK o praktykach ograniczających konkurencję? Wejdź na </w:t>
      </w:r>
      <w:hyperlink r:id="rId9" w:history="1">
        <w:r w:rsidRPr="0012714E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>konkurencja.uokik.gov.pl/sygnalista/</w:t>
        </w:r>
      </w:hyperlink>
      <w:r w:rsidRPr="0012714E">
        <w:rPr>
          <w:rFonts w:ascii="Trebuchet MS" w:hAnsi="Trebuchet MS" w:cs="Tahoma"/>
          <w:color w:val="000000" w:themeColor="text1"/>
          <w:sz w:val="22"/>
          <w:szCs w:val="22"/>
        </w:rPr>
        <w:t> i skorzystaj z prostego formularza. Zastosowany system zapewnia całkowitą anonimowość, także wobec Urzędu.</w:t>
      </w:r>
    </w:p>
    <w:p w14:paraId="58643D2B" w14:textId="77777777" w:rsidR="006F4417" w:rsidRPr="00506FD6" w:rsidRDefault="006F4417" w:rsidP="006F4417">
      <w:pPr>
        <w:pStyle w:val="PKTROM"/>
        <w:numPr>
          <w:ilvl w:val="0"/>
          <w:numId w:val="0"/>
        </w:numPr>
        <w:rPr>
          <w:rFonts w:ascii="Trebuchet MS" w:hAnsi="Trebuchet MS"/>
          <w:bCs/>
          <w:sz w:val="22"/>
          <w:szCs w:val="22"/>
          <w:lang w:val="pl-PL"/>
        </w:rPr>
      </w:pPr>
    </w:p>
    <w:p w14:paraId="188B7DD4" w14:textId="77777777" w:rsidR="006F4417" w:rsidRDefault="006F4417" w:rsidP="006F4417">
      <w:pPr>
        <w:pStyle w:val="PKTROM"/>
        <w:numPr>
          <w:ilvl w:val="0"/>
          <w:numId w:val="0"/>
        </w:numPr>
        <w:ind w:left="720"/>
        <w:rPr>
          <w:rFonts w:ascii="Trebuchet MS" w:hAnsi="Trebuchet MS"/>
          <w:b/>
          <w:bCs/>
          <w:sz w:val="22"/>
          <w:szCs w:val="22"/>
          <w:lang w:val="pl-PL"/>
        </w:rPr>
      </w:pPr>
    </w:p>
    <w:p w14:paraId="3A66F460" w14:textId="77777777" w:rsidR="006F4417" w:rsidRDefault="006F4417" w:rsidP="006F4417">
      <w:pPr>
        <w:pStyle w:val="PKTROM"/>
        <w:numPr>
          <w:ilvl w:val="0"/>
          <w:numId w:val="0"/>
        </w:numPr>
        <w:ind w:left="720"/>
        <w:rPr>
          <w:rFonts w:ascii="Trebuchet MS" w:hAnsi="Trebuchet MS"/>
          <w:b/>
          <w:bCs/>
          <w:sz w:val="22"/>
          <w:szCs w:val="22"/>
          <w:lang w:val="pl-PL"/>
        </w:rPr>
      </w:pPr>
    </w:p>
    <w:p w14:paraId="1AB9CFDC" w14:textId="77777777" w:rsidR="006F4417" w:rsidRPr="00506FD6" w:rsidRDefault="006F4417" w:rsidP="006F4417">
      <w:pPr>
        <w:pStyle w:val="PKTROM"/>
        <w:numPr>
          <w:ilvl w:val="0"/>
          <w:numId w:val="0"/>
        </w:numPr>
        <w:ind w:left="720"/>
        <w:rPr>
          <w:rFonts w:ascii="Trebuchet MS" w:hAnsi="Trebuchet MS"/>
          <w:sz w:val="22"/>
          <w:szCs w:val="22"/>
        </w:rPr>
      </w:pPr>
    </w:p>
    <w:p w14:paraId="0D1ACE3D" w14:textId="77777777" w:rsidR="00C92EE8" w:rsidRDefault="00C92EE8" w:rsidP="00C92EE8">
      <w:pPr>
        <w:jc w:val="both"/>
        <w:rPr>
          <w:color w:val="FF0000"/>
          <w:sz w:val="22"/>
        </w:rPr>
      </w:pPr>
    </w:p>
    <w:sectPr w:rsidR="00C92EE8" w:rsidSect="00336945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50117" w14:textId="77777777" w:rsidR="00D7216C" w:rsidRDefault="00D7216C">
      <w:r>
        <w:separator/>
      </w:r>
    </w:p>
  </w:endnote>
  <w:endnote w:type="continuationSeparator" w:id="0">
    <w:p w14:paraId="422823B5" w14:textId="77777777" w:rsidR="00D7216C" w:rsidRDefault="00D7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2EB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51C5B" w14:textId="77777777" w:rsidR="00D7216C" w:rsidRDefault="00D7216C">
      <w:r>
        <w:separator/>
      </w:r>
    </w:p>
  </w:footnote>
  <w:footnote w:type="continuationSeparator" w:id="0">
    <w:p w14:paraId="7283CB89" w14:textId="77777777" w:rsidR="00D7216C" w:rsidRDefault="00D7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3AD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F3348"/>
    <w:multiLevelType w:val="hybridMultilevel"/>
    <w:tmpl w:val="1430F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05B56"/>
    <w:multiLevelType w:val="hybridMultilevel"/>
    <w:tmpl w:val="6BAA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91352"/>
    <w:multiLevelType w:val="hybridMultilevel"/>
    <w:tmpl w:val="BFD03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17F38"/>
    <w:multiLevelType w:val="hybridMultilevel"/>
    <w:tmpl w:val="CCD24C9A"/>
    <w:lvl w:ilvl="0" w:tplc="08DE82A0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8C52E2D"/>
    <w:multiLevelType w:val="hybridMultilevel"/>
    <w:tmpl w:val="37D8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01EE4"/>
    <w:multiLevelType w:val="hybridMultilevel"/>
    <w:tmpl w:val="7FF07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2"/>
  </w:num>
  <w:num w:numId="5">
    <w:abstractNumId w:val="10"/>
  </w:num>
  <w:num w:numId="6">
    <w:abstractNumId w:val="13"/>
  </w:num>
  <w:num w:numId="7">
    <w:abstractNumId w:val="0"/>
  </w:num>
  <w:num w:numId="8">
    <w:abstractNumId w:val="20"/>
  </w:num>
  <w:num w:numId="9">
    <w:abstractNumId w:val="16"/>
  </w:num>
  <w:num w:numId="10">
    <w:abstractNumId w:val="14"/>
  </w:num>
  <w:num w:numId="11">
    <w:abstractNumId w:val="17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8"/>
  </w:num>
  <w:num w:numId="17">
    <w:abstractNumId w:val="15"/>
  </w:num>
  <w:num w:numId="18">
    <w:abstractNumId w:val="7"/>
  </w:num>
  <w:num w:numId="19">
    <w:abstractNumId w:val="1"/>
  </w:num>
  <w:num w:numId="20">
    <w:abstractNumId w:val="21"/>
  </w:num>
  <w:num w:numId="21">
    <w:abstractNumId w:val="1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3E6"/>
    <w:rsid w:val="00002C19"/>
    <w:rsid w:val="000045E3"/>
    <w:rsid w:val="0000713A"/>
    <w:rsid w:val="00007E00"/>
    <w:rsid w:val="00011AF2"/>
    <w:rsid w:val="00023634"/>
    <w:rsid w:val="0002523D"/>
    <w:rsid w:val="00042F96"/>
    <w:rsid w:val="00060712"/>
    <w:rsid w:val="000651E9"/>
    <w:rsid w:val="00073AA7"/>
    <w:rsid w:val="00074614"/>
    <w:rsid w:val="000829A2"/>
    <w:rsid w:val="0008656A"/>
    <w:rsid w:val="000A495B"/>
    <w:rsid w:val="000A74FA"/>
    <w:rsid w:val="000B149D"/>
    <w:rsid w:val="000B1AC5"/>
    <w:rsid w:val="000B1E69"/>
    <w:rsid w:val="000B7247"/>
    <w:rsid w:val="000C0489"/>
    <w:rsid w:val="000C36EE"/>
    <w:rsid w:val="000C41A9"/>
    <w:rsid w:val="000C622D"/>
    <w:rsid w:val="000D3192"/>
    <w:rsid w:val="000E1ED5"/>
    <w:rsid w:val="000E3E6C"/>
    <w:rsid w:val="000E6409"/>
    <w:rsid w:val="0010559C"/>
    <w:rsid w:val="00107844"/>
    <w:rsid w:val="00120FBD"/>
    <w:rsid w:val="0012424D"/>
    <w:rsid w:val="00125802"/>
    <w:rsid w:val="0013159A"/>
    <w:rsid w:val="00135455"/>
    <w:rsid w:val="00143310"/>
    <w:rsid w:val="00144E9C"/>
    <w:rsid w:val="00151CC6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90D5A"/>
    <w:rsid w:val="001979B5"/>
    <w:rsid w:val="001A27D1"/>
    <w:rsid w:val="001A5F7C"/>
    <w:rsid w:val="001A6E5B"/>
    <w:rsid w:val="001A7451"/>
    <w:rsid w:val="001B4BE0"/>
    <w:rsid w:val="001C1FAD"/>
    <w:rsid w:val="001C3A4D"/>
    <w:rsid w:val="001C4A8E"/>
    <w:rsid w:val="001C5C6A"/>
    <w:rsid w:val="001E188E"/>
    <w:rsid w:val="001E3D33"/>
    <w:rsid w:val="001E4F92"/>
    <w:rsid w:val="001E79FA"/>
    <w:rsid w:val="001F4A73"/>
    <w:rsid w:val="00205580"/>
    <w:rsid w:val="002157BB"/>
    <w:rsid w:val="002236BE"/>
    <w:rsid w:val="00224DD1"/>
    <w:rsid w:val="002262B5"/>
    <w:rsid w:val="0023138D"/>
    <w:rsid w:val="00240013"/>
    <w:rsid w:val="0024118E"/>
    <w:rsid w:val="00241BAC"/>
    <w:rsid w:val="0025701F"/>
    <w:rsid w:val="00260382"/>
    <w:rsid w:val="00266CB4"/>
    <w:rsid w:val="00267DD1"/>
    <w:rsid w:val="00273442"/>
    <w:rsid w:val="0027360E"/>
    <w:rsid w:val="00274498"/>
    <w:rsid w:val="002801AA"/>
    <w:rsid w:val="00295B34"/>
    <w:rsid w:val="002A5D69"/>
    <w:rsid w:val="002A6886"/>
    <w:rsid w:val="002B1DBF"/>
    <w:rsid w:val="002B44FE"/>
    <w:rsid w:val="002C0D5D"/>
    <w:rsid w:val="002C692D"/>
    <w:rsid w:val="002C6ABE"/>
    <w:rsid w:val="002D21A4"/>
    <w:rsid w:val="002E388C"/>
    <w:rsid w:val="002F160F"/>
    <w:rsid w:val="002F1BF3"/>
    <w:rsid w:val="002F4537"/>
    <w:rsid w:val="002F4D43"/>
    <w:rsid w:val="003056C6"/>
    <w:rsid w:val="0030726A"/>
    <w:rsid w:val="003076E3"/>
    <w:rsid w:val="00311B14"/>
    <w:rsid w:val="003216D9"/>
    <w:rsid w:val="00324306"/>
    <w:rsid w:val="003278D6"/>
    <w:rsid w:val="003303F0"/>
    <w:rsid w:val="00335E0D"/>
    <w:rsid w:val="00336041"/>
    <w:rsid w:val="00336945"/>
    <w:rsid w:val="0034059B"/>
    <w:rsid w:val="0035019C"/>
    <w:rsid w:val="00360248"/>
    <w:rsid w:val="0036651F"/>
    <w:rsid w:val="00366A46"/>
    <w:rsid w:val="00377A0D"/>
    <w:rsid w:val="003810A4"/>
    <w:rsid w:val="00383548"/>
    <w:rsid w:val="0038677D"/>
    <w:rsid w:val="003916D5"/>
    <w:rsid w:val="003A5745"/>
    <w:rsid w:val="003A6E57"/>
    <w:rsid w:val="003C3993"/>
    <w:rsid w:val="003C6650"/>
    <w:rsid w:val="003D17E5"/>
    <w:rsid w:val="003D3FF4"/>
    <w:rsid w:val="003D7161"/>
    <w:rsid w:val="003E3F9D"/>
    <w:rsid w:val="003E69E5"/>
    <w:rsid w:val="003F1ADF"/>
    <w:rsid w:val="0040748E"/>
    <w:rsid w:val="00412206"/>
    <w:rsid w:val="004128CC"/>
    <w:rsid w:val="0042358A"/>
    <w:rsid w:val="004264F7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86DB1"/>
    <w:rsid w:val="00490EA3"/>
    <w:rsid w:val="00493E10"/>
    <w:rsid w:val="0049514D"/>
    <w:rsid w:val="004972E8"/>
    <w:rsid w:val="004C0F9E"/>
    <w:rsid w:val="004C1243"/>
    <w:rsid w:val="004C5C26"/>
    <w:rsid w:val="004F73F7"/>
    <w:rsid w:val="004F7E99"/>
    <w:rsid w:val="005003F9"/>
    <w:rsid w:val="0050417B"/>
    <w:rsid w:val="005133CE"/>
    <w:rsid w:val="00521BA3"/>
    <w:rsid w:val="005237FD"/>
    <w:rsid w:val="00523E0D"/>
    <w:rsid w:val="005245B7"/>
    <w:rsid w:val="00525588"/>
    <w:rsid w:val="005267F3"/>
    <w:rsid w:val="0052710E"/>
    <w:rsid w:val="005272E0"/>
    <w:rsid w:val="005371EC"/>
    <w:rsid w:val="00542146"/>
    <w:rsid w:val="005442FC"/>
    <w:rsid w:val="0055631D"/>
    <w:rsid w:val="00574AD7"/>
    <w:rsid w:val="00576BCC"/>
    <w:rsid w:val="00591DD9"/>
    <w:rsid w:val="00593935"/>
    <w:rsid w:val="00593AEF"/>
    <w:rsid w:val="00593B70"/>
    <w:rsid w:val="005973FD"/>
    <w:rsid w:val="00597C68"/>
    <w:rsid w:val="005A382B"/>
    <w:rsid w:val="005A4047"/>
    <w:rsid w:val="005A405E"/>
    <w:rsid w:val="005B40BF"/>
    <w:rsid w:val="005C0D39"/>
    <w:rsid w:val="005C6232"/>
    <w:rsid w:val="005C6568"/>
    <w:rsid w:val="005C7378"/>
    <w:rsid w:val="005D67CC"/>
    <w:rsid w:val="005D6F7A"/>
    <w:rsid w:val="005E4C6E"/>
    <w:rsid w:val="005E5B88"/>
    <w:rsid w:val="005E78EE"/>
    <w:rsid w:val="005F1305"/>
    <w:rsid w:val="005F139F"/>
    <w:rsid w:val="005F1BDB"/>
    <w:rsid w:val="005F1EBD"/>
    <w:rsid w:val="006063D0"/>
    <w:rsid w:val="00607145"/>
    <w:rsid w:val="00613C45"/>
    <w:rsid w:val="00627F9D"/>
    <w:rsid w:val="00633514"/>
    <w:rsid w:val="00633D4E"/>
    <w:rsid w:val="0063526F"/>
    <w:rsid w:val="00637E86"/>
    <w:rsid w:val="006422DE"/>
    <w:rsid w:val="006439FA"/>
    <w:rsid w:val="00651ABA"/>
    <w:rsid w:val="006663E5"/>
    <w:rsid w:val="0067485D"/>
    <w:rsid w:val="00676DDF"/>
    <w:rsid w:val="00681140"/>
    <w:rsid w:val="00685F7A"/>
    <w:rsid w:val="00694C54"/>
    <w:rsid w:val="006A2065"/>
    <w:rsid w:val="006A35E1"/>
    <w:rsid w:val="006A3D88"/>
    <w:rsid w:val="006A4A7A"/>
    <w:rsid w:val="006B0848"/>
    <w:rsid w:val="006B2243"/>
    <w:rsid w:val="006B57CF"/>
    <w:rsid w:val="006B733D"/>
    <w:rsid w:val="006B7F81"/>
    <w:rsid w:val="006C34AE"/>
    <w:rsid w:val="006C5571"/>
    <w:rsid w:val="006C67AF"/>
    <w:rsid w:val="006D3DC5"/>
    <w:rsid w:val="006D618F"/>
    <w:rsid w:val="006E63FE"/>
    <w:rsid w:val="006F143B"/>
    <w:rsid w:val="006F3161"/>
    <w:rsid w:val="006F4417"/>
    <w:rsid w:val="006F5B9E"/>
    <w:rsid w:val="007039EC"/>
    <w:rsid w:val="007052FF"/>
    <w:rsid w:val="0071572D"/>
    <w:rsid w:val="007157BA"/>
    <w:rsid w:val="007169F9"/>
    <w:rsid w:val="007174A6"/>
    <w:rsid w:val="007224B3"/>
    <w:rsid w:val="00731303"/>
    <w:rsid w:val="007402E0"/>
    <w:rsid w:val="0074489D"/>
    <w:rsid w:val="00746309"/>
    <w:rsid w:val="00746549"/>
    <w:rsid w:val="007514AD"/>
    <w:rsid w:val="0075524D"/>
    <w:rsid w:val="007560B0"/>
    <w:rsid w:val="007627D7"/>
    <w:rsid w:val="00776C4F"/>
    <w:rsid w:val="007838E4"/>
    <w:rsid w:val="007846DC"/>
    <w:rsid w:val="00791642"/>
    <w:rsid w:val="00792D70"/>
    <w:rsid w:val="007A1576"/>
    <w:rsid w:val="007A19D8"/>
    <w:rsid w:val="007B1BDD"/>
    <w:rsid w:val="007B21E2"/>
    <w:rsid w:val="007C6718"/>
    <w:rsid w:val="007C7886"/>
    <w:rsid w:val="007D1DB5"/>
    <w:rsid w:val="007D5141"/>
    <w:rsid w:val="007E049C"/>
    <w:rsid w:val="007E0632"/>
    <w:rsid w:val="007E36E4"/>
    <w:rsid w:val="007F0ACE"/>
    <w:rsid w:val="007F191F"/>
    <w:rsid w:val="007F7C7E"/>
    <w:rsid w:val="00800C0A"/>
    <w:rsid w:val="00800F0E"/>
    <w:rsid w:val="00804024"/>
    <w:rsid w:val="00806CCC"/>
    <w:rsid w:val="00807658"/>
    <w:rsid w:val="0081753E"/>
    <w:rsid w:val="00823930"/>
    <w:rsid w:val="008269E2"/>
    <w:rsid w:val="00830D80"/>
    <w:rsid w:val="008329B2"/>
    <w:rsid w:val="00833F63"/>
    <w:rsid w:val="00837D47"/>
    <w:rsid w:val="00847605"/>
    <w:rsid w:val="0085010E"/>
    <w:rsid w:val="0085454F"/>
    <w:rsid w:val="008606B1"/>
    <w:rsid w:val="00862D41"/>
    <w:rsid w:val="00872FB3"/>
    <w:rsid w:val="0087354F"/>
    <w:rsid w:val="00894498"/>
    <w:rsid w:val="0089542B"/>
    <w:rsid w:val="00896985"/>
    <w:rsid w:val="008B7703"/>
    <w:rsid w:val="008C53D0"/>
    <w:rsid w:val="008D46B6"/>
    <w:rsid w:val="008D527A"/>
    <w:rsid w:val="008D56DA"/>
    <w:rsid w:val="008D5771"/>
    <w:rsid w:val="008F2281"/>
    <w:rsid w:val="008F472E"/>
    <w:rsid w:val="008F62DB"/>
    <w:rsid w:val="008F6881"/>
    <w:rsid w:val="00902556"/>
    <w:rsid w:val="0090338C"/>
    <w:rsid w:val="0091048E"/>
    <w:rsid w:val="00915C01"/>
    <w:rsid w:val="00916EF9"/>
    <w:rsid w:val="009242C1"/>
    <w:rsid w:val="00924ABC"/>
    <w:rsid w:val="009311C3"/>
    <w:rsid w:val="009348A0"/>
    <w:rsid w:val="00934DBA"/>
    <w:rsid w:val="00940E8F"/>
    <w:rsid w:val="00951DDA"/>
    <w:rsid w:val="0095309C"/>
    <w:rsid w:val="009652F2"/>
    <w:rsid w:val="009719ED"/>
    <w:rsid w:val="00972DB4"/>
    <w:rsid w:val="009748C6"/>
    <w:rsid w:val="009751E8"/>
    <w:rsid w:val="009753F8"/>
    <w:rsid w:val="00977B13"/>
    <w:rsid w:val="00986C37"/>
    <w:rsid w:val="009877D4"/>
    <w:rsid w:val="009922F1"/>
    <w:rsid w:val="00997528"/>
    <w:rsid w:val="0099796A"/>
    <w:rsid w:val="009C1346"/>
    <w:rsid w:val="009C20F5"/>
    <w:rsid w:val="009D05C8"/>
    <w:rsid w:val="009D3DE8"/>
    <w:rsid w:val="009D5767"/>
    <w:rsid w:val="009D65B6"/>
    <w:rsid w:val="009E1D71"/>
    <w:rsid w:val="009E3C0B"/>
    <w:rsid w:val="009E3CCB"/>
    <w:rsid w:val="009F437D"/>
    <w:rsid w:val="00A00BF1"/>
    <w:rsid w:val="00A13244"/>
    <w:rsid w:val="00A239AA"/>
    <w:rsid w:val="00A439E8"/>
    <w:rsid w:val="00A45753"/>
    <w:rsid w:val="00A47B5C"/>
    <w:rsid w:val="00A53423"/>
    <w:rsid w:val="00A56BC1"/>
    <w:rsid w:val="00A62659"/>
    <w:rsid w:val="00A642EC"/>
    <w:rsid w:val="00A65F20"/>
    <w:rsid w:val="00A72227"/>
    <w:rsid w:val="00A74B59"/>
    <w:rsid w:val="00A76293"/>
    <w:rsid w:val="00A77DA2"/>
    <w:rsid w:val="00A85766"/>
    <w:rsid w:val="00A85D9D"/>
    <w:rsid w:val="00A92C4C"/>
    <w:rsid w:val="00A9484C"/>
    <w:rsid w:val="00AA602D"/>
    <w:rsid w:val="00AB572D"/>
    <w:rsid w:val="00AC5A10"/>
    <w:rsid w:val="00AE2923"/>
    <w:rsid w:val="00AE7F9D"/>
    <w:rsid w:val="00AF1794"/>
    <w:rsid w:val="00AF5BA2"/>
    <w:rsid w:val="00B028F7"/>
    <w:rsid w:val="00B07611"/>
    <w:rsid w:val="00B22464"/>
    <w:rsid w:val="00B22863"/>
    <w:rsid w:val="00B41502"/>
    <w:rsid w:val="00B4489B"/>
    <w:rsid w:val="00B51024"/>
    <w:rsid w:val="00B512B5"/>
    <w:rsid w:val="00B57D2B"/>
    <w:rsid w:val="00B60CD8"/>
    <w:rsid w:val="00B60F9C"/>
    <w:rsid w:val="00B6769E"/>
    <w:rsid w:val="00B73F22"/>
    <w:rsid w:val="00B769E0"/>
    <w:rsid w:val="00B76C25"/>
    <w:rsid w:val="00B76F9A"/>
    <w:rsid w:val="00B810B2"/>
    <w:rsid w:val="00B84005"/>
    <w:rsid w:val="00B944B8"/>
    <w:rsid w:val="00BA26F7"/>
    <w:rsid w:val="00BA79F0"/>
    <w:rsid w:val="00BB5068"/>
    <w:rsid w:val="00BB7317"/>
    <w:rsid w:val="00BB7AE8"/>
    <w:rsid w:val="00BD0481"/>
    <w:rsid w:val="00BD4447"/>
    <w:rsid w:val="00BE2623"/>
    <w:rsid w:val="00BE3923"/>
    <w:rsid w:val="00BE4BF0"/>
    <w:rsid w:val="00BE4E42"/>
    <w:rsid w:val="00BE5EE5"/>
    <w:rsid w:val="00BE68EE"/>
    <w:rsid w:val="00BE6D8A"/>
    <w:rsid w:val="00BE7F63"/>
    <w:rsid w:val="00BF2AB9"/>
    <w:rsid w:val="00BF45FB"/>
    <w:rsid w:val="00BF7300"/>
    <w:rsid w:val="00C10D62"/>
    <w:rsid w:val="00C123B1"/>
    <w:rsid w:val="00C1273E"/>
    <w:rsid w:val="00C13DCE"/>
    <w:rsid w:val="00C21071"/>
    <w:rsid w:val="00C2398C"/>
    <w:rsid w:val="00C25569"/>
    <w:rsid w:val="00C27366"/>
    <w:rsid w:val="00C338EE"/>
    <w:rsid w:val="00C43AF8"/>
    <w:rsid w:val="00C52A62"/>
    <w:rsid w:val="00C54202"/>
    <w:rsid w:val="00C564C7"/>
    <w:rsid w:val="00C6136D"/>
    <w:rsid w:val="00C63AA8"/>
    <w:rsid w:val="00C77280"/>
    <w:rsid w:val="00C7783C"/>
    <w:rsid w:val="00C81210"/>
    <w:rsid w:val="00C81B13"/>
    <w:rsid w:val="00C915A7"/>
    <w:rsid w:val="00C92EE8"/>
    <w:rsid w:val="00CA4144"/>
    <w:rsid w:val="00CA6B58"/>
    <w:rsid w:val="00CB1AE6"/>
    <w:rsid w:val="00CB3ED4"/>
    <w:rsid w:val="00CB3F86"/>
    <w:rsid w:val="00CC1254"/>
    <w:rsid w:val="00CD34F0"/>
    <w:rsid w:val="00CE0954"/>
    <w:rsid w:val="00CE3B92"/>
    <w:rsid w:val="00CF11F7"/>
    <w:rsid w:val="00CF7A14"/>
    <w:rsid w:val="00D062A7"/>
    <w:rsid w:val="00D11ED7"/>
    <w:rsid w:val="00D1323F"/>
    <w:rsid w:val="00D202BA"/>
    <w:rsid w:val="00D251AC"/>
    <w:rsid w:val="00D3064E"/>
    <w:rsid w:val="00D41224"/>
    <w:rsid w:val="00D43766"/>
    <w:rsid w:val="00D47CCF"/>
    <w:rsid w:val="00D63339"/>
    <w:rsid w:val="00D6457B"/>
    <w:rsid w:val="00D65999"/>
    <w:rsid w:val="00D66503"/>
    <w:rsid w:val="00D66DEC"/>
    <w:rsid w:val="00D70E90"/>
    <w:rsid w:val="00D71A41"/>
    <w:rsid w:val="00D7216C"/>
    <w:rsid w:val="00D75D43"/>
    <w:rsid w:val="00D768A4"/>
    <w:rsid w:val="00D817F4"/>
    <w:rsid w:val="00D8202F"/>
    <w:rsid w:val="00D92F52"/>
    <w:rsid w:val="00D946DB"/>
    <w:rsid w:val="00D956C1"/>
    <w:rsid w:val="00DA1062"/>
    <w:rsid w:val="00DA753F"/>
    <w:rsid w:val="00DA7D9D"/>
    <w:rsid w:val="00DB423D"/>
    <w:rsid w:val="00DC182C"/>
    <w:rsid w:val="00DC5754"/>
    <w:rsid w:val="00DD0D1C"/>
    <w:rsid w:val="00DD34A3"/>
    <w:rsid w:val="00DD5C0D"/>
    <w:rsid w:val="00DD6056"/>
    <w:rsid w:val="00DE7C6A"/>
    <w:rsid w:val="00DF2857"/>
    <w:rsid w:val="00DF55B0"/>
    <w:rsid w:val="00DF782B"/>
    <w:rsid w:val="00E0254F"/>
    <w:rsid w:val="00E03AEF"/>
    <w:rsid w:val="00E050DA"/>
    <w:rsid w:val="00E102DE"/>
    <w:rsid w:val="00E24825"/>
    <w:rsid w:val="00E268A3"/>
    <w:rsid w:val="00E42093"/>
    <w:rsid w:val="00E522AD"/>
    <w:rsid w:val="00E5671B"/>
    <w:rsid w:val="00E57093"/>
    <w:rsid w:val="00E64103"/>
    <w:rsid w:val="00E72618"/>
    <w:rsid w:val="00E74B86"/>
    <w:rsid w:val="00E7652F"/>
    <w:rsid w:val="00E76CD1"/>
    <w:rsid w:val="00E80B5D"/>
    <w:rsid w:val="00E81616"/>
    <w:rsid w:val="00E819A3"/>
    <w:rsid w:val="00E91F73"/>
    <w:rsid w:val="00EA3B44"/>
    <w:rsid w:val="00EB7CC1"/>
    <w:rsid w:val="00ED3B3E"/>
    <w:rsid w:val="00EE4AD8"/>
    <w:rsid w:val="00EE58D2"/>
    <w:rsid w:val="00EE5FD1"/>
    <w:rsid w:val="00EF1E20"/>
    <w:rsid w:val="00EF4BEF"/>
    <w:rsid w:val="00F12D36"/>
    <w:rsid w:val="00F139AC"/>
    <w:rsid w:val="00F21EAC"/>
    <w:rsid w:val="00F24C6E"/>
    <w:rsid w:val="00F3243D"/>
    <w:rsid w:val="00F429C7"/>
    <w:rsid w:val="00F42EB1"/>
    <w:rsid w:val="00F46D0D"/>
    <w:rsid w:val="00F4756F"/>
    <w:rsid w:val="00F52D1E"/>
    <w:rsid w:val="00F67FC4"/>
    <w:rsid w:val="00F709F7"/>
    <w:rsid w:val="00F710EC"/>
    <w:rsid w:val="00F8346A"/>
    <w:rsid w:val="00F92708"/>
    <w:rsid w:val="00F92B59"/>
    <w:rsid w:val="00F948BC"/>
    <w:rsid w:val="00F960CF"/>
    <w:rsid w:val="00FA10A3"/>
    <w:rsid w:val="00FA1226"/>
    <w:rsid w:val="00FA159D"/>
    <w:rsid w:val="00FD09D8"/>
    <w:rsid w:val="00FD6774"/>
    <w:rsid w:val="00FE1183"/>
    <w:rsid w:val="00FE3F54"/>
    <w:rsid w:val="00FE68CC"/>
    <w:rsid w:val="00FF2318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5B40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  <w:style w:type="paragraph" w:customStyle="1" w:styleId="TekstALT">
    <w:name w:val="Tekst_ALT"/>
    <w:basedOn w:val="Normalny"/>
    <w:link w:val="TekstALTZnak"/>
    <w:qFormat/>
    <w:rsid w:val="006F4417"/>
    <w:pPr>
      <w:spacing w:before="120" w:after="120" w:line="360" w:lineRule="auto"/>
      <w:ind w:left="709"/>
      <w:jc w:val="both"/>
    </w:pPr>
    <w:rPr>
      <w:sz w:val="20"/>
    </w:rPr>
  </w:style>
  <w:style w:type="character" w:customStyle="1" w:styleId="TekstALTZnak">
    <w:name w:val="Tekst_ALT Znak"/>
    <w:link w:val="TekstALT"/>
    <w:rsid w:val="006F4417"/>
    <w:rPr>
      <w:rFonts w:ascii="Trebuchet MS" w:eastAsia="Times New Roman" w:hAnsi="Trebuchet MS" w:cs="Times New Roman"/>
      <w:sz w:val="20"/>
    </w:rPr>
  </w:style>
  <w:style w:type="paragraph" w:customStyle="1" w:styleId="PKTROM">
    <w:name w:val="PKT_ROM"/>
    <w:basedOn w:val="Normalny"/>
    <w:link w:val="PKTROMZnak"/>
    <w:qFormat/>
    <w:rsid w:val="006F4417"/>
    <w:pPr>
      <w:numPr>
        <w:numId w:val="22"/>
      </w:numPr>
      <w:spacing w:before="120" w:after="120" w:line="360" w:lineRule="auto"/>
      <w:jc w:val="both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PKTROMZnak">
    <w:name w:val="PKT_ROM Znak"/>
    <w:basedOn w:val="Domylnaczcionkaakapitu"/>
    <w:link w:val="PKTROM"/>
    <w:rsid w:val="006F4417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F4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5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0DDBC6F8-9DF0-4103-9516-2784CE23DE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2022-10-19T14:30:00Z</cp:lastPrinted>
  <dcterms:created xsi:type="dcterms:W3CDTF">2022-10-19T15:01:00Z</dcterms:created>
  <dcterms:modified xsi:type="dcterms:W3CDTF">2022-10-24T06:21:00Z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d8a520c7-8bff-4952-b047-6b700afbb28c</vt:lpwstr>
  </property>
  <property fmtid="{D5CDD505-2E9C-101B-9397-08002B2CF9AE}" pid="3" name="bjSaver">
    <vt:lpwstr>WiAudVNGdgp6Ey9gCYs56qE17z4vfEZp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