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2DC" w14:textId="651D5A3E" w:rsidR="00EE4862" w:rsidRPr="00CA7DE0" w:rsidRDefault="00CA7DE0" w:rsidP="00730CC7">
      <w:pPr>
        <w:spacing w:line="360" w:lineRule="auto"/>
        <w:jc w:val="both"/>
        <w:rPr>
          <w:sz w:val="32"/>
          <w:szCs w:val="32"/>
          <w:lang w:val="en-US"/>
        </w:rPr>
      </w:pPr>
      <w:r w:rsidRPr="00CA7DE0">
        <w:rPr>
          <w:sz w:val="32"/>
          <w:szCs w:val="32"/>
          <w:lang w:val="en-US"/>
        </w:rPr>
        <w:t xml:space="preserve">KARA </w:t>
      </w:r>
      <w:r w:rsidR="00035C43">
        <w:rPr>
          <w:sz w:val="32"/>
          <w:szCs w:val="32"/>
          <w:lang w:val="en-US"/>
        </w:rPr>
        <w:t>DL</w:t>
      </w:r>
      <w:r w:rsidRPr="00CA7DE0">
        <w:rPr>
          <w:sz w:val="32"/>
          <w:szCs w:val="32"/>
          <w:lang w:val="en-US"/>
        </w:rPr>
        <w:t>A SANTANDER CONSUMER BA</w:t>
      </w:r>
      <w:r>
        <w:rPr>
          <w:sz w:val="32"/>
          <w:szCs w:val="32"/>
          <w:lang w:val="en-US"/>
        </w:rPr>
        <w:t>NK</w:t>
      </w:r>
      <w:r w:rsidR="00481CC4">
        <w:rPr>
          <w:sz w:val="32"/>
          <w:szCs w:val="32"/>
          <w:lang w:val="en-US"/>
        </w:rPr>
        <w:t>U</w:t>
      </w:r>
    </w:p>
    <w:p w14:paraId="725B5F95" w14:textId="1E198082" w:rsidR="00386655" w:rsidRDefault="00730CC7" w:rsidP="00CA7DE0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 w:rsidRPr="00BB471B">
        <w:rPr>
          <w:b/>
          <w:sz w:val="22"/>
        </w:rPr>
        <w:t xml:space="preserve">Prezes UOKiK Tomasz Chróstny </w:t>
      </w:r>
      <w:r w:rsidR="00CA7DE0">
        <w:rPr>
          <w:b/>
          <w:sz w:val="22"/>
        </w:rPr>
        <w:t xml:space="preserve">nałożył </w:t>
      </w:r>
      <w:r w:rsidR="00817E1A">
        <w:rPr>
          <w:b/>
          <w:sz w:val="22"/>
        </w:rPr>
        <w:t>ponad 44</w:t>
      </w:r>
      <w:r w:rsidR="00CA7DE0">
        <w:rPr>
          <w:b/>
          <w:sz w:val="22"/>
        </w:rPr>
        <w:t xml:space="preserve"> mln zł kary na Santander Consumer Bank.</w:t>
      </w:r>
    </w:p>
    <w:p w14:paraId="35705660" w14:textId="52FE549E" w:rsidR="00035C43" w:rsidRPr="00035C43" w:rsidRDefault="009B1F36" w:rsidP="009B1F36">
      <w:pPr>
        <w:pStyle w:val="Akapitzlist"/>
        <w:numPr>
          <w:ilvl w:val="0"/>
          <w:numId w:val="14"/>
        </w:numPr>
        <w:spacing w:after="240" w:line="360" w:lineRule="auto"/>
        <w:rPr>
          <w:sz w:val="22"/>
        </w:rPr>
      </w:pPr>
      <w:bookmarkStart w:id="0" w:name="_Hlk92276262"/>
      <w:r>
        <w:rPr>
          <w:b/>
          <w:sz w:val="22"/>
        </w:rPr>
        <w:t>Prezes Urzędu</w:t>
      </w:r>
      <w:r w:rsidR="00CA7DE0" w:rsidRPr="00035C43">
        <w:rPr>
          <w:b/>
          <w:sz w:val="22"/>
        </w:rPr>
        <w:t xml:space="preserve"> </w:t>
      </w:r>
      <w:r>
        <w:rPr>
          <w:b/>
          <w:sz w:val="22"/>
        </w:rPr>
        <w:t>za</w:t>
      </w:r>
      <w:r w:rsidR="00CA7DE0" w:rsidRPr="00035C43">
        <w:rPr>
          <w:b/>
          <w:sz w:val="22"/>
        </w:rPr>
        <w:t>kwestion</w:t>
      </w:r>
      <w:r>
        <w:rPr>
          <w:b/>
          <w:sz w:val="22"/>
        </w:rPr>
        <w:t>ował</w:t>
      </w:r>
      <w:r w:rsidR="00CA7DE0" w:rsidRPr="00035C43">
        <w:rPr>
          <w:b/>
          <w:sz w:val="22"/>
        </w:rPr>
        <w:t xml:space="preserve"> praktyki związane z udzielaniem kredytów konsumenckich: wliczanie </w:t>
      </w:r>
      <w:r w:rsidR="004D63EF">
        <w:rPr>
          <w:b/>
          <w:sz w:val="22"/>
        </w:rPr>
        <w:t xml:space="preserve">kosztów związanych z </w:t>
      </w:r>
      <w:r w:rsidR="00CA7DE0" w:rsidRPr="00035C43">
        <w:rPr>
          <w:b/>
          <w:sz w:val="22"/>
        </w:rPr>
        <w:t>ubezpieczenie</w:t>
      </w:r>
      <w:r w:rsidR="004D63EF">
        <w:rPr>
          <w:b/>
          <w:sz w:val="22"/>
        </w:rPr>
        <w:t>m</w:t>
      </w:r>
      <w:r w:rsidR="00CA7DE0" w:rsidRPr="00035C43">
        <w:rPr>
          <w:b/>
          <w:sz w:val="22"/>
        </w:rPr>
        <w:t xml:space="preserve"> do całkowitej kwoty kredytu</w:t>
      </w:r>
      <w:r w:rsidR="00C27F16" w:rsidRPr="00035C43">
        <w:rPr>
          <w:b/>
          <w:sz w:val="22"/>
        </w:rPr>
        <w:t xml:space="preserve"> oraz</w:t>
      </w:r>
      <w:r w:rsidR="00035C43" w:rsidRPr="00035C43">
        <w:t xml:space="preserve"> </w:t>
      </w:r>
      <w:r w:rsidR="00035C43" w:rsidRPr="00035C43">
        <w:rPr>
          <w:b/>
          <w:sz w:val="22"/>
        </w:rPr>
        <w:t xml:space="preserve">przysyłanie </w:t>
      </w:r>
      <w:r w:rsidR="00786245">
        <w:rPr>
          <w:b/>
          <w:sz w:val="22"/>
        </w:rPr>
        <w:t xml:space="preserve">klientom propozycji zawarcia umowy, </w:t>
      </w:r>
      <w:r w:rsidR="00420865">
        <w:rPr>
          <w:b/>
          <w:sz w:val="22"/>
        </w:rPr>
        <w:t>z których wielu nie otrzymało w ogóle kredytu lub miał on inne warunki.</w:t>
      </w:r>
      <w:r w:rsidR="00035C43" w:rsidRPr="00035C43">
        <w:rPr>
          <w:b/>
          <w:sz w:val="22"/>
        </w:rPr>
        <w:t xml:space="preserve"> </w:t>
      </w:r>
    </w:p>
    <w:bookmarkEnd w:id="0"/>
    <w:p w14:paraId="02904B4A" w14:textId="002F85A5" w:rsidR="00673940" w:rsidRPr="00035C43" w:rsidRDefault="0010559C" w:rsidP="00035C43">
      <w:pPr>
        <w:spacing w:after="240" w:line="360" w:lineRule="auto"/>
        <w:jc w:val="both"/>
        <w:rPr>
          <w:sz w:val="22"/>
        </w:rPr>
      </w:pPr>
      <w:r w:rsidRPr="00035C43">
        <w:rPr>
          <w:b/>
          <w:sz w:val="22"/>
        </w:rPr>
        <w:t>[Wa</w:t>
      </w:r>
      <w:r w:rsidR="00A65F20" w:rsidRPr="00035C43">
        <w:rPr>
          <w:b/>
          <w:sz w:val="22"/>
        </w:rPr>
        <w:t>rszawa,</w:t>
      </w:r>
      <w:r w:rsidR="006422DE" w:rsidRPr="00035C43">
        <w:rPr>
          <w:b/>
          <w:sz w:val="22"/>
        </w:rPr>
        <w:t xml:space="preserve"> </w:t>
      </w:r>
      <w:r w:rsidR="006162F5">
        <w:rPr>
          <w:b/>
          <w:sz w:val="22"/>
        </w:rPr>
        <w:t>1</w:t>
      </w:r>
      <w:r w:rsidR="0012252A">
        <w:rPr>
          <w:b/>
          <w:sz w:val="22"/>
        </w:rPr>
        <w:t>7</w:t>
      </w:r>
      <w:r w:rsidR="00386655" w:rsidRPr="00035C43">
        <w:rPr>
          <w:b/>
          <w:sz w:val="22"/>
        </w:rPr>
        <w:t xml:space="preserve"> </w:t>
      </w:r>
      <w:r w:rsidR="00BE66D7" w:rsidRPr="00035C43">
        <w:rPr>
          <w:b/>
          <w:sz w:val="22"/>
        </w:rPr>
        <w:t>stycznia</w:t>
      </w:r>
      <w:r w:rsidR="007224B3" w:rsidRPr="00035C43">
        <w:rPr>
          <w:b/>
          <w:sz w:val="22"/>
        </w:rPr>
        <w:t xml:space="preserve"> </w:t>
      </w:r>
      <w:r w:rsidR="00986C37" w:rsidRPr="00035C43">
        <w:rPr>
          <w:b/>
          <w:sz w:val="22"/>
        </w:rPr>
        <w:t>20</w:t>
      </w:r>
      <w:r w:rsidR="00902D8B" w:rsidRPr="00035C43">
        <w:rPr>
          <w:b/>
          <w:sz w:val="22"/>
        </w:rPr>
        <w:t>2</w:t>
      </w:r>
      <w:r w:rsidR="00CA7DE0" w:rsidRPr="00035C43">
        <w:rPr>
          <w:b/>
          <w:sz w:val="22"/>
        </w:rPr>
        <w:t>2</w:t>
      </w:r>
      <w:r w:rsidRPr="00035C43">
        <w:rPr>
          <w:b/>
          <w:sz w:val="22"/>
        </w:rPr>
        <w:t xml:space="preserve"> r.]</w:t>
      </w:r>
      <w:r w:rsidR="001A6E5B" w:rsidRPr="00035C43">
        <w:rPr>
          <w:sz w:val="22"/>
        </w:rPr>
        <w:t xml:space="preserve"> </w:t>
      </w:r>
      <w:r w:rsidR="00291B44" w:rsidRPr="00035C43">
        <w:rPr>
          <w:sz w:val="22"/>
        </w:rPr>
        <w:t xml:space="preserve">Prezes UOKiK </w:t>
      </w:r>
      <w:r w:rsidR="00CA7DE0" w:rsidRPr="00035C43">
        <w:rPr>
          <w:sz w:val="22"/>
        </w:rPr>
        <w:t>wydał decyzję, w której uznał, że Santa</w:t>
      </w:r>
      <w:r w:rsidR="00D00574">
        <w:rPr>
          <w:sz w:val="22"/>
        </w:rPr>
        <w:t>n</w:t>
      </w:r>
      <w:r w:rsidR="00CA7DE0" w:rsidRPr="00035C43">
        <w:rPr>
          <w:sz w:val="22"/>
        </w:rPr>
        <w:t xml:space="preserve">der Consumer Bank narusza zbiorowe interesy konsumentów. Postępowanie w tej sprawie zostało wszczęte na podstawie zawiadomienia organizacji konsumenckiej. </w:t>
      </w:r>
      <w:r w:rsidR="009432DE" w:rsidRPr="00035C43">
        <w:rPr>
          <w:sz w:val="22"/>
        </w:rPr>
        <w:t>W</w:t>
      </w:r>
      <w:r w:rsidR="00673940" w:rsidRPr="00035C43">
        <w:rPr>
          <w:sz w:val="22"/>
        </w:rPr>
        <w:t>ątpliwości wzbudził</w:t>
      </w:r>
      <w:r w:rsidR="00894D40" w:rsidRPr="00035C43">
        <w:rPr>
          <w:sz w:val="22"/>
        </w:rPr>
        <w:t>y dwie praktyki</w:t>
      </w:r>
      <w:r w:rsidR="009B3880">
        <w:rPr>
          <w:sz w:val="22"/>
        </w:rPr>
        <w:t>.</w:t>
      </w:r>
    </w:p>
    <w:p w14:paraId="7BD342E5" w14:textId="28339BEF" w:rsidR="007347CB" w:rsidRDefault="007347CB" w:rsidP="007347CB">
      <w:pPr>
        <w:spacing w:after="240" w:line="360" w:lineRule="auto"/>
        <w:jc w:val="both"/>
        <w:rPr>
          <w:bCs/>
          <w:sz w:val="22"/>
        </w:rPr>
      </w:pPr>
      <w:r w:rsidRPr="00853C2B">
        <w:rPr>
          <w:b/>
          <w:bCs/>
          <w:sz w:val="22"/>
        </w:rPr>
        <w:t xml:space="preserve">Wliczanie </w:t>
      </w:r>
      <w:r w:rsidR="00786245">
        <w:rPr>
          <w:b/>
          <w:bCs/>
          <w:sz w:val="22"/>
        </w:rPr>
        <w:t>składki z tytułu</w:t>
      </w:r>
      <w:r w:rsidR="003A40F4">
        <w:rPr>
          <w:b/>
          <w:bCs/>
          <w:sz w:val="22"/>
        </w:rPr>
        <w:t xml:space="preserve"> </w:t>
      </w:r>
      <w:r w:rsidR="005F5B67">
        <w:rPr>
          <w:b/>
          <w:bCs/>
          <w:sz w:val="22"/>
        </w:rPr>
        <w:t>dodatkowej</w:t>
      </w:r>
      <w:r w:rsidR="003A40F4">
        <w:rPr>
          <w:b/>
          <w:bCs/>
          <w:sz w:val="22"/>
        </w:rPr>
        <w:t xml:space="preserve"> usługi</w:t>
      </w:r>
      <w:r w:rsidR="00786245">
        <w:rPr>
          <w:b/>
          <w:bCs/>
          <w:sz w:val="22"/>
        </w:rPr>
        <w:t xml:space="preserve"> </w:t>
      </w:r>
      <w:r w:rsidRPr="00853C2B">
        <w:rPr>
          <w:b/>
          <w:bCs/>
          <w:sz w:val="22"/>
        </w:rPr>
        <w:t>ubezpieczenia do całkowitej kwoty kredytu</w:t>
      </w:r>
      <w:r>
        <w:rPr>
          <w:bCs/>
          <w:sz w:val="22"/>
        </w:rPr>
        <w:t xml:space="preserve">. Konsument, </w:t>
      </w:r>
      <w:r w:rsidR="00894D40">
        <w:rPr>
          <w:bCs/>
          <w:sz w:val="22"/>
        </w:rPr>
        <w:t xml:space="preserve">który bierze w Santander Consumer Banku </w:t>
      </w:r>
      <w:r>
        <w:rPr>
          <w:bCs/>
          <w:sz w:val="22"/>
        </w:rPr>
        <w:t>kredyt konsumencki</w:t>
      </w:r>
      <w:r w:rsidR="00894D40">
        <w:rPr>
          <w:bCs/>
          <w:sz w:val="22"/>
        </w:rPr>
        <w:t xml:space="preserve"> wraz z </w:t>
      </w:r>
      <w:r>
        <w:rPr>
          <w:bCs/>
          <w:sz w:val="22"/>
        </w:rPr>
        <w:t>ubezpieczenie</w:t>
      </w:r>
      <w:r w:rsidR="00894D40">
        <w:rPr>
          <w:bCs/>
          <w:sz w:val="22"/>
        </w:rPr>
        <w:t>m</w:t>
      </w:r>
      <w:r w:rsidR="00035C43">
        <w:rPr>
          <w:bCs/>
          <w:sz w:val="22"/>
        </w:rPr>
        <w:t>,</w:t>
      </w:r>
      <w:r w:rsidR="00894D40">
        <w:rPr>
          <w:bCs/>
          <w:sz w:val="22"/>
        </w:rPr>
        <w:t xml:space="preserve"> </w:t>
      </w:r>
      <w:r w:rsidR="009B3880" w:rsidRPr="00035C43">
        <w:rPr>
          <w:bCs/>
          <w:sz w:val="22"/>
        </w:rPr>
        <w:t>może</w:t>
      </w:r>
      <w:r w:rsidR="009B3880">
        <w:rPr>
          <w:bCs/>
          <w:sz w:val="22"/>
        </w:rPr>
        <w:t xml:space="preserve"> skredytować </w:t>
      </w:r>
      <w:r w:rsidR="00894D40">
        <w:rPr>
          <w:bCs/>
          <w:sz w:val="22"/>
        </w:rPr>
        <w:t>j</w:t>
      </w:r>
      <w:r w:rsidR="00B40733">
        <w:rPr>
          <w:bCs/>
          <w:sz w:val="22"/>
        </w:rPr>
        <w:t>ego k</w:t>
      </w:r>
      <w:r>
        <w:rPr>
          <w:bCs/>
          <w:sz w:val="22"/>
        </w:rPr>
        <w:t>oszt</w:t>
      </w:r>
      <w:r w:rsidR="00894D40">
        <w:rPr>
          <w:bCs/>
          <w:sz w:val="22"/>
        </w:rPr>
        <w:t xml:space="preserve">. </w:t>
      </w:r>
      <w:r w:rsidR="009B3880">
        <w:rPr>
          <w:bCs/>
          <w:sz w:val="22"/>
        </w:rPr>
        <w:t>B</w:t>
      </w:r>
      <w:r>
        <w:rPr>
          <w:bCs/>
          <w:sz w:val="22"/>
        </w:rPr>
        <w:t xml:space="preserve">ank </w:t>
      </w:r>
      <w:r w:rsidR="009B3880">
        <w:rPr>
          <w:bCs/>
          <w:sz w:val="22"/>
        </w:rPr>
        <w:t xml:space="preserve">jednak </w:t>
      </w:r>
      <w:r w:rsidR="00894D40">
        <w:rPr>
          <w:bCs/>
          <w:sz w:val="22"/>
        </w:rPr>
        <w:t xml:space="preserve">bezprawnie </w:t>
      </w:r>
      <w:r>
        <w:rPr>
          <w:bCs/>
          <w:sz w:val="22"/>
        </w:rPr>
        <w:t xml:space="preserve">wlicza </w:t>
      </w:r>
      <w:r w:rsidR="00DF57DD">
        <w:rPr>
          <w:bCs/>
          <w:sz w:val="22"/>
        </w:rPr>
        <w:t xml:space="preserve">koszt składek ubezpieczeniowych </w:t>
      </w:r>
      <w:r>
        <w:rPr>
          <w:bCs/>
          <w:sz w:val="22"/>
        </w:rPr>
        <w:t>do całkowitej kwoty kredytu. Zgodnie z</w:t>
      </w:r>
      <w:r w:rsidR="002F1C44" w:rsidRPr="002F1C44">
        <w:rPr>
          <w:bCs/>
          <w:sz w:val="22"/>
        </w:rPr>
        <w:t xml:space="preserve"> art. 5 pkt 6 i 7</w:t>
      </w:r>
      <w:r w:rsidR="002F1C44">
        <w:rPr>
          <w:bCs/>
          <w:sz w:val="22"/>
        </w:rPr>
        <w:t xml:space="preserve"> ustawy </w:t>
      </w:r>
      <w:r>
        <w:rPr>
          <w:bCs/>
          <w:sz w:val="22"/>
        </w:rPr>
        <w:t xml:space="preserve">o kredycie konsumenckim, </w:t>
      </w:r>
      <w:r w:rsidR="00637FE6">
        <w:rPr>
          <w:bCs/>
          <w:sz w:val="22"/>
        </w:rPr>
        <w:t xml:space="preserve">bank </w:t>
      </w:r>
      <w:r>
        <w:rPr>
          <w:bCs/>
          <w:sz w:val="22"/>
        </w:rPr>
        <w:t xml:space="preserve">powinien uwzględnić </w:t>
      </w:r>
      <w:r w:rsidR="00786245">
        <w:rPr>
          <w:bCs/>
          <w:sz w:val="22"/>
        </w:rPr>
        <w:t xml:space="preserve">składkę z tytułu </w:t>
      </w:r>
      <w:r w:rsidR="00D74D12">
        <w:rPr>
          <w:bCs/>
          <w:sz w:val="22"/>
        </w:rPr>
        <w:t xml:space="preserve">dodatkowej usługi </w:t>
      </w:r>
      <w:r>
        <w:rPr>
          <w:bCs/>
          <w:sz w:val="22"/>
        </w:rPr>
        <w:t>ubezpieczeni</w:t>
      </w:r>
      <w:r w:rsidR="00786245">
        <w:rPr>
          <w:bCs/>
          <w:sz w:val="22"/>
        </w:rPr>
        <w:t>a</w:t>
      </w:r>
      <w:r>
        <w:rPr>
          <w:bCs/>
          <w:sz w:val="22"/>
        </w:rPr>
        <w:t xml:space="preserve"> </w:t>
      </w:r>
      <w:r w:rsidR="004F18D6">
        <w:rPr>
          <w:bCs/>
          <w:sz w:val="22"/>
        </w:rPr>
        <w:t xml:space="preserve">jedynie </w:t>
      </w:r>
      <w:r>
        <w:rPr>
          <w:bCs/>
          <w:sz w:val="22"/>
        </w:rPr>
        <w:t xml:space="preserve">jako koszt kredytu, tak jak np. prowizję. W przeciwnym wypadku całkowity koszt kredytu wydaje się mniejszy </w:t>
      </w:r>
      <w:r w:rsidR="00B40733">
        <w:rPr>
          <w:bCs/>
          <w:sz w:val="22"/>
        </w:rPr>
        <w:t>i</w:t>
      </w:r>
      <w:r>
        <w:rPr>
          <w:bCs/>
          <w:sz w:val="22"/>
        </w:rPr>
        <w:t xml:space="preserve"> </w:t>
      </w:r>
      <w:r w:rsidR="00DF57DD">
        <w:rPr>
          <w:bCs/>
          <w:sz w:val="22"/>
        </w:rPr>
        <w:t xml:space="preserve">bardziej </w:t>
      </w:r>
      <w:r>
        <w:rPr>
          <w:bCs/>
          <w:sz w:val="22"/>
        </w:rPr>
        <w:t xml:space="preserve">atrakcyjny, a kwota wypłacana klientowi - </w:t>
      </w:r>
      <w:r w:rsidR="00DF57DD">
        <w:rPr>
          <w:bCs/>
          <w:sz w:val="22"/>
        </w:rPr>
        <w:t>wyższa</w:t>
      </w:r>
      <w:r>
        <w:rPr>
          <w:bCs/>
          <w:sz w:val="22"/>
        </w:rPr>
        <w:t xml:space="preserve">. Nie jest to zgodne z prawdą, ponieważ do zapłaty jest </w:t>
      </w:r>
      <w:r w:rsidR="00DF57DD">
        <w:rPr>
          <w:bCs/>
          <w:sz w:val="22"/>
        </w:rPr>
        <w:t xml:space="preserve">składka na </w:t>
      </w:r>
      <w:r>
        <w:rPr>
          <w:bCs/>
          <w:sz w:val="22"/>
        </w:rPr>
        <w:t xml:space="preserve">ubezpieczenie (dodatkowy koszt), a kwota kredytu </w:t>
      </w:r>
      <w:r w:rsidR="00076DC3">
        <w:rPr>
          <w:bCs/>
          <w:sz w:val="22"/>
        </w:rPr>
        <w:t xml:space="preserve">jest </w:t>
      </w:r>
      <w:r>
        <w:rPr>
          <w:bCs/>
          <w:sz w:val="22"/>
        </w:rPr>
        <w:t xml:space="preserve">w rzeczywistości </w:t>
      </w:r>
      <w:r w:rsidR="00DF57DD">
        <w:rPr>
          <w:bCs/>
          <w:sz w:val="22"/>
        </w:rPr>
        <w:t>niższa</w:t>
      </w:r>
      <w:r>
        <w:rPr>
          <w:bCs/>
          <w:sz w:val="22"/>
        </w:rPr>
        <w:t xml:space="preserve"> o</w:t>
      </w:r>
      <w:r w:rsidR="00DF57DD">
        <w:rPr>
          <w:bCs/>
          <w:sz w:val="22"/>
        </w:rPr>
        <w:t xml:space="preserve"> kwotę</w:t>
      </w:r>
      <w:r>
        <w:rPr>
          <w:bCs/>
          <w:sz w:val="22"/>
        </w:rPr>
        <w:t xml:space="preserve"> składk</w:t>
      </w:r>
      <w:r w:rsidR="00ED6B42">
        <w:rPr>
          <w:bCs/>
          <w:sz w:val="22"/>
        </w:rPr>
        <w:t>i</w:t>
      </w:r>
      <w:r>
        <w:rPr>
          <w:bCs/>
          <w:sz w:val="22"/>
        </w:rPr>
        <w:t xml:space="preserve">. </w:t>
      </w:r>
      <w:r w:rsidR="00AC1824">
        <w:rPr>
          <w:bCs/>
          <w:sz w:val="22"/>
        </w:rPr>
        <w:t xml:space="preserve">Kwestionowana praktyka nadal trwa mimo wydawanych decyzji Prezesa UOKiK wobec innych podmiotów czy wyroków sądów. </w:t>
      </w:r>
    </w:p>
    <w:p w14:paraId="04235F03" w14:textId="77777777" w:rsidR="00637FE6" w:rsidRDefault="007347CB" w:rsidP="0004752B">
      <w:pPr>
        <w:spacing w:after="240" w:line="360" w:lineRule="auto"/>
        <w:jc w:val="both"/>
        <w:rPr>
          <w:bCs/>
          <w:i/>
          <w:sz w:val="22"/>
        </w:rPr>
      </w:pPr>
      <w:r>
        <w:rPr>
          <w:bCs/>
          <w:sz w:val="22"/>
        </w:rPr>
        <w:t>-</w:t>
      </w:r>
      <w:r w:rsidRPr="007347CB">
        <w:rPr>
          <w:bCs/>
          <w:i/>
          <w:sz w:val="22"/>
        </w:rPr>
        <w:t xml:space="preserve"> </w:t>
      </w:r>
      <w:bookmarkStart w:id="1" w:name="_Hlk93062750"/>
      <w:r w:rsidRPr="007347CB">
        <w:rPr>
          <w:bCs/>
          <w:i/>
          <w:sz w:val="22"/>
        </w:rPr>
        <w:t>Bank</w:t>
      </w:r>
      <w:r w:rsidR="00481CC4">
        <w:rPr>
          <w:bCs/>
          <w:i/>
          <w:sz w:val="22"/>
        </w:rPr>
        <w:t>,</w:t>
      </w:r>
      <w:r w:rsidRPr="007347CB">
        <w:rPr>
          <w:bCs/>
          <w:i/>
          <w:sz w:val="22"/>
        </w:rPr>
        <w:t xml:space="preserve"> prezentując </w:t>
      </w:r>
      <w:r w:rsidR="00076DC3">
        <w:rPr>
          <w:bCs/>
          <w:i/>
          <w:sz w:val="22"/>
        </w:rPr>
        <w:t>i</w:t>
      </w:r>
      <w:r w:rsidRPr="007347CB">
        <w:rPr>
          <w:bCs/>
          <w:i/>
          <w:sz w:val="22"/>
        </w:rPr>
        <w:t xml:space="preserve">nformacje na temat </w:t>
      </w:r>
      <w:r w:rsidR="002B4D1D">
        <w:rPr>
          <w:bCs/>
          <w:i/>
          <w:sz w:val="22"/>
        </w:rPr>
        <w:t xml:space="preserve">całkowitej </w:t>
      </w:r>
      <w:r w:rsidR="00703FF7">
        <w:rPr>
          <w:bCs/>
          <w:i/>
          <w:sz w:val="22"/>
        </w:rPr>
        <w:t xml:space="preserve">kwoty </w:t>
      </w:r>
      <w:r w:rsidR="00C65B31">
        <w:rPr>
          <w:bCs/>
          <w:i/>
          <w:sz w:val="22"/>
        </w:rPr>
        <w:t>kredytu</w:t>
      </w:r>
      <w:r w:rsidR="0085684E">
        <w:rPr>
          <w:bCs/>
          <w:i/>
          <w:sz w:val="22"/>
        </w:rPr>
        <w:t>,</w:t>
      </w:r>
      <w:r w:rsidRPr="007347CB">
        <w:rPr>
          <w:bCs/>
          <w:i/>
          <w:sz w:val="22"/>
        </w:rPr>
        <w:t xml:space="preserve"> wprowadza</w:t>
      </w:r>
      <w:r w:rsidR="00C65B31">
        <w:rPr>
          <w:bCs/>
          <w:i/>
          <w:sz w:val="22"/>
        </w:rPr>
        <w:t>ł</w:t>
      </w:r>
      <w:r w:rsidRPr="007347CB">
        <w:rPr>
          <w:bCs/>
          <w:i/>
          <w:sz w:val="22"/>
        </w:rPr>
        <w:t xml:space="preserve"> konsumentów w błąd</w:t>
      </w:r>
      <w:r w:rsidR="00C65B31">
        <w:rPr>
          <w:bCs/>
          <w:i/>
          <w:sz w:val="22"/>
        </w:rPr>
        <w:t xml:space="preserve"> co do proporcji między całkowitą kwotą kredytu, a</w:t>
      </w:r>
      <w:r w:rsidR="00CA2177">
        <w:rPr>
          <w:bCs/>
          <w:i/>
          <w:sz w:val="22"/>
        </w:rPr>
        <w:t xml:space="preserve"> jego</w:t>
      </w:r>
      <w:r w:rsidR="00C65B31">
        <w:rPr>
          <w:bCs/>
          <w:i/>
          <w:sz w:val="22"/>
        </w:rPr>
        <w:t xml:space="preserve"> kosztem</w:t>
      </w:r>
      <w:r w:rsidRPr="00076DC3">
        <w:rPr>
          <w:bCs/>
          <w:sz w:val="22"/>
        </w:rPr>
        <w:t xml:space="preserve">. </w:t>
      </w:r>
      <w:r w:rsidR="00076DC3" w:rsidRPr="00076DC3">
        <w:rPr>
          <w:bCs/>
          <w:i/>
          <w:sz w:val="22"/>
        </w:rPr>
        <w:t xml:space="preserve">W ten </w:t>
      </w:r>
      <w:r w:rsidR="00C65B31">
        <w:rPr>
          <w:bCs/>
          <w:i/>
          <w:sz w:val="22"/>
        </w:rPr>
        <w:t>s</w:t>
      </w:r>
      <w:r w:rsidR="00076DC3" w:rsidRPr="00076DC3">
        <w:rPr>
          <w:bCs/>
          <w:i/>
          <w:sz w:val="22"/>
        </w:rPr>
        <w:t xml:space="preserve">posób </w:t>
      </w:r>
      <w:r w:rsidR="00CB7CFC">
        <w:rPr>
          <w:bCs/>
          <w:i/>
          <w:sz w:val="22"/>
        </w:rPr>
        <w:t xml:space="preserve">jego </w:t>
      </w:r>
      <w:r w:rsidR="00076DC3" w:rsidRPr="00076DC3">
        <w:rPr>
          <w:bCs/>
          <w:i/>
          <w:sz w:val="22"/>
        </w:rPr>
        <w:t>oferta wydaje się konsumentowi korzystniejsza niż jest w rzeczywistości, a także lepsza od ofert innych kredytodawców, którzy podają rzetelne informacje o koszcie</w:t>
      </w:r>
      <w:r w:rsidR="00CB7CFC">
        <w:rPr>
          <w:bCs/>
          <w:i/>
          <w:sz w:val="22"/>
        </w:rPr>
        <w:t xml:space="preserve"> kredytu</w:t>
      </w:r>
      <w:r w:rsidR="00076DC3" w:rsidRPr="00076DC3">
        <w:rPr>
          <w:bCs/>
          <w:i/>
          <w:sz w:val="22"/>
        </w:rPr>
        <w:t>.</w:t>
      </w:r>
      <w:r w:rsidR="00076DC3">
        <w:rPr>
          <w:bCs/>
          <w:i/>
          <w:sz w:val="22"/>
        </w:rPr>
        <w:t xml:space="preserve"> </w:t>
      </w:r>
      <w:r w:rsidR="00894D8A">
        <w:rPr>
          <w:bCs/>
          <w:i/>
          <w:sz w:val="22"/>
        </w:rPr>
        <w:t>Klient Santander Consumer Banku na podstawie wprowadzających w błąd informacji m</w:t>
      </w:r>
      <w:r w:rsidR="009B3880">
        <w:rPr>
          <w:bCs/>
          <w:i/>
          <w:sz w:val="22"/>
        </w:rPr>
        <w:t>oże – porównując ofertę tego banku z ofertami innych instytucji finansowych -</w:t>
      </w:r>
      <w:r w:rsidR="00894D8A">
        <w:rPr>
          <w:bCs/>
          <w:i/>
          <w:sz w:val="22"/>
        </w:rPr>
        <w:t xml:space="preserve"> zdecydować się na pozornie </w:t>
      </w:r>
      <w:r w:rsidR="009B3880">
        <w:rPr>
          <w:bCs/>
          <w:i/>
          <w:sz w:val="22"/>
        </w:rPr>
        <w:t xml:space="preserve">tylko </w:t>
      </w:r>
      <w:r w:rsidR="00894D8A">
        <w:rPr>
          <w:bCs/>
          <w:i/>
          <w:sz w:val="22"/>
        </w:rPr>
        <w:t>korzystny dla niego kredyt, czego nie zrobi</w:t>
      </w:r>
      <w:r w:rsidR="00C87E4A">
        <w:rPr>
          <w:bCs/>
          <w:i/>
          <w:sz w:val="22"/>
        </w:rPr>
        <w:t>łby</w:t>
      </w:r>
      <w:r w:rsidR="00894D8A">
        <w:rPr>
          <w:bCs/>
          <w:i/>
          <w:sz w:val="22"/>
        </w:rPr>
        <w:t xml:space="preserve">, gdyby miał prawidłowe informacje o proporcji między kosztem a </w:t>
      </w:r>
      <w:r w:rsidR="00A26851">
        <w:rPr>
          <w:bCs/>
          <w:i/>
          <w:sz w:val="22"/>
        </w:rPr>
        <w:t xml:space="preserve">całkowitą </w:t>
      </w:r>
      <w:r w:rsidR="00894D8A">
        <w:rPr>
          <w:bCs/>
          <w:i/>
          <w:sz w:val="22"/>
        </w:rPr>
        <w:t>kwot</w:t>
      </w:r>
      <w:r w:rsidR="00C87E4A">
        <w:rPr>
          <w:bCs/>
          <w:i/>
          <w:sz w:val="22"/>
        </w:rPr>
        <w:t>ą</w:t>
      </w:r>
      <w:r w:rsidR="00894D8A">
        <w:rPr>
          <w:bCs/>
          <w:i/>
          <w:sz w:val="22"/>
        </w:rPr>
        <w:t xml:space="preserve"> kredytu</w:t>
      </w:r>
      <w:r w:rsidR="009B3880">
        <w:rPr>
          <w:bCs/>
          <w:i/>
          <w:sz w:val="22"/>
        </w:rPr>
        <w:t xml:space="preserve"> udzielanego w Santander Consumer Bank</w:t>
      </w:r>
      <w:r w:rsidR="0002584D">
        <w:rPr>
          <w:bCs/>
          <w:i/>
          <w:sz w:val="22"/>
        </w:rPr>
        <w:t>u</w:t>
      </w:r>
      <w:r w:rsidR="00894D8A">
        <w:rPr>
          <w:bCs/>
          <w:i/>
          <w:sz w:val="22"/>
        </w:rPr>
        <w:t xml:space="preserve"> </w:t>
      </w:r>
      <w:bookmarkEnd w:id="1"/>
      <w:r w:rsidR="00894D8A">
        <w:rPr>
          <w:bCs/>
          <w:i/>
          <w:sz w:val="22"/>
        </w:rPr>
        <w:t xml:space="preserve">– </w:t>
      </w:r>
      <w:r w:rsidR="00894D8A" w:rsidRPr="00894D8A">
        <w:rPr>
          <w:bCs/>
          <w:sz w:val="22"/>
        </w:rPr>
        <w:t>mówi Tomasz Chróstny, Prezes UOKiK.</w:t>
      </w:r>
      <w:r w:rsidR="00894D8A">
        <w:rPr>
          <w:bCs/>
          <w:i/>
          <w:sz w:val="22"/>
        </w:rPr>
        <w:t xml:space="preserve"> </w:t>
      </w:r>
    </w:p>
    <w:p w14:paraId="03B68E43" w14:textId="10B5B5C6" w:rsidR="0004752B" w:rsidRPr="0004752B" w:rsidRDefault="0004752B" w:rsidP="0004752B">
      <w:pPr>
        <w:spacing w:after="240" w:line="360" w:lineRule="auto"/>
        <w:jc w:val="both"/>
        <w:rPr>
          <w:b/>
          <w:bCs/>
          <w:sz w:val="22"/>
        </w:rPr>
      </w:pPr>
      <w:r>
        <w:rPr>
          <w:bCs/>
          <w:sz w:val="22"/>
        </w:rPr>
        <w:lastRenderedPageBreak/>
        <w:t xml:space="preserve">Działanie banku naruszało interesy ekonomiczne konsumentów, </w:t>
      </w:r>
      <w:r w:rsidRPr="0004752B">
        <w:rPr>
          <w:bCs/>
          <w:sz w:val="22"/>
        </w:rPr>
        <w:t xml:space="preserve">którzy – nie mając możliwości rzetelnego porównania oferty z ofertą innych </w:t>
      </w:r>
      <w:r>
        <w:rPr>
          <w:bCs/>
          <w:sz w:val="22"/>
        </w:rPr>
        <w:t>banków</w:t>
      </w:r>
      <w:r w:rsidR="00637FE6">
        <w:rPr>
          <w:bCs/>
          <w:sz w:val="22"/>
        </w:rPr>
        <w:t>,</w:t>
      </w:r>
      <w:r w:rsidRPr="0004752B">
        <w:rPr>
          <w:bCs/>
          <w:sz w:val="22"/>
        </w:rPr>
        <w:t xml:space="preserve"> któr</w:t>
      </w:r>
      <w:r>
        <w:rPr>
          <w:bCs/>
          <w:sz w:val="22"/>
        </w:rPr>
        <w:t>e</w:t>
      </w:r>
      <w:r w:rsidRPr="0004752B">
        <w:rPr>
          <w:bCs/>
          <w:sz w:val="22"/>
        </w:rPr>
        <w:t xml:space="preserve"> </w:t>
      </w:r>
      <w:r>
        <w:rPr>
          <w:bCs/>
          <w:sz w:val="22"/>
        </w:rPr>
        <w:t>prawidłowo inform</w:t>
      </w:r>
      <w:r w:rsidR="00637FE6">
        <w:rPr>
          <w:bCs/>
          <w:sz w:val="22"/>
        </w:rPr>
        <w:t>owały</w:t>
      </w:r>
      <w:r>
        <w:rPr>
          <w:bCs/>
          <w:sz w:val="22"/>
        </w:rPr>
        <w:t xml:space="preserve"> o </w:t>
      </w:r>
      <w:r w:rsidR="00475233">
        <w:rPr>
          <w:bCs/>
          <w:sz w:val="22"/>
        </w:rPr>
        <w:t xml:space="preserve">całkowitej kwocie </w:t>
      </w:r>
      <w:r>
        <w:rPr>
          <w:bCs/>
          <w:sz w:val="22"/>
        </w:rPr>
        <w:t>kredytu</w:t>
      </w:r>
      <w:r w:rsidRPr="0004752B">
        <w:rPr>
          <w:bCs/>
          <w:sz w:val="22"/>
        </w:rPr>
        <w:t xml:space="preserve"> - mo</w:t>
      </w:r>
      <w:r>
        <w:rPr>
          <w:bCs/>
          <w:sz w:val="22"/>
        </w:rPr>
        <w:t>gli</w:t>
      </w:r>
      <w:r w:rsidRPr="0004752B">
        <w:rPr>
          <w:bCs/>
          <w:sz w:val="22"/>
        </w:rPr>
        <w:t xml:space="preserve"> wybrać ofertę</w:t>
      </w:r>
      <w:r>
        <w:rPr>
          <w:bCs/>
          <w:sz w:val="22"/>
        </w:rPr>
        <w:t xml:space="preserve"> mniej korzystną </w:t>
      </w:r>
      <w:r w:rsidRPr="0004752B">
        <w:rPr>
          <w:bCs/>
          <w:sz w:val="22"/>
        </w:rPr>
        <w:t>z punktu widzenia kosztów, jakie będ</w:t>
      </w:r>
      <w:r>
        <w:rPr>
          <w:bCs/>
          <w:sz w:val="22"/>
        </w:rPr>
        <w:t>ą</w:t>
      </w:r>
      <w:r w:rsidRPr="0004752B">
        <w:rPr>
          <w:bCs/>
          <w:sz w:val="22"/>
        </w:rPr>
        <w:t xml:space="preserve"> musi</w:t>
      </w:r>
      <w:r>
        <w:rPr>
          <w:bCs/>
          <w:sz w:val="22"/>
        </w:rPr>
        <w:t>eli</w:t>
      </w:r>
      <w:r w:rsidRPr="0004752B">
        <w:rPr>
          <w:bCs/>
          <w:sz w:val="22"/>
        </w:rPr>
        <w:t xml:space="preserve"> ponieść. Z</w:t>
      </w:r>
      <w:r w:rsidR="00CA2177">
        <w:rPr>
          <w:bCs/>
          <w:sz w:val="22"/>
        </w:rPr>
        <w:t> </w:t>
      </w:r>
      <w:r w:rsidRPr="0004752B">
        <w:rPr>
          <w:bCs/>
          <w:sz w:val="22"/>
        </w:rPr>
        <w:t xml:space="preserve">drugiej strony wpływało </w:t>
      </w:r>
      <w:r w:rsidR="00637FE6">
        <w:rPr>
          <w:bCs/>
          <w:sz w:val="22"/>
        </w:rPr>
        <w:t xml:space="preserve">to </w:t>
      </w:r>
      <w:r w:rsidRPr="0004752B">
        <w:rPr>
          <w:bCs/>
          <w:sz w:val="22"/>
        </w:rPr>
        <w:t>na uczciwość konkurowania między instytucjami finansowymi – z pozoru atrakcyjna oferta Santander Consumer Banku wypadała lepiej w zestawieniu z</w:t>
      </w:r>
      <w:r w:rsidR="00CA2177">
        <w:rPr>
          <w:bCs/>
          <w:sz w:val="22"/>
        </w:rPr>
        <w:t> </w:t>
      </w:r>
      <w:r w:rsidRPr="0004752B">
        <w:rPr>
          <w:bCs/>
          <w:sz w:val="22"/>
        </w:rPr>
        <w:t>ofertami innych banków. Konsument mógł zwrócić na nią uwagę w internetowych porównywarkach kredytowych, czego nie zrobiłby</w:t>
      </w:r>
      <w:r w:rsidR="0012252A">
        <w:rPr>
          <w:bCs/>
          <w:sz w:val="22"/>
        </w:rPr>
        <w:t>,</w:t>
      </w:r>
      <w:r w:rsidRPr="0004752B">
        <w:rPr>
          <w:bCs/>
          <w:sz w:val="22"/>
        </w:rPr>
        <w:t xml:space="preserve"> </w:t>
      </w:r>
      <w:r w:rsidR="0012252A" w:rsidRPr="0004752B">
        <w:rPr>
          <w:bCs/>
          <w:sz w:val="22"/>
        </w:rPr>
        <w:t>gdyby</w:t>
      </w:r>
      <w:r w:rsidRPr="0004752B">
        <w:rPr>
          <w:bCs/>
          <w:sz w:val="22"/>
        </w:rPr>
        <w:t xml:space="preserve"> miał rzetelną informację o tym, że bank wlicza składkę ubezpieczeniową do całkowitej kwoty kredytu.</w:t>
      </w:r>
      <w:r w:rsidR="0012252A">
        <w:rPr>
          <w:bCs/>
          <w:sz w:val="22"/>
        </w:rPr>
        <w:t xml:space="preserve"> </w:t>
      </w:r>
    </w:p>
    <w:p w14:paraId="44DB042B" w14:textId="7E8E3C33" w:rsidR="00673940" w:rsidRDefault="00894D40" w:rsidP="00CA7DE0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Wprowadzanie w błąd</w:t>
      </w:r>
      <w:r w:rsidR="00673940">
        <w:rPr>
          <w:sz w:val="22"/>
        </w:rPr>
        <w:t xml:space="preserve">. </w:t>
      </w:r>
      <w:r w:rsidR="00673940" w:rsidRPr="00673940">
        <w:rPr>
          <w:sz w:val="22"/>
        </w:rPr>
        <w:t xml:space="preserve">Santander Consumer Bank wysyłał listy </w:t>
      </w:r>
      <w:r w:rsidR="00673940">
        <w:rPr>
          <w:sz w:val="22"/>
        </w:rPr>
        <w:t>wybranym</w:t>
      </w:r>
      <w:r w:rsidR="009B3880">
        <w:rPr>
          <w:sz w:val="22"/>
        </w:rPr>
        <w:t>,</w:t>
      </w:r>
      <w:r w:rsidR="00DF57DD">
        <w:rPr>
          <w:sz w:val="22"/>
        </w:rPr>
        <w:t xml:space="preserve"> dotychczasowym</w:t>
      </w:r>
      <w:r w:rsidR="00673940">
        <w:rPr>
          <w:sz w:val="22"/>
        </w:rPr>
        <w:t xml:space="preserve"> klientom </w:t>
      </w:r>
      <w:r w:rsidR="00673940" w:rsidRPr="00673940">
        <w:rPr>
          <w:sz w:val="22"/>
        </w:rPr>
        <w:t>z informacj</w:t>
      </w:r>
      <w:r w:rsidR="00673940">
        <w:rPr>
          <w:sz w:val="22"/>
        </w:rPr>
        <w:t>ą</w:t>
      </w:r>
      <w:r w:rsidR="002A3C58">
        <w:rPr>
          <w:sz w:val="22"/>
        </w:rPr>
        <w:t>, że mogą wziąć kredyt konsumencki na</w:t>
      </w:r>
      <w:r w:rsidR="00673940">
        <w:rPr>
          <w:sz w:val="22"/>
        </w:rPr>
        <w:t xml:space="preserve"> atrakcyjnych warunkach.</w:t>
      </w:r>
      <w:r w:rsidR="002A3C58">
        <w:rPr>
          <w:sz w:val="22"/>
        </w:rPr>
        <w:t xml:space="preserve"> Propozycje banku zawierały sformułowania, które sugerowały gwarancję, że taki kredyt będzie dostępny. </w:t>
      </w:r>
      <w:r w:rsidR="00673940">
        <w:rPr>
          <w:sz w:val="22"/>
        </w:rPr>
        <w:t xml:space="preserve">Dopiero po zbadaniu zdolności kredytowej w oddziale okazywało się, że </w:t>
      </w:r>
      <w:r w:rsidR="00BE66D7">
        <w:rPr>
          <w:sz w:val="22"/>
        </w:rPr>
        <w:t xml:space="preserve">niektórzy </w:t>
      </w:r>
      <w:r w:rsidR="00673940">
        <w:rPr>
          <w:sz w:val="22"/>
        </w:rPr>
        <w:t>konsumen</w:t>
      </w:r>
      <w:r w:rsidR="00BE66D7">
        <w:rPr>
          <w:sz w:val="22"/>
        </w:rPr>
        <w:t>ci</w:t>
      </w:r>
      <w:r w:rsidR="00673940">
        <w:rPr>
          <w:sz w:val="22"/>
        </w:rPr>
        <w:t xml:space="preserve"> nie mo</w:t>
      </w:r>
      <w:r w:rsidR="00BE66D7">
        <w:rPr>
          <w:sz w:val="22"/>
        </w:rPr>
        <w:t>gą</w:t>
      </w:r>
      <w:r w:rsidR="00673940">
        <w:rPr>
          <w:sz w:val="22"/>
        </w:rPr>
        <w:t xml:space="preserve"> zaciągnąć zobowiązania na takich zasadach. </w:t>
      </w:r>
      <w:r w:rsidR="002A3C58">
        <w:rPr>
          <w:sz w:val="22"/>
        </w:rPr>
        <w:t xml:space="preserve">Prezes UOKiK uznał, że bank </w:t>
      </w:r>
      <w:r w:rsidR="009B3880">
        <w:rPr>
          <w:sz w:val="22"/>
        </w:rPr>
        <w:t xml:space="preserve">poprzez zawarte sformułowania </w:t>
      </w:r>
      <w:r w:rsidR="002A3C58">
        <w:rPr>
          <w:sz w:val="22"/>
        </w:rPr>
        <w:t>wprowadzał</w:t>
      </w:r>
      <w:r w:rsidR="009B3880">
        <w:rPr>
          <w:sz w:val="22"/>
        </w:rPr>
        <w:t xml:space="preserve"> konsumentów</w:t>
      </w:r>
      <w:r w:rsidR="002A3C58">
        <w:rPr>
          <w:sz w:val="22"/>
        </w:rPr>
        <w:t xml:space="preserve"> w błąd. Praktyka </w:t>
      </w:r>
      <w:r w:rsidR="00DF57DD">
        <w:rPr>
          <w:sz w:val="22"/>
        </w:rPr>
        <w:t xml:space="preserve">ta </w:t>
      </w:r>
      <w:r w:rsidR="002A3C58">
        <w:rPr>
          <w:sz w:val="22"/>
        </w:rPr>
        <w:t xml:space="preserve">została </w:t>
      </w:r>
      <w:r w:rsidR="009B3880">
        <w:rPr>
          <w:sz w:val="22"/>
        </w:rPr>
        <w:t xml:space="preserve">przez bank </w:t>
      </w:r>
      <w:r w:rsidR="002A3C58">
        <w:rPr>
          <w:sz w:val="22"/>
        </w:rPr>
        <w:t xml:space="preserve">zaniechana. </w:t>
      </w:r>
    </w:p>
    <w:p w14:paraId="233AE4CF" w14:textId="77777777" w:rsidR="00637FE6" w:rsidRDefault="002A3C58" w:rsidP="00CA7DE0">
      <w:pPr>
        <w:spacing w:after="240" w:line="360" w:lineRule="auto"/>
        <w:jc w:val="both"/>
        <w:rPr>
          <w:sz w:val="22"/>
        </w:rPr>
      </w:pPr>
      <w:r>
        <w:rPr>
          <w:sz w:val="22"/>
        </w:rPr>
        <w:t>Przykład</w:t>
      </w:r>
      <w:r w:rsidR="00B40733">
        <w:rPr>
          <w:sz w:val="22"/>
        </w:rPr>
        <w:t xml:space="preserve"> korespondencji</w:t>
      </w:r>
      <w:r>
        <w:rPr>
          <w:sz w:val="22"/>
        </w:rPr>
        <w:t xml:space="preserve">: </w:t>
      </w:r>
    </w:p>
    <w:p w14:paraId="0C7408D3" w14:textId="260B195D" w:rsidR="002F1C44" w:rsidRPr="002F1C44" w:rsidRDefault="002F1C44" w:rsidP="002F1C44">
      <w:pPr>
        <w:spacing w:after="240" w:line="360" w:lineRule="auto"/>
        <w:jc w:val="both"/>
        <w:rPr>
          <w:bCs/>
          <w:sz w:val="22"/>
        </w:rPr>
      </w:pPr>
      <w:r w:rsidRPr="002F1C44">
        <w:rPr>
          <w:bCs/>
          <w:sz w:val="22"/>
        </w:rPr>
        <w:t>„Szanowna Pani (…), specjalnie dla Pani z tej okazji przygotowaliśmy kredyt gotówkowy do 5.000 zł, a z nim: 0 % prowizji, niskie oprocentowanie”</w:t>
      </w:r>
      <w:r w:rsidR="00CA2177">
        <w:rPr>
          <w:bCs/>
          <w:sz w:val="22"/>
        </w:rPr>
        <w:t>.</w:t>
      </w:r>
    </w:p>
    <w:p w14:paraId="26A2BFA8" w14:textId="3B6486EB" w:rsidR="002A3C58" w:rsidRPr="002F1C44" w:rsidRDefault="002F1C44" w:rsidP="00CA7DE0">
      <w:pPr>
        <w:spacing w:after="240" w:line="360" w:lineRule="auto"/>
        <w:jc w:val="both"/>
        <w:rPr>
          <w:sz w:val="22"/>
        </w:rPr>
      </w:pPr>
      <w:r w:rsidRPr="002F1C44">
        <w:rPr>
          <w:bCs/>
          <w:sz w:val="22"/>
        </w:rPr>
        <w:t>„Szanowny Panie (…), właśnie zakończył Pan spłatę kredytu gotówkowego w naszym banku. Bardzo dziękujemy za okazane zaufanie. Doceniając naszą współpracę, przygotowaliśmy dla Pana nową propozycję lekkiego kredytu gotówkowego”</w:t>
      </w:r>
      <w:r>
        <w:rPr>
          <w:bCs/>
          <w:sz w:val="22"/>
        </w:rPr>
        <w:t xml:space="preserve">. </w:t>
      </w:r>
    </w:p>
    <w:p w14:paraId="2C3EBA33" w14:textId="70FA6345" w:rsidR="00BE66D7" w:rsidRDefault="00BE66D7" w:rsidP="00817E1A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Kara finansowa</w:t>
      </w:r>
    </w:p>
    <w:p w14:paraId="7D3AFC76" w14:textId="661B8E17" w:rsidR="00D74D12" w:rsidRDefault="00475B8F" w:rsidP="00817E1A">
      <w:pPr>
        <w:spacing w:after="240" w:line="360" w:lineRule="auto"/>
        <w:jc w:val="both"/>
        <w:rPr>
          <w:bCs/>
          <w:sz w:val="22"/>
        </w:rPr>
      </w:pPr>
      <w:r w:rsidRPr="00475B8F">
        <w:rPr>
          <w:b/>
          <w:bCs/>
          <w:sz w:val="22"/>
        </w:rPr>
        <w:t xml:space="preserve">Prezes UOKiK </w:t>
      </w:r>
      <w:r w:rsidR="009B3880">
        <w:rPr>
          <w:b/>
          <w:bCs/>
          <w:sz w:val="22"/>
        </w:rPr>
        <w:t xml:space="preserve">Tomasz Chróstny </w:t>
      </w:r>
      <w:r w:rsidRPr="00475B8F">
        <w:rPr>
          <w:b/>
          <w:bCs/>
          <w:sz w:val="22"/>
        </w:rPr>
        <w:t>nałożył na Santander Consumer Bank karę 44 212 688 zł</w:t>
      </w:r>
      <w:r>
        <w:rPr>
          <w:bCs/>
          <w:sz w:val="22"/>
        </w:rPr>
        <w:t xml:space="preserve"> (</w:t>
      </w:r>
      <w:r w:rsidR="009B3880">
        <w:rPr>
          <w:bCs/>
          <w:sz w:val="22"/>
        </w:rPr>
        <w:t xml:space="preserve">38,2 mln zł za wliczanie składki z tytułu dodatkowej usługi ubezpieczenia do całkowitej kwoty kredytu i </w:t>
      </w:r>
      <w:r>
        <w:rPr>
          <w:bCs/>
          <w:sz w:val="22"/>
        </w:rPr>
        <w:t xml:space="preserve">5,9 mln zł za </w:t>
      </w:r>
      <w:r w:rsidR="00894D40">
        <w:rPr>
          <w:bCs/>
          <w:sz w:val="22"/>
        </w:rPr>
        <w:t>wprowadzanie</w:t>
      </w:r>
      <w:r w:rsidR="009B3880">
        <w:rPr>
          <w:bCs/>
          <w:sz w:val="22"/>
        </w:rPr>
        <w:t xml:space="preserve"> konsumentów</w:t>
      </w:r>
      <w:r w:rsidR="00894D40">
        <w:rPr>
          <w:bCs/>
          <w:sz w:val="22"/>
        </w:rPr>
        <w:t xml:space="preserve"> w błąd</w:t>
      </w:r>
      <w:r>
        <w:rPr>
          <w:bCs/>
          <w:sz w:val="22"/>
        </w:rPr>
        <w:t xml:space="preserve">). </w:t>
      </w:r>
    </w:p>
    <w:p w14:paraId="2D053933" w14:textId="72047B0D" w:rsidR="00C665FE" w:rsidRDefault="00AC1824" w:rsidP="00817E1A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Na wysokość kary m</w:t>
      </w:r>
      <w:r w:rsidR="00637FE6">
        <w:rPr>
          <w:bCs/>
          <w:sz w:val="22"/>
        </w:rPr>
        <w:t>iała</w:t>
      </w:r>
      <w:r>
        <w:rPr>
          <w:bCs/>
          <w:sz w:val="22"/>
        </w:rPr>
        <w:t xml:space="preserve"> wpływ długotrwałość praktyk –</w:t>
      </w:r>
      <w:r w:rsidR="00894D40">
        <w:rPr>
          <w:bCs/>
          <w:sz w:val="22"/>
        </w:rPr>
        <w:t xml:space="preserve"> informowanie o warunkach kredytu</w:t>
      </w:r>
      <w:r w:rsidR="00786245">
        <w:rPr>
          <w:bCs/>
          <w:sz w:val="22"/>
        </w:rPr>
        <w:t xml:space="preserve">, na jakich wielu konsumentów </w:t>
      </w:r>
      <w:r w:rsidR="00BF23EE">
        <w:rPr>
          <w:bCs/>
          <w:sz w:val="22"/>
        </w:rPr>
        <w:t xml:space="preserve">ostatecznie go </w:t>
      </w:r>
      <w:r w:rsidR="00786245">
        <w:rPr>
          <w:bCs/>
          <w:sz w:val="22"/>
        </w:rPr>
        <w:t>nie otrzymało,</w:t>
      </w:r>
      <w:r w:rsidR="00894D40">
        <w:rPr>
          <w:bCs/>
          <w:sz w:val="22"/>
        </w:rPr>
        <w:t xml:space="preserve"> </w:t>
      </w:r>
      <w:r>
        <w:rPr>
          <w:bCs/>
          <w:sz w:val="22"/>
        </w:rPr>
        <w:t xml:space="preserve">bank stosował od stycznia 2015 r. do września 2018 r., a wliczanie ubezpieczenia do </w:t>
      </w:r>
      <w:r w:rsidR="00464952">
        <w:rPr>
          <w:bCs/>
          <w:sz w:val="22"/>
        </w:rPr>
        <w:t xml:space="preserve">całkowitej </w:t>
      </w:r>
      <w:r>
        <w:rPr>
          <w:bCs/>
          <w:sz w:val="22"/>
        </w:rPr>
        <w:t>kwoty kredytu –</w:t>
      </w:r>
      <w:r w:rsidR="00297005">
        <w:rPr>
          <w:bCs/>
          <w:sz w:val="22"/>
        </w:rPr>
        <w:t xml:space="preserve"> </w:t>
      </w:r>
      <w:r w:rsidR="0075369D">
        <w:rPr>
          <w:bCs/>
          <w:sz w:val="22"/>
        </w:rPr>
        <w:t>mimo</w:t>
      </w:r>
      <w:r w:rsidR="00936672">
        <w:rPr>
          <w:bCs/>
          <w:sz w:val="22"/>
        </w:rPr>
        <w:t>,</w:t>
      </w:r>
      <w:r w:rsidR="0075369D">
        <w:rPr>
          <w:bCs/>
          <w:sz w:val="22"/>
        </w:rPr>
        <w:t xml:space="preserve"> że </w:t>
      </w:r>
      <w:r w:rsidR="0075369D">
        <w:rPr>
          <w:bCs/>
          <w:sz w:val="22"/>
        </w:rPr>
        <w:lastRenderedPageBreak/>
        <w:t xml:space="preserve">stosowane </w:t>
      </w:r>
      <w:r>
        <w:rPr>
          <w:bCs/>
          <w:sz w:val="22"/>
        </w:rPr>
        <w:t xml:space="preserve">co najmniej </w:t>
      </w:r>
      <w:r w:rsidR="00297005">
        <w:rPr>
          <w:bCs/>
          <w:sz w:val="22"/>
        </w:rPr>
        <w:t xml:space="preserve">od </w:t>
      </w:r>
      <w:r>
        <w:rPr>
          <w:bCs/>
          <w:sz w:val="22"/>
        </w:rPr>
        <w:t>2016 r.</w:t>
      </w:r>
      <w:r w:rsidR="00BF23EE">
        <w:rPr>
          <w:bCs/>
          <w:sz w:val="22"/>
        </w:rPr>
        <w:t>,</w:t>
      </w:r>
      <w:r w:rsidR="0075369D">
        <w:rPr>
          <w:bCs/>
          <w:sz w:val="22"/>
        </w:rPr>
        <w:t xml:space="preserve"> nie zostało przez </w:t>
      </w:r>
      <w:r w:rsidR="00BF23EE">
        <w:rPr>
          <w:bCs/>
          <w:sz w:val="22"/>
        </w:rPr>
        <w:t>b</w:t>
      </w:r>
      <w:r w:rsidR="0075369D">
        <w:rPr>
          <w:bCs/>
          <w:sz w:val="22"/>
        </w:rPr>
        <w:t xml:space="preserve">ank </w:t>
      </w:r>
      <w:r w:rsidR="009B3880">
        <w:rPr>
          <w:bCs/>
          <w:sz w:val="22"/>
        </w:rPr>
        <w:t xml:space="preserve">dotychczas </w:t>
      </w:r>
      <w:r w:rsidR="0075369D">
        <w:rPr>
          <w:bCs/>
          <w:sz w:val="22"/>
        </w:rPr>
        <w:t>zaniechane.</w:t>
      </w:r>
      <w:r w:rsidR="00BE66D7">
        <w:rPr>
          <w:bCs/>
          <w:sz w:val="22"/>
        </w:rPr>
        <w:t xml:space="preserve"> </w:t>
      </w:r>
      <w:r w:rsidR="00475233">
        <w:rPr>
          <w:bCs/>
          <w:sz w:val="22"/>
        </w:rPr>
        <w:t>Duże znaczenie na wysokość kary miał również fakt, że bank miał świadomość</w:t>
      </w:r>
      <w:r w:rsidR="00CA2177">
        <w:rPr>
          <w:bCs/>
          <w:sz w:val="22"/>
        </w:rPr>
        <w:t>,</w:t>
      </w:r>
      <w:r w:rsidR="00475233">
        <w:rPr>
          <w:bCs/>
          <w:sz w:val="22"/>
        </w:rPr>
        <w:t xml:space="preserve"> iż jego praktyka odbiega od praktyk stosowanych przez </w:t>
      </w:r>
      <w:r w:rsidR="00936672">
        <w:rPr>
          <w:bCs/>
          <w:sz w:val="22"/>
        </w:rPr>
        <w:t>pozostałych uczestników</w:t>
      </w:r>
      <w:r w:rsidR="00475233">
        <w:rPr>
          <w:bCs/>
          <w:sz w:val="22"/>
        </w:rPr>
        <w:t xml:space="preserve"> rynku. Prezes UOKiK już od </w:t>
      </w:r>
      <w:r w:rsidR="00936672">
        <w:rPr>
          <w:bCs/>
          <w:sz w:val="22"/>
        </w:rPr>
        <w:t>wielu lat</w:t>
      </w:r>
      <w:r w:rsidR="00475233">
        <w:rPr>
          <w:bCs/>
          <w:sz w:val="22"/>
        </w:rPr>
        <w:t xml:space="preserve"> konsekwentnie wskazuje na to, że koszt usługi dodatkowej powinien być uwzględniany jedynie w całkowitym koszcie kredytu, co również zostało potwierdzone w wyrokach sądowych.</w:t>
      </w:r>
      <w:r w:rsidR="0075369D">
        <w:rPr>
          <w:bCs/>
          <w:sz w:val="22"/>
        </w:rPr>
        <w:t xml:space="preserve"> </w:t>
      </w:r>
      <w:r w:rsidR="00BE66D7">
        <w:rPr>
          <w:bCs/>
          <w:sz w:val="22"/>
        </w:rPr>
        <w:t xml:space="preserve">Prezes UOKiK nakazał zaprzestanie stosowania tej praktyki. </w:t>
      </w:r>
      <w:r w:rsidR="00C665FE">
        <w:rPr>
          <w:bCs/>
          <w:sz w:val="22"/>
        </w:rPr>
        <w:t>Bank ma ponadto poinformować k</w:t>
      </w:r>
      <w:r w:rsidR="0075369D">
        <w:rPr>
          <w:bCs/>
          <w:sz w:val="22"/>
        </w:rPr>
        <w:t>onsumentów</w:t>
      </w:r>
      <w:r w:rsidR="00C665FE">
        <w:rPr>
          <w:bCs/>
          <w:sz w:val="22"/>
        </w:rPr>
        <w:t xml:space="preserve"> o decyzji</w:t>
      </w:r>
      <w:r w:rsidR="00936672">
        <w:rPr>
          <w:bCs/>
          <w:sz w:val="22"/>
        </w:rPr>
        <w:t xml:space="preserve"> organu</w:t>
      </w:r>
      <w:r w:rsidR="00C665FE">
        <w:rPr>
          <w:bCs/>
          <w:sz w:val="22"/>
        </w:rPr>
        <w:t xml:space="preserve">. </w:t>
      </w:r>
    </w:p>
    <w:p w14:paraId="626A42A4" w14:textId="720E6352" w:rsidR="00475B8F" w:rsidRDefault="00475B8F" w:rsidP="00817E1A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Decyzja nie jest prawomocna, przysługuje od niej odwołanie do sądu. </w:t>
      </w:r>
    </w:p>
    <w:p w14:paraId="71DFF662" w14:textId="1371F342" w:rsidR="00475B8F" w:rsidRPr="00817E1A" w:rsidRDefault="00817E1A" w:rsidP="00817E1A">
      <w:pPr>
        <w:spacing w:after="240" w:line="360" w:lineRule="auto"/>
        <w:jc w:val="both"/>
        <w:rPr>
          <w:b/>
          <w:bCs/>
          <w:sz w:val="22"/>
        </w:rPr>
      </w:pPr>
      <w:r w:rsidRPr="00817E1A">
        <w:rPr>
          <w:b/>
          <w:bCs/>
          <w:sz w:val="22"/>
        </w:rPr>
        <w:t>Konsumencie, pamiętaj:</w:t>
      </w:r>
    </w:p>
    <w:p w14:paraId="413A02C0" w14:textId="57AAC747" w:rsidR="00CA7DE0" w:rsidRDefault="00CA7DE0" w:rsidP="00817E1A">
      <w:pPr>
        <w:spacing w:after="240" w:line="360" w:lineRule="auto"/>
        <w:jc w:val="both"/>
        <w:rPr>
          <w:bCs/>
          <w:sz w:val="22"/>
        </w:rPr>
      </w:pPr>
      <w:r w:rsidRPr="00817E1A">
        <w:rPr>
          <w:b/>
          <w:bCs/>
          <w:sz w:val="22"/>
        </w:rPr>
        <w:t>Całkowita kwota kredytu</w:t>
      </w:r>
      <w:r w:rsidRPr="00CA7DE0">
        <w:rPr>
          <w:bCs/>
          <w:sz w:val="22"/>
        </w:rPr>
        <w:t xml:space="preserve"> — </w:t>
      </w:r>
      <w:r w:rsidR="00817E1A">
        <w:rPr>
          <w:bCs/>
          <w:sz w:val="22"/>
        </w:rPr>
        <w:t xml:space="preserve">to </w:t>
      </w:r>
      <w:r w:rsidRPr="00CA7DE0">
        <w:rPr>
          <w:bCs/>
          <w:sz w:val="22"/>
        </w:rPr>
        <w:t xml:space="preserve">kwota, którą kredytodawca faktycznie wypłaca konsumentowi. </w:t>
      </w:r>
    </w:p>
    <w:p w14:paraId="3C06B6C5" w14:textId="7C248B3A" w:rsidR="00B4388E" w:rsidRDefault="00CA7DE0" w:rsidP="001956FA">
      <w:pPr>
        <w:spacing w:after="240" w:line="360" w:lineRule="auto"/>
        <w:jc w:val="both"/>
        <w:rPr>
          <w:bCs/>
          <w:sz w:val="22"/>
        </w:rPr>
      </w:pPr>
      <w:r w:rsidRPr="00817E1A">
        <w:rPr>
          <w:b/>
          <w:bCs/>
          <w:sz w:val="22"/>
        </w:rPr>
        <w:t>Całkowity koszt kredytu</w:t>
      </w:r>
      <w:r w:rsidRPr="00CA7DE0">
        <w:rPr>
          <w:bCs/>
          <w:sz w:val="22"/>
        </w:rPr>
        <w:t xml:space="preserve"> — </w:t>
      </w:r>
      <w:r w:rsidR="00817E1A">
        <w:rPr>
          <w:bCs/>
          <w:sz w:val="22"/>
        </w:rPr>
        <w:t xml:space="preserve">są to </w:t>
      </w:r>
      <w:r w:rsidRPr="00CA7DE0">
        <w:rPr>
          <w:bCs/>
          <w:sz w:val="22"/>
        </w:rPr>
        <w:t>wszelkie koszty, które konsument ma ponieść w związku z umową, czyli wszystkie odsetki, opłaty, prowizje, podatki i marże oraz koszty tych usług dodatkowych (np. ubezpieczenia), których poniesienie jest niezbędne do uzyskania kredytu (lub uzyskania go na danych warunkach).</w:t>
      </w:r>
    </w:p>
    <w:p w14:paraId="1AD65CB2" w14:textId="343DD0DD" w:rsidR="00A85250" w:rsidRPr="00A85250" w:rsidRDefault="00A85250" w:rsidP="001956FA">
      <w:pPr>
        <w:spacing w:after="240" w:line="360" w:lineRule="auto"/>
        <w:jc w:val="both"/>
        <w:rPr>
          <w:bCs/>
          <w:sz w:val="22"/>
        </w:rPr>
      </w:pPr>
      <w:r w:rsidRPr="00A85250">
        <w:rPr>
          <w:b/>
          <w:bCs/>
          <w:sz w:val="22"/>
        </w:rPr>
        <w:t>Formularz informacyjny</w:t>
      </w:r>
      <w:r w:rsidRPr="00A85250">
        <w:rPr>
          <w:bCs/>
          <w:sz w:val="22"/>
        </w:rPr>
        <w:t xml:space="preserve"> – musi go </w:t>
      </w:r>
      <w:r w:rsidR="001956FA">
        <w:rPr>
          <w:bCs/>
          <w:sz w:val="22"/>
        </w:rPr>
        <w:t>przedstawić</w:t>
      </w:r>
      <w:r w:rsidRPr="00A85250">
        <w:rPr>
          <w:bCs/>
          <w:sz w:val="22"/>
        </w:rPr>
        <w:t xml:space="preserve"> każd</w:t>
      </w:r>
      <w:r w:rsidR="001956FA">
        <w:rPr>
          <w:bCs/>
          <w:sz w:val="22"/>
        </w:rPr>
        <w:t xml:space="preserve">y </w:t>
      </w:r>
      <w:r w:rsidRPr="00A85250">
        <w:rPr>
          <w:bCs/>
          <w:sz w:val="22"/>
        </w:rPr>
        <w:t>pożyczkodawc</w:t>
      </w:r>
      <w:r w:rsidR="001956FA">
        <w:rPr>
          <w:bCs/>
          <w:sz w:val="22"/>
        </w:rPr>
        <w:t>a</w:t>
      </w:r>
      <w:r w:rsidRPr="00A85250">
        <w:rPr>
          <w:bCs/>
          <w:sz w:val="22"/>
        </w:rPr>
        <w:t xml:space="preserve"> przed zawarciem umowy. Znajd</w:t>
      </w:r>
      <w:r w:rsidR="001956FA">
        <w:rPr>
          <w:bCs/>
          <w:sz w:val="22"/>
        </w:rPr>
        <w:t xml:space="preserve">ują </w:t>
      </w:r>
      <w:r w:rsidRPr="00A85250">
        <w:rPr>
          <w:bCs/>
          <w:sz w:val="22"/>
        </w:rPr>
        <w:t>tam dane o kosztach zobowiązania, pobieranych opłatach.</w:t>
      </w:r>
    </w:p>
    <w:p w14:paraId="20FE2A21" w14:textId="2FB76325" w:rsidR="00817E1A" w:rsidRDefault="00277B85" w:rsidP="00386655">
      <w:pPr>
        <w:spacing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W</w:t>
      </w:r>
      <w:r w:rsidRPr="00277B85">
        <w:rPr>
          <w:b/>
          <w:bCs/>
          <w:sz w:val="22"/>
        </w:rPr>
        <w:t xml:space="preserve"> ciągu 14 dni moż</w:t>
      </w:r>
      <w:r>
        <w:rPr>
          <w:b/>
          <w:bCs/>
          <w:sz w:val="22"/>
        </w:rPr>
        <w:t>na</w:t>
      </w:r>
      <w:r w:rsidRPr="00277B85">
        <w:rPr>
          <w:b/>
          <w:bCs/>
          <w:sz w:val="22"/>
        </w:rPr>
        <w:t xml:space="preserve"> odstąpić od umowy o kredyt konsumencki.</w:t>
      </w:r>
      <w:r>
        <w:rPr>
          <w:bCs/>
          <w:sz w:val="22"/>
        </w:rPr>
        <w:t xml:space="preserve"> </w:t>
      </w:r>
      <w:r w:rsidRPr="00277B85">
        <w:rPr>
          <w:bCs/>
          <w:sz w:val="22"/>
        </w:rPr>
        <w:t xml:space="preserve">W takiej sytuacji </w:t>
      </w:r>
      <w:r>
        <w:rPr>
          <w:bCs/>
          <w:sz w:val="22"/>
        </w:rPr>
        <w:t xml:space="preserve">konsument </w:t>
      </w:r>
      <w:r w:rsidR="00297005">
        <w:rPr>
          <w:bCs/>
          <w:sz w:val="22"/>
        </w:rPr>
        <w:t>musi</w:t>
      </w:r>
      <w:r w:rsidRPr="00277B85">
        <w:rPr>
          <w:bCs/>
          <w:sz w:val="22"/>
        </w:rPr>
        <w:t xml:space="preserve"> zwrócić odsetki za czas, w którym pieniądze były na </w:t>
      </w:r>
      <w:r>
        <w:rPr>
          <w:bCs/>
          <w:sz w:val="22"/>
        </w:rPr>
        <w:t>jego</w:t>
      </w:r>
      <w:r w:rsidRPr="00277B85">
        <w:rPr>
          <w:bCs/>
          <w:sz w:val="22"/>
        </w:rPr>
        <w:t xml:space="preserve"> koncie.</w:t>
      </w:r>
    </w:p>
    <w:p w14:paraId="4E70C239" w14:textId="77777777" w:rsidR="00CA7DE0" w:rsidRDefault="00CA7DE0" w:rsidP="00386655">
      <w:pPr>
        <w:spacing w:line="360" w:lineRule="auto"/>
        <w:jc w:val="both"/>
        <w:rPr>
          <w:bCs/>
          <w:sz w:val="22"/>
        </w:rPr>
      </w:pPr>
    </w:p>
    <w:p w14:paraId="0470E978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7AB9514B" w14:textId="148E0663" w:rsidR="00814A13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9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10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  <w:hyperlink r:id="rId11" w:history="1">
        <w:r w:rsidR="00203860" w:rsidRPr="00203860">
          <w:rPr>
            <w:rStyle w:val="Hipercze"/>
            <w:bCs/>
            <w:szCs w:val="18"/>
          </w:rPr>
          <w:t>Rzecznik Finansowy</w:t>
        </w:r>
      </w:hyperlink>
      <w:r w:rsidR="00203860">
        <w:rPr>
          <w:bCs/>
          <w:szCs w:val="18"/>
        </w:rPr>
        <w:t xml:space="preserve"> – </w:t>
      </w:r>
      <w:hyperlink r:id="rId12" w:history="1">
        <w:r w:rsidR="00203860" w:rsidRPr="00362FAC">
          <w:rPr>
            <w:rStyle w:val="Hipercze"/>
            <w:bCs/>
            <w:szCs w:val="18"/>
          </w:rPr>
          <w:t>porady@rf.gov.pl</w:t>
        </w:r>
      </w:hyperlink>
      <w:r w:rsidR="00203860">
        <w:rPr>
          <w:bCs/>
          <w:szCs w:val="18"/>
        </w:rPr>
        <w:t xml:space="preserve"> </w:t>
      </w:r>
    </w:p>
    <w:sectPr w:rsidR="00814A13" w:rsidSect="003C1952">
      <w:headerReference w:type="default" r:id="rId13"/>
      <w:footerReference w:type="default" r:id="rId14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2262" w14:textId="77777777" w:rsidR="000E50B6" w:rsidRDefault="000E50B6">
      <w:r>
        <w:separator/>
      </w:r>
    </w:p>
  </w:endnote>
  <w:endnote w:type="continuationSeparator" w:id="0">
    <w:p w14:paraId="78081DBE" w14:textId="77777777" w:rsidR="000E50B6" w:rsidRDefault="000E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A09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87A5D" wp14:editId="3DEB198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283FB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A70A1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2140" w14:textId="77777777" w:rsidR="000E50B6" w:rsidRDefault="000E50B6">
      <w:r>
        <w:separator/>
      </w:r>
    </w:p>
  </w:footnote>
  <w:footnote w:type="continuationSeparator" w:id="0">
    <w:p w14:paraId="517FB33F" w14:textId="77777777" w:rsidR="000E50B6" w:rsidRDefault="000E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2EB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DAFA9BD" wp14:editId="470F89DB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541"/>
    <w:multiLevelType w:val="multilevel"/>
    <w:tmpl w:val="884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533"/>
    <w:rsid w:val="00011AF2"/>
    <w:rsid w:val="00013109"/>
    <w:rsid w:val="000132DB"/>
    <w:rsid w:val="00023634"/>
    <w:rsid w:val="0002523D"/>
    <w:rsid w:val="0002584D"/>
    <w:rsid w:val="000325C7"/>
    <w:rsid w:val="00035C43"/>
    <w:rsid w:val="0004252B"/>
    <w:rsid w:val="00042F96"/>
    <w:rsid w:val="0004752B"/>
    <w:rsid w:val="00047C1B"/>
    <w:rsid w:val="000523F1"/>
    <w:rsid w:val="0005475A"/>
    <w:rsid w:val="000628EA"/>
    <w:rsid w:val="00062A85"/>
    <w:rsid w:val="00064EF6"/>
    <w:rsid w:val="000651E9"/>
    <w:rsid w:val="00066C31"/>
    <w:rsid w:val="00073AA7"/>
    <w:rsid w:val="00076DC3"/>
    <w:rsid w:val="000833F4"/>
    <w:rsid w:val="00090B57"/>
    <w:rsid w:val="000919BF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35F8"/>
    <w:rsid w:val="000D5D48"/>
    <w:rsid w:val="000D6342"/>
    <w:rsid w:val="000D73E9"/>
    <w:rsid w:val="000E0FCC"/>
    <w:rsid w:val="000E2DF7"/>
    <w:rsid w:val="000E50B6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252A"/>
    <w:rsid w:val="0012424D"/>
    <w:rsid w:val="0013159A"/>
    <w:rsid w:val="00135455"/>
    <w:rsid w:val="0013546B"/>
    <w:rsid w:val="0013647F"/>
    <w:rsid w:val="001377B4"/>
    <w:rsid w:val="00143310"/>
    <w:rsid w:val="00144138"/>
    <w:rsid w:val="00144E9C"/>
    <w:rsid w:val="00145CC5"/>
    <w:rsid w:val="00146688"/>
    <w:rsid w:val="00152247"/>
    <w:rsid w:val="0016034A"/>
    <w:rsid w:val="00161094"/>
    <w:rsid w:val="00161852"/>
    <w:rsid w:val="00163DF9"/>
    <w:rsid w:val="001666D6"/>
    <w:rsid w:val="00166B5D"/>
    <w:rsid w:val="001675EF"/>
    <w:rsid w:val="0017028A"/>
    <w:rsid w:val="00190D5A"/>
    <w:rsid w:val="00192117"/>
    <w:rsid w:val="001927A3"/>
    <w:rsid w:val="001956FA"/>
    <w:rsid w:val="001979B5"/>
    <w:rsid w:val="001A2399"/>
    <w:rsid w:val="001A4C90"/>
    <w:rsid w:val="001A5DBB"/>
    <w:rsid w:val="001A5F7C"/>
    <w:rsid w:val="001A6E5B"/>
    <w:rsid w:val="001A7451"/>
    <w:rsid w:val="001B595D"/>
    <w:rsid w:val="001C1FAD"/>
    <w:rsid w:val="001C3918"/>
    <w:rsid w:val="001C54A7"/>
    <w:rsid w:val="001C5D10"/>
    <w:rsid w:val="001C6E5A"/>
    <w:rsid w:val="001D1B67"/>
    <w:rsid w:val="001D2373"/>
    <w:rsid w:val="001D3424"/>
    <w:rsid w:val="001D5D19"/>
    <w:rsid w:val="001D654D"/>
    <w:rsid w:val="001D7853"/>
    <w:rsid w:val="001E0468"/>
    <w:rsid w:val="001E188E"/>
    <w:rsid w:val="001E1ECC"/>
    <w:rsid w:val="001E4F92"/>
    <w:rsid w:val="001F026C"/>
    <w:rsid w:val="001F227E"/>
    <w:rsid w:val="001F2604"/>
    <w:rsid w:val="001F4A73"/>
    <w:rsid w:val="001F6427"/>
    <w:rsid w:val="001F6D2E"/>
    <w:rsid w:val="0020219C"/>
    <w:rsid w:val="00203860"/>
    <w:rsid w:val="00205580"/>
    <w:rsid w:val="002157BB"/>
    <w:rsid w:val="00216C97"/>
    <w:rsid w:val="00216DD4"/>
    <w:rsid w:val="00217B34"/>
    <w:rsid w:val="00224319"/>
    <w:rsid w:val="00224941"/>
    <w:rsid w:val="002262B5"/>
    <w:rsid w:val="0023138D"/>
    <w:rsid w:val="00235C9C"/>
    <w:rsid w:val="00236C7E"/>
    <w:rsid w:val="00240013"/>
    <w:rsid w:val="0024118E"/>
    <w:rsid w:val="00241BAC"/>
    <w:rsid w:val="00242FA4"/>
    <w:rsid w:val="00260382"/>
    <w:rsid w:val="002610A4"/>
    <w:rsid w:val="00266281"/>
    <w:rsid w:val="00266CB4"/>
    <w:rsid w:val="0026705D"/>
    <w:rsid w:val="00267DD1"/>
    <w:rsid w:val="00271087"/>
    <w:rsid w:val="00277B85"/>
    <w:rsid w:val="002801AA"/>
    <w:rsid w:val="00280BD5"/>
    <w:rsid w:val="002869A7"/>
    <w:rsid w:val="00287AAE"/>
    <w:rsid w:val="00291B44"/>
    <w:rsid w:val="0029434E"/>
    <w:rsid w:val="00295B34"/>
    <w:rsid w:val="00297005"/>
    <w:rsid w:val="002A00FA"/>
    <w:rsid w:val="002A0345"/>
    <w:rsid w:val="002A3283"/>
    <w:rsid w:val="002A3C58"/>
    <w:rsid w:val="002A415E"/>
    <w:rsid w:val="002A569D"/>
    <w:rsid w:val="002A5D69"/>
    <w:rsid w:val="002A64CB"/>
    <w:rsid w:val="002A7307"/>
    <w:rsid w:val="002B1DBF"/>
    <w:rsid w:val="002B3A4D"/>
    <w:rsid w:val="002B4D1D"/>
    <w:rsid w:val="002B7BFD"/>
    <w:rsid w:val="002C0D5D"/>
    <w:rsid w:val="002C692D"/>
    <w:rsid w:val="002C6ABE"/>
    <w:rsid w:val="002D01BD"/>
    <w:rsid w:val="002D3643"/>
    <w:rsid w:val="002E388C"/>
    <w:rsid w:val="002E3EA1"/>
    <w:rsid w:val="002F1BF3"/>
    <w:rsid w:val="002F1C44"/>
    <w:rsid w:val="002F2283"/>
    <w:rsid w:val="002F4D43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672DC"/>
    <w:rsid w:val="0037248C"/>
    <w:rsid w:val="00377A0D"/>
    <w:rsid w:val="003824C7"/>
    <w:rsid w:val="00382998"/>
    <w:rsid w:val="00386284"/>
    <w:rsid w:val="00386655"/>
    <w:rsid w:val="0038677D"/>
    <w:rsid w:val="00394E34"/>
    <w:rsid w:val="00396024"/>
    <w:rsid w:val="003A2510"/>
    <w:rsid w:val="003A257C"/>
    <w:rsid w:val="003A40F4"/>
    <w:rsid w:val="003A71C7"/>
    <w:rsid w:val="003C1952"/>
    <w:rsid w:val="003C4314"/>
    <w:rsid w:val="003C6384"/>
    <w:rsid w:val="003C6E36"/>
    <w:rsid w:val="003D3FF4"/>
    <w:rsid w:val="003D4CB5"/>
    <w:rsid w:val="003D657A"/>
    <w:rsid w:val="003D7161"/>
    <w:rsid w:val="003E14CC"/>
    <w:rsid w:val="003E3F9D"/>
    <w:rsid w:val="003E69E5"/>
    <w:rsid w:val="003F3FE0"/>
    <w:rsid w:val="003F7FD6"/>
    <w:rsid w:val="00401D69"/>
    <w:rsid w:val="00404F30"/>
    <w:rsid w:val="0040748E"/>
    <w:rsid w:val="00410802"/>
    <w:rsid w:val="00412206"/>
    <w:rsid w:val="00413503"/>
    <w:rsid w:val="00417415"/>
    <w:rsid w:val="00420865"/>
    <w:rsid w:val="004226D3"/>
    <w:rsid w:val="00423B05"/>
    <w:rsid w:val="004252AC"/>
    <w:rsid w:val="00426C24"/>
    <w:rsid w:val="00427E08"/>
    <w:rsid w:val="00427F27"/>
    <w:rsid w:val="004349BA"/>
    <w:rsid w:val="0043575C"/>
    <w:rsid w:val="004365C7"/>
    <w:rsid w:val="00436B6C"/>
    <w:rsid w:val="004371E9"/>
    <w:rsid w:val="00441503"/>
    <w:rsid w:val="004424CB"/>
    <w:rsid w:val="004425B7"/>
    <w:rsid w:val="00444A85"/>
    <w:rsid w:val="004471DF"/>
    <w:rsid w:val="0045492B"/>
    <w:rsid w:val="004570C7"/>
    <w:rsid w:val="00460FE3"/>
    <w:rsid w:val="00462CFA"/>
    <w:rsid w:val="00464952"/>
    <w:rsid w:val="004649E8"/>
    <w:rsid w:val="004733E5"/>
    <w:rsid w:val="00475233"/>
    <w:rsid w:val="00475B8F"/>
    <w:rsid w:val="00481CC4"/>
    <w:rsid w:val="00482949"/>
    <w:rsid w:val="0048611D"/>
    <w:rsid w:val="00486DB1"/>
    <w:rsid w:val="00493E10"/>
    <w:rsid w:val="00495097"/>
    <w:rsid w:val="00495D13"/>
    <w:rsid w:val="004972E8"/>
    <w:rsid w:val="00497F3E"/>
    <w:rsid w:val="004A16D8"/>
    <w:rsid w:val="004A2C3B"/>
    <w:rsid w:val="004A4814"/>
    <w:rsid w:val="004A6316"/>
    <w:rsid w:val="004B09BD"/>
    <w:rsid w:val="004B1408"/>
    <w:rsid w:val="004B332E"/>
    <w:rsid w:val="004B7FD6"/>
    <w:rsid w:val="004C0F9E"/>
    <w:rsid w:val="004C1243"/>
    <w:rsid w:val="004C43F1"/>
    <w:rsid w:val="004C586A"/>
    <w:rsid w:val="004C5C26"/>
    <w:rsid w:val="004D2141"/>
    <w:rsid w:val="004D63EF"/>
    <w:rsid w:val="004E0132"/>
    <w:rsid w:val="004E0698"/>
    <w:rsid w:val="004F0F90"/>
    <w:rsid w:val="004F113F"/>
    <w:rsid w:val="004F18D6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BA3"/>
    <w:rsid w:val="00523E0D"/>
    <w:rsid w:val="00525588"/>
    <w:rsid w:val="0052710E"/>
    <w:rsid w:val="00530782"/>
    <w:rsid w:val="005442FC"/>
    <w:rsid w:val="00546183"/>
    <w:rsid w:val="0055336B"/>
    <w:rsid w:val="00553C15"/>
    <w:rsid w:val="0055438A"/>
    <w:rsid w:val="0055631D"/>
    <w:rsid w:val="0055710B"/>
    <w:rsid w:val="00565244"/>
    <w:rsid w:val="00565760"/>
    <w:rsid w:val="00585865"/>
    <w:rsid w:val="005904A6"/>
    <w:rsid w:val="005936A9"/>
    <w:rsid w:val="00593935"/>
    <w:rsid w:val="00594A6C"/>
    <w:rsid w:val="00595241"/>
    <w:rsid w:val="005973FD"/>
    <w:rsid w:val="00597C68"/>
    <w:rsid w:val="005A11B2"/>
    <w:rsid w:val="005A382B"/>
    <w:rsid w:val="005A4047"/>
    <w:rsid w:val="005B32A3"/>
    <w:rsid w:val="005C0D39"/>
    <w:rsid w:val="005C505F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5F5B67"/>
    <w:rsid w:val="0060045D"/>
    <w:rsid w:val="006008FB"/>
    <w:rsid w:val="006016FB"/>
    <w:rsid w:val="006063D0"/>
    <w:rsid w:val="006125BE"/>
    <w:rsid w:val="00613C45"/>
    <w:rsid w:val="00615A6C"/>
    <w:rsid w:val="00615F26"/>
    <w:rsid w:val="006162F5"/>
    <w:rsid w:val="0062270F"/>
    <w:rsid w:val="00623664"/>
    <w:rsid w:val="006253FD"/>
    <w:rsid w:val="0063316E"/>
    <w:rsid w:val="00633D4E"/>
    <w:rsid w:val="0063526F"/>
    <w:rsid w:val="00637E86"/>
    <w:rsid w:val="00637FE6"/>
    <w:rsid w:val="006422DE"/>
    <w:rsid w:val="006439FA"/>
    <w:rsid w:val="00643F18"/>
    <w:rsid w:val="00665264"/>
    <w:rsid w:val="0066760F"/>
    <w:rsid w:val="00673940"/>
    <w:rsid w:val="0067485D"/>
    <w:rsid w:val="006A2065"/>
    <w:rsid w:val="006A3411"/>
    <w:rsid w:val="006A3D88"/>
    <w:rsid w:val="006A4A7A"/>
    <w:rsid w:val="006A656A"/>
    <w:rsid w:val="006B0848"/>
    <w:rsid w:val="006B1109"/>
    <w:rsid w:val="006B11E4"/>
    <w:rsid w:val="006B1CC5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E7D0C"/>
    <w:rsid w:val="006F143B"/>
    <w:rsid w:val="006F7B17"/>
    <w:rsid w:val="007039EC"/>
    <w:rsid w:val="00703FF7"/>
    <w:rsid w:val="0070531C"/>
    <w:rsid w:val="00706D26"/>
    <w:rsid w:val="0071572D"/>
    <w:rsid w:val="007157BA"/>
    <w:rsid w:val="007159BF"/>
    <w:rsid w:val="007169F9"/>
    <w:rsid w:val="007174A6"/>
    <w:rsid w:val="007224B3"/>
    <w:rsid w:val="007246D2"/>
    <w:rsid w:val="00727562"/>
    <w:rsid w:val="00730CC7"/>
    <w:rsid w:val="00731303"/>
    <w:rsid w:val="007347CB"/>
    <w:rsid w:val="007359A4"/>
    <w:rsid w:val="00736E6A"/>
    <w:rsid w:val="007402E0"/>
    <w:rsid w:val="0074489D"/>
    <w:rsid w:val="00746549"/>
    <w:rsid w:val="00746B3A"/>
    <w:rsid w:val="007514AD"/>
    <w:rsid w:val="0075369D"/>
    <w:rsid w:val="0075524D"/>
    <w:rsid w:val="007560B0"/>
    <w:rsid w:val="007627D7"/>
    <w:rsid w:val="00764E8E"/>
    <w:rsid w:val="00771995"/>
    <w:rsid w:val="00774B1A"/>
    <w:rsid w:val="00776C4F"/>
    <w:rsid w:val="007838E4"/>
    <w:rsid w:val="007846DC"/>
    <w:rsid w:val="00786245"/>
    <w:rsid w:val="00791E26"/>
    <w:rsid w:val="007A19D8"/>
    <w:rsid w:val="007B6276"/>
    <w:rsid w:val="007B723E"/>
    <w:rsid w:val="007C1545"/>
    <w:rsid w:val="007C297F"/>
    <w:rsid w:val="007D1664"/>
    <w:rsid w:val="007D371B"/>
    <w:rsid w:val="007D435C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17E1A"/>
    <w:rsid w:val="00823752"/>
    <w:rsid w:val="0085010E"/>
    <w:rsid w:val="00850FA1"/>
    <w:rsid w:val="00853C2B"/>
    <w:rsid w:val="0085454F"/>
    <w:rsid w:val="00854C32"/>
    <w:rsid w:val="00856032"/>
    <w:rsid w:val="008563C4"/>
    <w:rsid w:val="0085684E"/>
    <w:rsid w:val="00872E3C"/>
    <w:rsid w:val="0087354F"/>
    <w:rsid w:val="00875D16"/>
    <w:rsid w:val="00891A06"/>
    <w:rsid w:val="00891B75"/>
    <w:rsid w:val="00894D40"/>
    <w:rsid w:val="00894D8A"/>
    <w:rsid w:val="00896985"/>
    <w:rsid w:val="008A05FA"/>
    <w:rsid w:val="008A4D94"/>
    <w:rsid w:val="008B0B67"/>
    <w:rsid w:val="008B0DDD"/>
    <w:rsid w:val="008B1BE2"/>
    <w:rsid w:val="008C0BB7"/>
    <w:rsid w:val="008C5054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3504"/>
    <w:rsid w:val="009146ED"/>
    <w:rsid w:val="00915501"/>
    <w:rsid w:val="00917327"/>
    <w:rsid w:val="00924ABC"/>
    <w:rsid w:val="00925344"/>
    <w:rsid w:val="00936672"/>
    <w:rsid w:val="00940E8F"/>
    <w:rsid w:val="00941586"/>
    <w:rsid w:val="009432DE"/>
    <w:rsid w:val="0094378E"/>
    <w:rsid w:val="00950A62"/>
    <w:rsid w:val="0095309C"/>
    <w:rsid w:val="00961BC1"/>
    <w:rsid w:val="009652F2"/>
    <w:rsid w:val="009719ED"/>
    <w:rsid w:val="00980843"/>
    <w:rsid w:val="00980F56"/>
    <w:rsid w:val="00982A60"/>
    <w:rsid w:val="00983D7C"/>
    <w:rsid w:val="00986C37"/>
    <w:rsid w:val="00996BA4"/>
    <w:rsid w:val="00997528"/>
    <w:rsid w:val="0099796A"/>
    <w:rsid w:val="009A0ACD"/>
    <w:rsid w:val="009A21D2"/>
    <w:rsid w:val="009A366B"/>
    <w:rsid w:val="009B1F36"/>
    <w:rsid w:val="009B3880"/>
    <w:rsid w:val="009C1346"/>
    <w:rsid w:val="009C5E89"/>
    <w:rsid w:val="009C68EE"/>
    <w:rsid w:val="009D05C8"/>
    <w:rsid w:val="009D3F88"/>
    <w:rsid w:val="009D4930"/>
    <w:rsid w:val="009E2145"/>
    <w:rsid w:val="009E2257"/>
    <w:rsid w:val="009E3C0B"/>
    <w:rsid w:val="009E5BDB"/>
    <w:rsid w:val="009E6DC3"/>
    <w:rsid w:val="009F484C"/>
    <w:rsid w:val="009F6F39"/>
    <w:rsid w:val="00A00337"/>
    <w:rsid w:val="00A030C8"/>
    <w:rsid w:val="00A13244"/>
    <w:rsid w:val="00A13CC6"/>
    <w:rsid w:val="00A14123"/>
    <w:rsid w:val="00A239AA"/>
    <w:rsid w:val="00A26851"/>
    <w:rsid w:val="00A27FAC"/>
    <w:rsid w:val="00A31039"/>
    <w:rsid w:val="00A3132C"/>
    <w:rsid w:val="00A32AC3"/>
    <w:rsid w:val="00A36574"/>
    <w:rsid w:val="00A37362"/>
    <w:rsid w:val="00A439E8"/>
    <w:rsid w:val="00A45753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6293"/>
    <w:rsid w:val="00A77DA2"/>
    <w:rsid w:val="00A80FE7"/>
    <w:rsid w:val="00A84ABF"/>
    <w:rsid w:val="00A85250"/>
    <w:rsid w:val="00A85D9D"/>
    <w:rsid w:val="00A8601C"/>
    <w:rsid w:val="00A90286"/>
    <w:rsid w:val="00A9172C"/>
    <w:rsid w:val="00A9297F"/>
    <w:rsid w:val="00A92C4C"/>
    <w:rsid w:val="00A94421"/>
    <w:rsid w:val="00AA602D"/>
    <w:rsid w:val="00AB572D"/>
    <w:rsid w:val="00AB7A95"/>
    <w:rsid w:val="00AC1824"/>
    <w:rsid w:val="00AC215E"/>
    <w:rsid w:val="00AC4719"/>
    <w:rsid w:val="00AC486E"/>
    <w:rsid w:val="00AC4A12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B028F7"/>
    <w:rsid w:val="00B0348F"/>
    <w:rsid w:val="00B04B3C"/>
    <w:rsid w:val="00B10893"/>
    <w:rsid w:val="00B155BB"/>
    <w:rsid w:val="00B20A6E"/>
    <w:rsid w:val="00B2200C"/>
    <w:rsid w:val="00B22863"/>
    <w:rsid w:val="00B22C9D"/>
    <w:rsid w:val="00B27DB7"/>
    <w:rsid w:val="00B31945"/>
    <w:rsid w:val="00B40733"/>
    <w:rsid w:val="00B41502"/>
    <w:rsid w:val="00B4388E"/>
    <w:rsid w:val="00B45BF5"/>
    <w:rsid w:val="00B51024"/>
    <w:rsid w:val="00B512B5"/>
    <w:rsid w:val="00B54FDB"/>
    <w:rsid w:val="00B55564"/>
    <w:rsid w:val="00B6017E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1F3F"/>
    <w:rsid w:val="00B828A7"/>
    <w:rsid w:val="00B8439D"/>
    <w:rsid w:val="00B84A9B"/>
    <w:rsid w:val="00B85747"/>
    <w:rsid w:val="00B90532"/>
    <w:rsid w:val="00BA26F7"/>
    <w:rsid w:val="00BA6242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D07"/>
    <w:rsid w:val="00BE2623"/>
    <w:rsid w:val="00BE28E5"/>
    <w:rsid w:val="00BE3923"/>
    <w:rsid w:val="00BE4BF0"/>
    <w:rsid w:val="00BE5EE5"/>
    <w:rsid w:val="00BE66D7"/>
    <w:rsid w:val="00BE68EE"/>
    <w:rsid w:val="00BE7F63"/>
    <w:rsid w:val="00BF0871"/>
    <w:rsid w:val="00BF23EE"/>
    <w:rsid w:val="00BF45FB"/>
    <w:rsid w:val="00BF4D10"/>
    <w:rsid w:val="00BF61F6"/>
    <w:rsid w:val="00BF76B6"/>
    <w:rsid w:val="00C04947"/>
    <w:rsid w:val="00C11C53"/>
    <w:rsid w:val="00C11FB3"/>
    <w:rsid w:val="00C123B1"/>
    <w:rsid w:val="00C17F67"/>
    <w:rsid w:val="00C21071"/>
    <w:rsid w:val="00C2398C"/>
    <w:rsid w:val="00C25569"/>
    <w:rsid w:val="00C25E29"/>
    <w:rsid w:val="00C27366"/>
    <w:rsid w:val="00C27F16"/>
    <w:rsid w:val="00C310FC"/>
    <w:rsid w:val="00C3606C"/>
    <w:rsid w:val="00C60C1C"/>
    <w:rsid w:val="00C6113E"/>
    <w:rsid w:val="00C63AA8"/>
    <w:rsid w:val="00C63C8D"/>
    <w:rsid w:val="00C65B31"/>
    <w:rsid w:val="00C665FE"/>
    <w:rsid w:val="00C7783C"/>
    <w:rsid w:val="00C81210"/>
    <w:rsid w:val="00C84231"/>
    <w:rsid w:val="00C8490B"/>
    <w:rsid w:val="00C86F5C"/>
    <w:rsid w:val="00C87E4A"/>
    <w:rsid w:val="00C94005"/>
    <w:rsid w:val="00CA1461"/>
    <w:rsid w:val="00CA2177"/>
    <w:rsid w:val="00CA4A00"/>
    <w:rsid w:val="00CA6B58"/>
    <w:rsid w:val="00CA7086"/>
    <w:rsid w:val="00CA7DE0"/>
    <w:rsid w:val="00CB177B"/>
    <w:rsid w:val="00CB1AE6"/>
    <w:rsid w:val="00CB2ED8"/>
    <w:rsid w:val="00CB3ED4"/>
    <w:rsid w:val="00CB3F86"/>
    <w:rsid w:val="00CB75B0"/>
    <w:rsid w:val="00CB7CFC"/>
    <w:rsid w:val="00CC4124"/>
    <w:rsid w:val="00CC4F35"/>
    <w:rsid w:val="00CD34F0"/>
    <w:rsid w:val="00CE0954"/>
    <w:rsid w:val="00CE0C48"/>
    <w:rsid w:val="00CE25BD"/>
    <w:rsid w:val="00CE6DCD"/>
    <w:rsid w:val="00CF11F7"/>
    <w:rsid w:val="00CF1854"/>
    <w:rsid w:val="00CF2BE2"/>
    <w:rsid w:val="00CF7740"/>
    <w:rsid w:val="00D00574"/>
    <w:rsid w:val="00D04888"/>
    <w:rsid w:val="00D1323F"/>
    <w:rsid w:val="00D14C7E"/>
    <w:rsid w:val="00D202BA"/>
    <w:rsid w:val="00D251AC"/>
    <w:rsid w:val="00D31210"/>
    <w:rsid w:val="00D31331"/>
    <w:rsid w:val="00D31BF9"/>
    <w:rsid w:val="00D359FA"/>
    <w:rsid w:val="00D40D72"/>
    <w:rsid w:val="00D43766"/>
    <w:rsid w:val="00D45D25"/>
    <w:rsid w:val="00D473D7"/>
    <w:rsid w:val="00D47CCF"/>
    <w:rsid w:val="00D505C0"/>
    <w:rsid w:val="00D525D6"/>
    <w:rsid w:val="00D53472"/>
    <w:rsid w:val="00D53F71"/>
    <w:rsid w:val="00D57618"/>
    <w:rsid w:val="00D60893"/>
    <w:rsid w:val="00D6457B"/>
    <w:rsid w:val="00D66DEC"/>
    <w:rsid w:val="00D71A41"/>
    <w:rsid w:val="00D74519"/>
    <w:rsid w:val="00D74D12"/>
    <w:rsid w:val="00D7585F"/>
    <w:rsid w:val="00D768A4"/>
    <w:rsid w:val="00D814F3"/>
    <w:rsid w:val="00D82602"/>
    <w:rsid w:val="00D84240"/>
    <w:rsid w:val="00D84843"/>
    <w:rsid w:val="00D84D99"/>
    <w:rsid w:val="00D900B4"/>
    <w:rsid w:val="00D921B7"/>
    <w:rsid w:val="00D92F52"/>
    <w:rsid w:val="00DA05A3"/>
    <w:rsid w:val="00DA39CB"/>
    <w:rsid w:val="00DA41C4"/>
    <w:rsid w:val="00DA5661"/>
    <w:rsid w:val="00DA674D"/>
    <w:rsid w:val="00DA753F"/>
    <w:rsid w:val="00DA7D51"/>
    <w:rsid w:val="00DB4120"/>
    <w:rsid w:val="00DB5AAE"/>
    <w:rsid w:val="00DC182C"/>
    <w:rsid w:val="00DC5754"/>
    <w:rsid w:val="00DD04C3"/>
    <w:rsid w:val="00DD34A3"/>
    <w:rsid w:val="00DD6056"/>
    <w:rsid w:val="00DD6BDA"/>
    <w:rsid w:val="00DD79B7"/>
    <w:rsid w:val="00DE7C6A"/>
    <w:rsid w:val="00DF2857"/>
    <w:rsid w:val="00DF57DD"/>
    <w:rsid w:val="00DF782B"/>
    <w:rsid w:val="00DF7B93"/>
    <w:rsid w:val="00E03AEF"/>
    <w:rsid w:val="00E04910"/>
    <w:rsid w:val="00E059C7"/>
    <w:rsid w:val="00E102DE"/>
    <w:rsid w:val="00E14C84"/>
    <w:rsid w:val="00E15CFE"/>
    <w:rsid w:val="00E24825"/>
    <w:rsid w:val="00E3032C"/>
    <w:rsid w:val="00E350FD"/>
    <w:rsid w:val="00E41A87"/>
    <w:rsid w:val="00E42093"/>
    <w:rsid w:val="00E44EEC"/>
    <w:rsid w:val="00E44F8B"/>
    <w:rsid w:val="00E522AD"/>
    <w:rsid w:val="00E56CBF"/>
    <w:rsid w:val="00E64103"/>
    <w:rsid w:val="00E71F4A"/>
    <w:rsid w:val="00E71FFD"/>
    <w:rsid w:val="00E727D0"/>
    <w:rsid w:val="00E74719"/>
    <w:rsid w:val="00E76CD1"/>
    <w:rsid w:val="00E775AA"/>
    <w:rsid w:val="00E827F2"/>
    <w:rsid w:val="00E863D4"/>
    <w:rsid w:val="00E87BAD"/>
    <w:rsid w:val="00EA19AF"/>
    <w:rsid w:val="00EA1A5B"/>
    <w:rsid w:val="00EA4F24"/>
    <w:rsid w:val="00EA61F9"/>
    <w:rsid w:val="00EB0B9C"/>
    <w:rsid w:val="00EB2565"/>
    <w:rsid w:val="00EB4CF6"/>
    <w:rsid w:val="00EB685B"/>
    <w:rsid w:val="00EC45EE"/>
    <w:rsid w:val="00EC4ECD"/>
    <w:rsid w:val="00ED2486"/>
    <w:rsid w:val="00ED29BC"/>
    <w:rsid w:val="00ED5B9A"/>
    <w:rsid w:val="00ED6B42"/>
    <w:rsid w:val="00EE4862"/>
    <w:rsid w:val="00EE49B1"/>
    <w:rsid w:val="00EE4AD8"/>
    <w:rsid w:val="00EE4E17"/>
    <w:rsid w:val="00F01258"/>
    <w:rsid w:val="00F03A55"/>
    <w:rsid w:val="00F108EE"/>
    <w:rsid w:val="00F12D86"/>
    <w:rsid w:val="00F139AC"/>
    <w:rsid w:val="00F20A44"/>
    <w:rsid w:val="00F21EAC"/>
    <w:rsid w:val="00F235E0"/>
    <w:rsid w:val="00F26D6F"/>
    <w:rsid w:val="00F3243D"/>
    <w:rsid w:val="00F36877"/>
    <w:rsid w:val="00F376EE"/>
    <w:rsid w:val="00F423F8"/>
    <w:rsid w:val="00F42989"/>
    <w:rsid w:val="00F46D0D"/>
    <w:rsid w:val="00F51A7A"/>
    <w:rsid w:val="00F60E89"/>
    <w:rsid w:val="00F63C16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4AD7"/>
    <w:rsid w:val="00FC0BF2"/>
    <w:rsid w:val="00FC272F"/>
    <w:rsid w:val="00FC69A7"/>
    <w:rsid w:val="00FD09D8"/>
    <w:rsid w:val="00FD32CB"/>
    <w:rsid w:val="00FD4D30"/>
    <w:rsid w:val="00FD761F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EC8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2038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84240"/>
    <w:rPr>
      <w:rFonts w:ascii="Calibri" w:eastAsiaTheme="minorHAnsi" w:hAnsi="Calibri" w:cs="Calibri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rf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f.gov.pl/jak-pomaga-rzecznik-finansowy/porad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09F52F39-1E5B-4F57-A4B2-36B8B8846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D8000-8CA9-42AC-AD8E-C5C86DC694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2021-11-15T14:59:00Z</cp:lastPrinted>
  <dcterms:created xsi:type="dcterms:W3CDTF">2022-01-15T23:43:00Z</dcterms:created>
  <dcterms:modified xsi:type="dcterms:W3CDTF">2022-01-15T23:43:00Z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07ac1b43-98a3-4200-a27b-9fb7ea3f6384</vt:lpwstr>
  </property>
  <property fmtid="{D5CDD505-2E9C-101B-9397-08002B2CF9AE}" pid="3" name="bjSaver">
    <vt:lpwstr>HQVAIc1hPefiTgeydU/eoBxnKpABAypu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