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DCFF" w14:textId="73E0C0DD" w:rsidR="004045A7" w:rsidRPr="00811822" w:rsidRDefault="00DD2173" w:rsidP="004045A7">
      <w:pPr>
        <w:spacing w:line="360" w:lineRule="auto"/>
        <w:jc w:val="both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RABATY STOSOWANE PRZEZ SIECI HANDLOWE</w:t>
      </w:r>
      <w:r w:rsidRPr="00811822">
        <w:rPr>
          <w:rFonts w:ascii="Trebuchet MS" w:hAnsi="Trebuchet MS"/>
          <w:sz w:val="32"/>
          <w:szCs w:val="32"/>
        </w:rPr>
        <w:t xml:space="preserve"> – </w:t>
      </w:r>
      <w:r>
        <w:rPr>
          <w:rFonts w:ascii="Trebuchet MS" w:hAnsi="Trebuchet MS"/>
          <w:sz w:val="32"/>
          <w:szCs w:val="32"/>
        </w:rPr>
        <w:t>RAPORT UOKIK</w:t>
      </w:r>
    </w:p>
    <w:p w14:paraId="1CCFDD10" w14:textId="14CFB7D1" w:rsidR="004C2F54" w:rsidRDefault="004C2F54" w:rsidP="004C2F5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UOKiK sprawdził rabaty uzyskiwane przez duże sieci handlowe od dostawców produktów rolno-spożywczych.</w:t>
      </w:r>
    </w:p>
    <w:p w14:paraId="6D6080B5" w14:textId="2FE81F1E" w:rsidR="004C2F54" w:rsidRDefault="004C2F54" w:rsidP="004C2F5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Efektem jest kompleksowy raport zawierający dane i wskazówki dotyczące rabatów</w:t>
      </w:r>
      <w:r w:rsidR="00EA3B1B">
        <w:rPr>
          <w:rFonts w:ascii="Trebuchet MS" w:hAnsi="Trebuchet MS"/>
          <w:b/>
        </w:rPr>
        <w:t xml:space="preserve"> stosowanych przez sieci handlowe</w:t>
      </w:r>
      <w:r>
        <w:rPr>
          <w:rFonts w:ascii="Trebuchet MS" w:hAnsi="Trebuchet MS"/>
          <w:b/>
        </w:rPr>
        <w:t>.</w:t>
      </w:r>
    </w:p>
    <w:p w14:paraId="533BC1C8" w14:textId="5C5DAAD7" w:rsidR="00B0151B" w:rsidRPr="00052CBC" w:rsidRDefault="007668B7" w:rsidP="00216FCB">
      <w:pPr>
        <w:spacing w:after="240" w:line="360" w:lineRule="auto"/>
        <w:jc w:val="both"/>
        <w:rPr>
          <w:rFonts w:ascii="Trebuchet MS" w:hAnsi="Trebuchet MS"/>
          <w:b/>
          <w:color w:val="000000" w:themeColor="text1"/>
        </w:rPr>
      </w:pPr>
      <w:r w:rsidRPr="006D769F">
        <w:rPr>
          <w:rFonts w:ascii="Trebuchet MS" w:hAnsi="Trebuchet MS"/>
          <w:b/>
        </w:rPr>
        <w:t xml:space="preserve">[Warszawa, </w:t>
      </w:r>
      <w:r w:rsidR="00AC24FA">
        <w:rPr>
          <w:rFonts w:ascii="Trebuchet MS" w:hAnsi="Trebuchet MS"/>
          <w:b/>
        </w:rPr>
        <w:t xml:space="preserve">21 </w:t>
      </w:r>
      <w:r w:rsidR="008B2B2E">
        <w:rPr>
          <w:rFonts w:ascii="Trebuchet MS" w:hAnsi="Trebuchet MS"/>
          <w:b/>
        </w:rPr>
        <w:t>kwietnia</w:t>
      </w:r>
      <w:r w:rsidRPr="006D769F">
        <w:rPr>
          <w:rFonts w:ascii="Trebuchet MS" w:hAnsi="Trebuchet MS"/>
          <w:b/>
        </w:rPr>
        <w:t xml:space="preserve"> 2020 r.]</w:t>
      </w:r>
      <w:r w:rsidR="00770356" w:rsidRPr="006D769F">
        <w:rPr>
          <w:rFonts w:ascii="Trebuchet MS" w:hAnsi="Trebuchet MS"/>
          <w:b/>
        </w:rPr>
        <w:t xml:space="preserve"> </w:t>
      </w:r>
      <w:r w:rsidR="00770356" w:rsidRPr="00923259">
        <w:rPr>
          <w:rFonts w:ascii="Trebuchet MS" w:hAnsi="Trebuchet MS"/>
        </w:rPr>
        <w:t xml:space="preserve">Rynek rolno-spożywczy znajduje się pod </w:t>
      </w:r>
      <w:r w:rsidR="00052CBC">
        <w:rPr>
          <w:rFonts w:ascii="Trebuchet MS" w:hAnsi="Trebuchet MS"/>
        </w:rPr>
        <w:t>stałą</w:t>
      </w:r>
      <w:r w:rsidR="00770356" w:rsidRPr="00923259">
        <w:rPr>
          <w:rFonts w:ascii="Trebuchet MS" w:hAnsi="Trebuchet MS"/>
        </w:rPr>
        <w:t xml:space="preserve"> </w:t>
      </w:r>
      <w:r w:rsidR="00700C90">
        <w:rPr>
          <w:rFonts w:ascii="Trebuchet MS" w:hAnsi="Trebuchet MS"/>
        </w:rPr>
        <w:t xml:space="preserve">kontrolą </w:t>
      </w:r>
      <w:r w:rsidR="00067AEE" w:rsidRPr="00923259">
        <w:rPr>
          <w:rFonts w:ascii="Trebuchet MS" w:hAnsi="Trebuchet MS"/>
        </w:rPr>
        <w:t>P</w:t>
      </w:r>
      <w:r w:rsidR="00770356" w:rsidRPr="00923259">
        <w:rPr>
          <w:rFonts w:ascii="Trebuchet MS" w:hAnsi="Trebuchet MS"/>
        </w:rPr>
        <w:t xml:space="preserve">rezesa UOKiK. </w:t>
      </w:r>
      <w:r w:rsidR="00BB1C6E" w:rsidRPr="00923259">
        <w:rPr>
          <w:rFonts w:ascii="Trebuchet MS" w:hAnsi="Trebuchet MS"/>
        </w:rPr>
        <w:t xml:space="preserve">Działania w tym </w:t>
      </w:r>
      <w:r w:rsidR="00EA3B1B">
        <w:rPr>
          <w:rFonts w:ascii="Trebuchet MS" w:hAnsi="Trebuchet MS"/>
        </w:rPr>
        <w:t xml:space="preserve">obszarze </w:t>
      </w:r>
      <w:r w:rsidR="00BB1C6E" w:rsidRPr="00923259">
        <w:rPr>
          <w:rFonts w:ascii="Trebuchet MS" w:hAnsi="Trebuchet MS"/>
        </w:rPr>
        <w:t xml:space="preserve">prowadzone </w:t>
      </w:r>
      <w:r w:rsidR="0092147A" w:rsidRPr="00923259">
        <w:rPr>
          <w:rFonts w:ascii="Trebuchet MS" w:hAnsi="Trebuchet MS"/>
        </w:rPr>
        <w:t>są</w:t>
      </w:r>
      <w:r w:rsidR="00BB1C6E" w:rsidRPr="00923259">
        <w:rPr>
          <w:rFonts w:ascii="Trebuchet MS" w:hAnsi="Trebuchet MS"/>
        </w:rPr>
        <w:t xml:space="preserve"> </w:t>
      </w:r>
      <w:r w:rsidR="00EA3B1B" w:rsidRPr="00923259">
        <w:rPr>
          <w:rFonts w:ascii="Trebuchet MS" w:hAnsi="Trebuchet MS"/>
        </w:rPr>
        <w:t xml:space="preserve">przede wszystkim </w:t>
      </w:r>
      <w:r w:rsidR="00BB1C6E" w:rsidRPr="00923259">
        <w:rPr>
          <w:rFonts w:ascii="Trebuchet MS" w:hAnsi="Trebuchet MS"/>
        </w:rPr>
        <w:t xml:space="preserve">na podstawie </w:t>
      </w:r>
      <w:r w:rsidR="00BB1C6E" w:rsidRPr="0092147A">
        <w:rPr>
          <w:rFonts w:ascii="Trebuchet MS" w:hAnsi="Trebuchet MS"/>
        </w:rPr>
        <w:t>ustawy</w:t>
      </w:r>
      <w:r w:rsidR="00770356" w:rsidRPr="0092147A">
        <w:rPr>
          <w:rFonts w:ascii="Trebuchet MS" w:hAnsi="Trebuchet MS"/>
        </w:rPr>
        <w:t xml:space="preserve"> o </w:t>
      </w:r>
      <w:r w:rsidR="004C2F54">
        <w:rPr>
          <w:rFonts w:ascii="Trebuchet MS" w:hAnsi="Trebuchet MS"/>
        </w:rPr>
        <w:t xml:space="preserve">przeciwdziałaniu </w:t>
      </w:r>
      <w:r w:rsidR="00770356" w:rsidRPr="0092147A">
        <w:rPr>
          <w:rFonts w:ascii="Trebuchet MS" w:hAnsi="Trebuchet MS"/>
        </w:rPr>
        <w:t>nieuczciwe</w:t>
      </w:r>
      <w:r w:rsidR="004C2F54">
        <w:rPr>
          <w:rFonts w:ascii="Trebuchet MS" w:hAnsi="Trebuchet MS"/>
        </w:rPr>
        <w:t>mu</w:t>
      </w:r>
      <w:r w:rsidR="00770356" w:rsidRPr="0092147A">
        <w:rPr>
          <w:rFonts w:ascii="Trebuchet MS" w:hAnsi="Trebuchet MS"/>
        </w:rPr>
        <w:t xml:space="preserve"> wykorzystywani</w:t>
      </w:r>
      <w:r w:rsidR="004C2F54">
        <w:rPr>
          <w:rFonts w:ascii="Trebuchet MS" w:hAnsi="Trebuchet MS"/>
        </w:rPr>
        <w:t>u</w:t>
      </w:r>
      <w:r w:rsidR="00770356" w:rsidRPr="0092147A">
        <w:rPr>
          <w:rFonts w:ascii="Trebuchet MS" w:hAnsi="Trebuchet MS"/>
        </w:rPr>
        <w:t xml:space="preserve"> przewagi</w:t>
      </w:r>
      <w:r w:rsidR="00770356" w:rsidRPr="00923259">
        <w:rPr>
          <w:rFonts w:ascii="Trebuchet MS" w:hAnsi="Trebuchet MS"/>
          <w:b/>
        </w:rPr>
        <w:t xml:space="preserve"> </w:t>
      </w:r>
      <w:r w:rsidR="00770356" w:rsidRPr="00923259">
        <w:rPr>
          <w:rFonts w:ascii="Trebuchet MS" w:hAnsi="Trebuchet MS"/>
        </w:rPr>
        <w:t>kontraktowej</w:t>
      </w:r>
      <w:r w:rsidR="00531AAD">
        <w:rPr>
          <w:rFonts w:ascii="Trebuchet MS" w:hAnsi="Trebuchet MS"/>
        </w:rPr>
        <w:t xml:space="preserve">.  </w:t>
      </w:r>
      <w:r w:rsidR="00C60D6D">
        <w:rPr>
          <w:rFonts w:ascii="Trebuchet MS" w:hAnsi="Trebuchet MS"/>
        </w:rPr>
        <w:t>I</w:t>
      </w:r>
      <w:r w:rsidR="00531AAD">
        <w:rPr>
          <w:rFonts w:ascii="Trebuchet MS" w:hAnsi="Trebuchet MS"/>
        </w:rPr>
        <w:t>nterwencj</w:t>
      </w:r>
      <w:r w:rsidR="00C60D6D">
        <w:rPr>
          <w:rFonts w:ascii="Trebuchet MS" w:hAnsi="Trebuchet MS"/>
        </w:rPr>
        <w:t xml:space="preserve">e Prezesa </w:t>
      </w:r>
      <w:r w:rsidR="00E47C97">
        <w:rPr>
          <w:rFonts w:ascii="Trebuchet MS" w:hAnsi="Trebuchet MS"/>
        </w:rPr>
        <w:t xml:space="preserve">Urzędu </w:t>
      </w:r>
      <w:r w:rsidR="00531AAD">
        <w:rPr>
          <w:rFonts w:ascii="Trebuchet MS" w:hAnsi="Trebuchet MS"/>
        </w:rPr>
        <w:t>w tym sektorze</w:t>
      </w:r>
      <w:r w:rsidR="00052CBC">
        <w:rPr>
          <w:rFonts w:ascii="Trebuchet MS" w:hAnsi="Trebuchet MS"/>
        </w:rPr>
        <w:t xml:space="preserve"> </w:t>
      </w:r>
      <w:r w:rsidR="00BB1C6E" w:rsidRPr="00052CBC">
        <w:rPr>
          <w:rFonts w:ascii="Trebuchet MS" w:hAnsi="Trebuchet MS"/>
          <w:color w:val="000000" w:themeColor="text1"/>
        </w:rPr>
        <w:t>dotyczył</w:t>
      </w:r>
      <w:r w:rsidR="00C60D6D">
        <w:rPr>
          <w:rFonts w:ascii="Trebuchet MS" w:hAnsi="Trebuchet MS"/>
          <w:color w:val="000000" w:themeColor="text1"/>
        </w:rPr>
        <w:t>y</w:t>
      </w:r>
      <w:r w:rsidR="00BB1C6E" w:rsidRPr="00052CBC">
        <w:rPr>
          <w:rFonts w:ascii="Trebuchet MS" w:hAnsi="Trebuchet MS"/>
          <w:color w:val="000000" w:themeColor="text1"/>
        </w:rPr>
        <w:t xml:space="preserve"> </w:t>
      </w:r>
      <w:r w:rsidR="00C60D6D">
        <w:rPr>
          <w:rFonts w:ascii="Trebuchet MS" w:hAnsi="Trebuchet MS"/>
          <w:color w:val="000000" w:themeColor="text1"/>
        </w:rPr>
        <w:t xml:space="preserve">m.in. </w:t>
      </w:r>
      <w:r w:rsidR="00BB1C6E" w:rsidRPr="00052CBC">
        <w:rPr>
          <w:rFonts w:ascii="Trebuchet MS" w:hAnsi="Trebuchet MS"/>
          <w:color w:val="000000" w:themeColor="text1"/>
        </w:rPr>
        <w:t xml:space="preserve">relacji pomiędzy sieciami handlowymi a </w:t>
      </w:r>
      <w:r w:rsidR="00AA105E">
        <w:rPr>
          <w:rFonts w:ascii="Trebuchet MS" w:hAnsi="Trebuchet MS"/>
          <w:color w:val="000000" w:themeColor="text1"/>
        </w:rPr>
        <w:t xml:space="preserve">ich </w:t>
      </w:r>
      <w:r w:rsidR="00BB1C6E" w:rsidRPr="00052CBC">
        <w:rPr>
          <w:rFonts w:ascii="Trebuchet MS" w:hAnsi="Trebuchet MS"/>
          <w:color w:val="000000" w:themeColor="text1"/>
        </w:rPr>
        <w:t xml:space="preserve">dostawcami. Przykładem jest decyzja </w:t>
      </w:r>
      <w:r w:rsidR="00067AEE" w:rsidRPr="00052CBC">
        <w:rPr>
          <w:rFonts w:ascii="Trebuchet MS" w:hAnsi="Trebuchet MS"/>
          <w:color w:val="000000" w:themeColor="text1"/>
        </w:rPr>
        <w:t>i kara nałożona na</w:t>
      </w:r>
      <w:r w:rsidR="00BB1C6E" w:rsidRPr="00052CBC">
        <w:rPr>
          <w:rFonts w:ascii="Trebuchet MS" w:hAnsi="Trebuchet MS"/>
          <w:color w:val="000000" w:themeColor="text1"/>
        </w:rPr>
        <w:t xml:space="preserve"> </w:t>
      </w:r>
      <w:hyperlink r:id="rId8" w:history="1">
        <w:r w:rsidR="00BB1C6E" w:rsidRPr="00BF073F">
          <w:rPr>
            <w:rStyle w:val="Hipercze"/>
            <w:rFonts w:ascii="Trebuchet MS" w:hAnsi="Trebuchet MS"/>
          </w:rPr>
          <w:t xml:space="preserve">Jeronimo </w:t>
        </w:r>
        <w:proofErr w:type="spellStart"/>
        <w:r w:rsidR="00BB1C6E" w:rsidRPr="00BF073F">
          <w:rPr>
            <w:rStyle w:val="Hipercze"/>
            <w:rFonts w:ascii="Trebuchet MS" w:hAnsi="Trebuchet MS"/>
          </w:rPr>
          <w:t>Martins</w:t>
        </w:r>
        <w:proofErr w:type="spellEnd"/>
        <w:r w:rsidR="00BB1C6E" w:rsidRPr="00BF073F">
          <w:rPr>
            <w:rStyle w:val="Hipercze"/>
            <w:rFonts w:ascii="Trebuchet MS" w:hAnsi="Trebuchet MS"/>
          </w:rPr>
          <w:t xml:space="preserve"> Polska – właściciela sieci Biedronka</w:t>
        </w:r>
      </w:hyperlink>
      <w:r w:rsidR="00BB1C6E" w:rsidRPr="00052CBC">
        <w:rPr>
          <w:rFonts w:ascii="Trebuchet MS" w:hAnsi="Trebuchet MS"/>
          <w:color w:val="000000" w:themeColor="text1"/>
        </w:rPr>
        <w:t xml:space="preserve">. </w:t>
      </w:r>
      <w:r w:rsidR="00052CBC" w:rsidRPr="00052CBC">
        <w:rPr>
          <w:rFonts w:ascii="Trebuchet MS" w:hAnsi="Trebuchet MS"/>
          <w:color w:val="000000" w:themeColor="text1"/>
        </w:rPr>
        <w:t xml:space="preserve">Spółka </w:t>
      </w:r>
      <w:r w:rsidR="00923259" w:rsidRPr="00052CBC">
        <w:rPr>
          <w:rFonts w:ascii="Trebuchet MS" w:hAnsi="Trebuchet MS"/>
          <w:color w:val="000000" w:themeColor="text1"/>
        </w:rPr>
        <w:t>narzucała swoim kontrahentom nieuczciwe rabaty</w:t>
      </w:r>
      <w:r w:rsidR="0092147A" w:rsidRPr="00052CBC">
        <w:rPr>
          <w:rFonts w:ascii="Trebuchet MS" w:hAnsi="Trebuchet MS"/>
          <w:color w:val="000000" w:themeColor="text1"/>
        </w:rPr>
        <w:t xml:space="preserve"> - </w:t>
      </w:r>
      <w:r w:rsidR="00923259" w:rsidRPr="00052CBC">
        <w:rPr>
          <w:rStyle w:val="Pogrubienie"/>
          <w:rFonts w:ascii="Trebuchet MS" w:hAnsi="Trebuchet MS" w:cs="Tahoma"/>
          <w:b w:val="0"/>
          <w:color w:val="000000" w:themeColor="text1"/>
          <w:shd w:val="clear" w:color="auto" w:fill="FFFFFF"/>
        </w:rPr>
        <w:t>informowała o konieczności ich udzielenia dopiero na koniec okresu rozliczeniowego, po zrealizowaniu dostaw. </w:t>
      </w:r>
    </w:p>
    <w:p w14:paraId="47432C52" w14:textId="6B2B6552" w:rsidR="00BB1C6E" w:rsidRPr="00DB0B65" w:rsidRDefault="008B2B2E" w:rsidP="00216FCB">
      <w:pPr>
        <w:spacing w:after="24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Prezes UOKiK przyjrzał</w:t>
      </w:r>
      <w:r w:rsidR="00067AEE" w:rsidRPr="00DB0B65">
        <w:rPr>
          <w:rFonts w:ascii="Trebuchet MS" w:hAnsi="Trebuchet MS"/>
        </w:rPr>
        <w:t xml:space="preserve"> się również polityce rabatowej pozostałych dużych sieci handlowych</w:t>
      </w:r>
      <w:r w:rsidR="006D5ED8">
        <w:rPr>
          <w:rFonts w:ascii="Trebuchet MS" w:hAnsi="Trebuchet MS"/>
        </w:rPr>
        <w:t xml:space="preserve">. </w:t>
      </w:r>
      <w:r w:rsidR="00923259">
        <w:rPr>
          <w:rFonts w:ascii="Trebuchet MS" w:hAnsi="Trebuchet MS"/>
        </w:rPr>
        <w:t xml:space="preserve">W tej sprawie </w:t>
      </w:r>
      <w:r w:rsidR="000D5B1B">
        <w:rPr>
          <w:rFonts w:ascii="Trebuchet MS" w:hAnsi="Trebuchet MS"/>
        </w:rPr>
        <w:t xml:space="preserve">Urząd </w:t>
      </w:r>
      <w:r w:rsidR="00923259">
        <w:rPr>
          <w:rFonts w:ascii="Trebuchet MS" w:hAnsi="Trebuchet MS"/>
        </w:rPr>
        <w:t>prowadził postępowani</w:t>
      </w:r>
      <w:r w:rsidR="00C60D6D">
        <w:rPr>
          <w:rFonts w:ascii="Trebuchet MS" w:hAnsi="Trebuchet MS"/>
        </w:rPr>
        <w:t>a</w:t>
      </w:r>
      <w:r w:rsidR="00923259">
        <w:rPr>
          <w:rFonts w:ascii="Trebuchet MS" w:hAnsi="Trebuchet MS"/>
        </w:rPr>
        <w:t xml:space="preserve"> wyjaśniające</w:t>
      </w:r>
      <w:r w:rsidR="00C60D6D">
        <w:rPr>
          <w:rFonts w:ascii="Trebuchet MS" w:hAnsi="Trebuchet MS"/>
        </w:rPr>
        <w:t xml:space="preserve"> sprawdzające sytuację na całym rynku</w:t>
      </w:r>
      <w:r w:rsidR="00923259">
        <w:rPr>
          <w:rFonts w:ascii="Trebuchet MS" w:hAnsi="Trebuchet MS"/>
        </w:rPr>
        <w:t xml:space="preserve">. </w:t>
      </w:r>
      <w:r w:rsidR="005B36C3">
        <w:rPr>
          <w:rFonts w:ascii="Trebuchet MS" w:hAnsi="Trebuchet MS"/>
        </w:rPr>
        <w:t xml:space="preserve">Jednym z </w:t>
      </w:r>
      <w:r w:rsidR="00923259">
        <w:rPr>
          <w:rFonts w:ascii="Trebuchet MS" w:hAnsi="Trebuchet MS"/>
        </w:rPr>
        <w:t xml:space="preserve"> </w:t>
      </w:r>
      <w:r w:rsidR="00052CBC">
        <w:rPr>
          <w:rFonts w:ascii="Trebuchet MS" w:hAnsi="Trebuchet MS"/>
        </w:rPr>
        <w:t xml:space="preserve">efektów </w:t>
      </w:r>
      <w:r w:rsidR="00C60D6D">
        <w:rPr>
          <w:rFonts w:ascii="Trebuchet MS" w:hAnsi="Trebuchet MS"/>
        </w:rPr>
        <w:t xml:space="preserve">tych działań </w:t>
      </w:r>
      <w:r w:rsidR="00BB1C6E" w:rsidRPr="00DB0B65">
        <w:rPr>
          <w:rFonts w:ascii="Trebuchet MS" w:hAnsi="Trebuchet MS"/>
        </w:rPr>
        <w:t xml:space="preserve">jest </w:t>
      </w:r>
      <w:hyperlink r:id="rId9" w:history="1">
        <w:r w:rsidR="00BB1C6E" w:rsidRPr="00DD2173">
          <w:rPr>
            <w:rStyle w:val="Hipercze"/>
            <w:rFonts w:ascii="Trebuchet MS" w:hAnsi="Trebuchet MS"/>
          </w:rPr>
          <w:t>raport</w:t>
        </w:r>
      </w:hyperlink>
      <w:r w:rsidR="006D5ED8">
        <w:rPr>
          <w:rFonts w:ascii="Trebuchet MS" w:hAnsi="Trebuchet MS"/>
        </w:rPr>
        <w:t xml:space="preserve">, w którym </w:t>
      </w:r>
      <w:r w:rsidR="00EA3B1B">
        <w:rPr>
          <w:rFonts w:ascii="Trebuchet MS" w:hAnsi="Trebuchet MS"/>
        </w:rPr>
        <w:t>przedstawi</w:t>
      </w:r>
      <w:r w:rsidR="000D5B1B">
        <w:rPr>
          <w:rFonts w:ascii="Trebuchet MS" w:hAnsi="Trebuchet MS"/>
        </w:rPr>
        <w:t>ono</w:t>
      </w:r>
      <w:r w:rsidR="006D5ED8">
        <w:rPr>
          <w:rFonts w:ascii="Trebuchet MS" w:hAnsi="Trebuchet MS"/>
        </w:rPr>
        <w:t xml:space="preserve"> m.in.</w:t>
      </w:r>
      <w:r w:rsidR="00216FCB">
        <w:rPr>
          <w:rFonts w:ascii="Trebuchet MS" w:hAnsi="Trebuchet MS"/>
        </w:rPr>
        <w:t xml:space="preserve"> </w:t>
      </w:r>
      <w:r w:rsidR="000D5B1B">
        <w:rPr>
          <w:rFonts w:ascii="Trebuchet MS" w:hAnsi="Trebuchet MS"/>
        </w:rPr>
        <w:t xml:space="preserve">liczbę i </w:t>
      </w:r>
      <w:r w:rsidR="00216FCB">
        <w:rPr>
          <w:rFonts w:ascii="Trebuchet MS" w:hAnsi="Trebuchet MS"/>
        </w:rPr>
        <w:t xml:space="preserve">rodzaje </w:t>
      </w:r>
      <w:r w:rsidR="000D5B1B">
        <w:rPr>
          <w:rFonts w:ascii="Trebuchet MS" w:hAnsi="Trebuchet MS"/>
        </w:rPr>
        <w:t xml:space="preserve">stosowanych </w:t>
      </w:r>
      <w:r w:rsidR="00216FCB">
        <w:rPr>
          <w:rFonts w:ascii="Trebuchet MS" w:hAnsi="Trebuchet MS"/>
        </w:rPr>
        <w:t xml:space="preserve">rabatów, a także </w:t>
      </w:r>
      <w:r w:rsidR="000D5B1B">
        <w:rPr>
          <w:rFonts w:ascii="Trebuchet MS" w:hAnsi="Trebuchet MS"/>
        </w:rPr>
        <w:t>badanie zgodności</w:t>
      </w:r>
      <w:r w:rsidR="00216FCB">
        <w:rPr>
          <w:rFonts w:ascii="Trebuchet MS" w:hAnsi="Trebuchet MS"/>
        </w:rPr>
        <w:t xml:space="preserve"> z </w:t>
      </w:r>
      <w:r w:rsidR="000D5B1B">
        <w:rPr>
          <w:rFonts w:ascii="Trebuchet MS" w:hAnsi="Trebuchet MS"/>
        </w:rPr>
        <w:t>ustawą o przeciwdziałaniu nieuczciwemu wykorzystaniu</w:t>
      </w:r>
      <w:r w:rsidR="00216FCB">
        <w:rPr>
          <w:rFonts w:ascii="Trebuchet MS" w:hAnsi="Trebuchet MS"/>
        </w:rPr>
        <w:t xml:space="preserve"> przewagi kontraktowej. </w:t>
      </w:r>
    </w:p>
    <w:p w14:paraId="70DE52BF" w14:textId="61785C71" w:rsidR="00BC338F" w:rsidRDefault="00067AEE" w:rsidP="00216FCB">
      <w:pPr>
        <w:spacing w:after="240" w:line="360" w:lineRule="auto"/>
        <w:jc w:val="both"/>
        <w:rPr>
          <w:rFonts w:ascii="Trebuchet MS" w:hAnsi="Trebuchet MS"/>
        </w:rPr>
      </w:pPr>
      <w:r w:rsidRPr="00DB0B65">
        <w:rPr>
          <w:rFonts w:ascii="Trebuchet MS" w:hAnsi="Trebuchet MS"/>
        </w:rPr>
        <w:t xml:space="preserve">- </w:t>
      </w:r>
      <w:r w:rsidR="000D5B1B" w:rsidRPr="000D5B1B">
        <w:rPr>
          <w:rFonts w:ascii="Trebuchet MS" w:hAnsi="Trebuchet MS"/>
          <w:i/>
          <w:iCs/>
        </w:rPr>
        <w:t>Przyjrzeliśmy się wnikliwie i przeanalizowaliśmy polityki rabatowe dużych sieci handlowych. Zbadaliśmy działania 19 największych sieci handlowych. Zapytaliśmy również o szczegóły współpracy z sieciami dwudziestu dostawców produktów rolno-spożywczych.</w:t>
      </w:r>
      <w:r w:rsidRPr="000D5B1B">
        <w:rPr>
          <w:rFonts w:ascii="Trebuchet MS" w:hAnsi="Trebuchet MS"/>
          <w:i/>
          <w:iCs/>
        </w:rPr>
        <w:t xml:space="preserve"> </w:t>
      </w:r>
      <w:r w:rsidR="000D5B1B" w:rsidRPr="000D5B1B">
        <w:rPr>
          <w:rFonts w:ascii="Trebuchet MS" w:hAnsi="Trebuchet MS"/>
          <w:i/>
          <w:iCs/>
        </w:rPr>
        <w:t>Na tej podstawie przygotowaliśmy raport, w którym prezentujemy najważniejsze ustalenia dotyczące polityk rabatow</w:t>
      </w:r>
      <w:r w:rsidR="000D5B1B">
        <w:rPr>
          <w:rFonts w:ascii="Trebuchet MS" w:hAnsi="Trebuchet MS"/>
          <w:i/>
          <w:iCs/>
        </w:rPr>
        <w:t>ych</w:t>
      </w:r>
      <w:r w:rsidR="000D5B1B" w:rsidRPr="000D5B1B">
        <w:rPr>
          <w:rFonts w:ascii="Trebuchet MS" w:hAnsi="Trebuchet MS"/>
          <w:i/>
          <w:iCs/>
        </w:rPr>
        <w:t xml:space="preserve"> sieci, w tym </w:t>
      </w:r>
      <w:r w:rsidR="000D5B1B">
        <w:rPr>
          <w:rFonts w:ascii="Trebuchet MS" w:hAnsi="Trebuchet MS"/>
          <w:i/>
          <w:iCs/>
        </w:rPr>
        <w:t xml:space="preserve">w zakresie </w:t>
      </w:r>
      <w:r w:rsidR="000D5B1B" w:rsidRPr="000D5B1B">
        <w:rPr>
          <w:rFonts w:ascii="Trebuchet MS" w:hAnsi="Trebuchet MS"/>
          <w:i/>
          <w:iCs/>
        </w:rPr>
        <w:t>rabatów wstecznych. Pokazujemy skalę zjawiska, precyzujemy również jakie praktyki mogą naruszać prawo</w:t>
      </w:r>
      <w:r w:rsidR="000D5B1B">
        <w:rPr>
          <w:rFonts w:ascii="Trebuchet MS" w:hAnsi="Trebuchet MS"/>
          <w:iCs/>
        </w:rPr>
        <w:t xml:space="preserve"> </w:t>
      </w:r>
      <w:r w:rsidR="00D44DA3" w:rsidRPr="00DB0B65">
        <w:rPr>
          <w:rFonts w:ascii="Trebuchet MS" w:hAnsi="Trebuchet MS"/>
        </w:rPr>
        <w:t xml:space="preserve">– mówi Prezes UOKiK Tomasz Chróstny. </w:t>
      </w:r>
    </w:p>
    <w:p w14:paraId="6D74B893" w14:textId="6C4FF021" w:rsidR="00A01EA9" w:rsidRDefault="00A01EA9" w:rsidP="00706A09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 w:rsidRPr="00297AB0">
        <w:rPr>
          <w:rFonts w:ascii="Trebuchet MS" w:eastAsia="Calibri" w:hAnsi="Trebuchet MS" w:cs="Times New Roman"/>
        </w:rPr>
        <w:t xml:space="preserve">Wybór 20 dostawców odzwierciedla ogólną strukturę wartości produkcji i sprzedaży produktów spożywczych w podziale na branże. Najwięcej </w:t>
      </w:r>
      <w:r w:rsidR="00706A09" w:rsidRPr="00297AB0">
        <w:rPr>
          <w:rFonts w:ascii="Trebuchet MS" w:eastAsia="Calibri" w:hAnsi="Trebuchet MS" w:cs="Times New Roman"/>
        </w:rPr>
        <w:t xml:space="preserve">badanych </w:t>
      </w:r>
      <w:r w:rsidRPr="00297AB0">
        <w:rPr>
          <w:rFonts w:ascii="Trebuchet MS" w:eastAsia="Calibri" w:hAnsi="Trebuchet MS" w:cs="Times New Roman"/>
        </w:rPr>
        <w:t xml:space="preserve">podmiotów zajmowało się przetwórstwem mięsa. Wyodrębniono również dwie inne istotne gałęzie: przetwórców branży owocowo-warzywnej oraz mleczarnie. Pozostałe podmioty działały w innych sektorach, takich jak przetwórstwo ryb, produkcja przypraw czy przemiał zbóż. Badani </w:t>
      </w:r>
      <w:r w:rsidRPr="00297AB0">
        <w:rPr>
          <w:rFonts w:ascii="Trebuchet MS" w:eastAsia="Calibri" w:hAnsi="Trebuchet MS" w:cs="Times New Roman"/>
        </w:rPr>
        <w:lastRenderedPageBreak/>
        <w:t xml:space="preserve">dostawcy byli również grupą zróżnicowaną pod względem </w:t>
      </w:r>
      <w:r w:rsidR="00706A09" w:rsidRPr="00297AB0">
        <w:rPr>
          <w:rFonts w:ascii="Trebuchet MS" w:eastAsia="Calibri" w:hAnsi="Trebuchet MS" w:cs="Times New Roman"/>
        </w:rPr>
        <w:t xml:space="preserve">wielkości, a także </w:t>
      </w:r>
      <w:r w:rsidRPr="00297AB0">
        <w:rPr>
          <w:rFonts w:ascii="Trebuchet MS" w:eastAsia="Calibri" w:hAnsi="Trebuchet MS" w:cs="Times New Roman"/>
        </w:rPr>
        <w:t xml:space="preserve">dynamiki obrotów oraz rentowności. </w:t>
      </w:r>
    </w:p>
    <w:p w14:paraId="19AC98ED" w14:textId="1CCD2AAA" w:rsidR="000F1E79" w:rsidRPr="00A01EA9" w:rsidRDefault="000F1E79" w:rsidP="00216FCB">
      <w:pPr>
        <w:spacing w:after="240" w:line="360" w:lineRule="auto"/>
        <w:jc w:val="both"/>
        <w:rPr>
          <w:rFonts w:ascii="Trebuchet MS" w:hAnsi="Trebuchet MS"/>
        </w:rPr>
      </w:pPr>
      <w:r w:rsidRPr="000F1E79">
        <w:rPr>
          <w:rFonts w:ascii="Trebuchet MS" w:hAnsi="Trebuchet MS"/>
          <w:b/>
        </w:rPr>
        <w:t>Rabaty w relacjach handlowych</w:t>
      </w:r>
    </w:p>
    <w:p w14:paraId="4F83BD60" w14:textId="73E9079F" w:rsidR="00D8504F" w:rsidRPr="00645D7D" w:rsidRDefault="000870DC" w:rsidP="00216FCB">
      <w:pPr>
        <w:spacing w:after="240" w:line="360" w:lineRule="auto"/>
        <w:jc w:val="both"/>
        <w:rPr>
          <w:rFonts w:ascii="Trebuchet MS" w:eastAsia="Times New Roman" w:hAnsi="Trebuchet MS" w:cs="Arial"/>
          <w:color w:val="000000"/>
          <w:lang w:eastAsia="pl-PL"/>
        </w:rPr>
      </w:pPr>
      <w:r w:rsidRPr="00D8504F">
        <w:rPr>
          <w:rFonts w:ascii="Trebuchet MS" w:eastAsia="Calibri" w:hAnsi="Trebuchet MS" w:cs="Times New Roman"/>
        </w:rPr>
        <w:t xml:space="preserve">Rabaty są </w:t>
      </w:r>
      <w:r w:rsidR="00DB5A33">
        <w:rPr>
          <w:rFonts w:ascii="Trebuchet MS" w:eastAsia="Calibri" w:hAnsi="Trebuchet MS" w:cs="Times New Roman"/>
        </w:rPr>
        <w:t xml:space="preserve">mechanizmem </w:t>
      </w:r>
      <w:r w:rsidRPr="00D8504F">
        <w:rPr>
          <w:rFonts w:ascii="Trebuchet MS" w:eastAsia="Calibri" w:hAnsi="Trebuchet MS" w:cs="Times New Roman"/>
        </w:rPr>
        <w:t xml:space="preserve">powszechnie stosowanym w gospodarce rynkowej </w:t>
      </w:r>
      <w:r w:rsidR="00DB5A33">
        <w:rPr>
          <w:rFonts w:ascii="Trebuchet MS" w:eastAsia="Calibri" w:hAnsi="Trebuchet MS" w:cs="Times New Roman"/>
        </w:rPr>
        <w:t xml:space="preserve">i służą </w:t>
      </w:r>
      <w:r w:rsidRPr="00D8504F">
        <w:rPr>
          <w:rFonts w:ascii="Trebuchet MS" w:eastAsia="Calibri" w:hAnsi="Trebuchet MS" w:cs="Times New Roman"/>
        </w:rPr>
        <w:t>do dokonywania rozliczeń pomiędzy kontrahentami.</w:t>
      </w:r>
      <w:r w:rsidRPr="00DB0B65">
        <w:rPr>
          <w:rFonts w:ascii="Trebuchet MS" w:eastAsia="Calibri" w:hAnsi="Trebuchet MS" w:cs="Times New Roman"/>
          <w:b/>
        </w:rPr>
        <w:t xml:space="preserve"> </w:t>
      </w:r>
      <w:r w:rsidR="00CE7710">
        <w:rPr>
          <w:rFonts w:ascii="Trebuchet MS" w:eastAsia="Calibri" w:hAnsi="Trebuchet MS" w:cs="Times New Roman"/>
        </w:rPr>
        <w:t xml:space="preserve">Często występują </w:t>
      </w:r>
      <w:r w:rsidR="00CE7710" w:rsidRPr="00DB0B65">
        <w:rPr>
          <w:rFonts w:ascii="Trebuchet MS" w:eastAsia="Calibri" w:hAnsi="Trebuchet MS" w:cs="Times New Roman"/>
        </w:rPr>
        <w:t>w relacjach dostawców produktów rolno-spożywczych z sieciami handlowymi.</w:t>
      </w:r>
      <w:r w:rsidR="00CE7710">
        <w:rPr>
          <w:rFonts w:ascii="Trebuchet MS" w:eastAsia="Calibri" w:hAnsi="Trebuchet MS" w:cs="Times New Roman"/>
        </w:rPr>
        <w:t xml:space="preserve"> </w:t>
      </w:r>
      <w:r w:rsidR="000422D7">
        <w:rPr>
          <w:rFonts w:ascii="Trebuchet MS" w:eastAsia="Times New Roman" w:hAnsi="Trebuchet MS" w:cs="Arial"/>
          <w:color w:val="000000"/>
          <w:lang w:eastAsia="pl-PL"/>
        </w:rPr>
        <w:t>Zdarzają się</w:t>
      </w:r>
      <w:r w:rsidR="00CE7710">
        <w:rPr>
          <w:rFonts w:ascii="Trebuchet MS" w:eastAsia="Times New Roman" w:hAnsi="Trebuchet MS" w:cs="Arial"/>
          <w:color w:val="000000"/>
          <w:lang w:eastAsia="pl-PL"/>
        </w:rPr>
        <w:t xml:space="preserve"> </w:t>
      </w:r>
      <w:r w:rsidR="000D5B1B">
        <w:rPr>
          <w:rFonts w:ascii="Trebuchet MS" w:eastAsia="Times New Roman" w:hAnsi="Trebuchet MS" w:cs="Arial"/>
          <w:color w:val="000000"/>
          <w:lang w:eastAsia="pl-PL"/>
        </w:rPr>
        <w:t xml:space="preserve">jednak </w:t>
      </w:r>
      <w:r w:rsidR="00E47C97">
        <w:rPr>
          <w:rFonts w:ascii="Trebuchet MS" w:eastAsia="Times New Roman" w:hAnsi="Trebuchet MS" w:cs="Arial"/>
          <w:color w:val="000000"/>
          <w:lang w:eastAsia="pl-PL"/>
        </w:rPr>
        <w:t>sytuacje</w:t>
      </w:r>
      <w:r w:rsidR="00CE7710">
        <w:rPr>
          <w:rFonts w:ascii="Trebuchet MS" w:eastAsia="Times New Roman" w:hAnsi="Trebuchet MS" w:cs="Arial"/>
          <w:color w:val="000000"/>
          <w:lang w:eastAsia="pl-PL"/>
        </w:rPr>
        <w:t xml:space="preserve">, w których </w:t>
      </w:r>
      <w:r w:rsidR="00531AAD">
        <w:rPr>
          <w:rFonts w:ascii="Trebuchet MS" w:eastAsia="Times New Roman" w:hAnsi="Trebuchet MS" w:cs="Arial"/>
          <w:color w:val="000000"/>
          <w:lang w:eastAsia="pl-PL"/>
        </w:rPr>
        <w:t xml:space="preserve">kontrahenci sieci handlowych mogą </w:t>
      </w:r>
      <w:r w:rsidR="00E47C97">
        <w:rPr>
          <w:rFonts w:ascii="Trebuchet MS" w:eastAsia="Times New Roman" w:hAnsi="Trebuchet MS" w:cs="Arial"/>
          <w:color w:val="000000"/>
          <w:lang w:eastAsia="pl-PL"/>
        </w:rPr>
        <w:t xml:space="preserve">ponosić </w:t>
      </w:r>
      <w:r w:rsidR="000422D7">
        <w:rPr>
          <w:rFonts w:ascii="Trebuchet MS" w:eastAsia="Times New Roman" w:hAnsi="Trebuchet MS" w:cs="Arial"/>
          <w:color w:val="000000"/>
          <w:lang w:eastAsia="pl-PL"/>
        </w:rPr>
        <w:t xml:space="preserve">z tego tytułu nieuzasadnione </w:t>
      </w:r>
      <w:r w:rsidR="00E47C97">
        <w:rPr>
          <w:rFonts w:ascii="Trebuchet MS" w:eastAsia="Times New Roman" w:hAnsi="Trebuchet MS" w:cs="Arial"/>
          <w:color w:val="000000"/>
          <w:lang w:eastAsia="pl-PL"/>
        </w:rPr>
        <w:t>straty</w:t>
      </w:r>
      <w:r w:rsidR="00531AAD">
        <w:rPr>
          <w:rFonts w:ascii="Trebuchet MS" w:eastAsia="Times New Roman" w:hAnsi="Trebuchet MS" w:cs="Arial"/>
          <w:color w:val="000000"/>
          <w:lang w:eastAsia="pl-PL"/>
        </w:rPr>
        <w:t>.</w:t>
      </w:r>
      <w:r w:rsidR="00D8504F">
        <w:rPr>
          <w:rFonts w:ascii="Trebuchet MS" w:eastAsia="Times New Roman" w:hAnsi="Trebuchet MS" w:cs="Arial"/>
          <w:color w:val="000000"/>
          <w:lang w:eastAsia="pl-PL"/>
        </w:rPr>
        <w:t xml:space="preserve"> </w:t>
      </w:r>
      <w:r w:rsidR="00531AAD">
        <w:rPr>
          <w:rFonts w:ascii="Trebuchet MS" w:eastAsia="Times New Roman" w:hAnsi="Trebuchet MS" w:cs="Arial"/>
          <w:color w:val="000000"/>
          <w:lang w:eastAsia="pl-PL"/>
        </w:rPr>
        <w:t xml:space="preserve">Jest to </w:t>
      </w:r>
      <w:r w:rsidR="00FF2B1B" w:rsidRPr="00DB0B65">
        <w:rPr>
          <w:rFonts w:ascii="Trebuchet MS" w:eastAsia="Times New Roman" w:hAnsi="Trebuchet MS" w:cs="Arial"/>
          <w:color w:val="000000"/>
          <w:lang w:eastAsia="pl-PL"/>
        </w:rPr>
        <w:t xml:space="preserve">najbardziej prawdopodobne przy </w:t>
      </w:r>
      <w:r w:rsidR="000D5B1B">
        <w:rPr>
          <w:rFonts w:ascii="Trebuchet MS" w:eastAsia="Times New Roman" w:hAnsi="Trebuchet MS" w:cs="Arial"/>
          <w:color w:val="000000"/>
          <w:lang w:eastAsia="pl-PL"/>
        </w:rPr>
        <w:t>występowaniu</w:t>
      </w:r>
      <w:r w:rsidR="00FF2B1B" w:rsidRPr="00DB0B65">
        <w:rPr>
          <w:rFonts w:ascii="Trebuchet MS" w:eastAsia="Times New Roman" w:hAnsi="Trebuchet MS" w:cs="Arial"/>
          <w:color w:val="000000"/>
          <w:lang w:eastAsia="pl-PL"/>
        </w:rPr>
        <w:t xml:space="preserve"> rabatów wstecznych (</w:t>
      </w:r>
      <w:proofErr w:type="spellStart"/>
      <w:r w:rsidR="00FF2B1B" w:rsidRPr="00DB0B65">
        <w:rPr>
          <w:rFonts w:ascii="Trebuchet MS" w:eastAsia="Times New Roman" w:hAnsi="Trebuchet MS" w:cs="Arial"/>
          <w:color w:val="000000"/>
          <w:lang w:eastAsia="pl-PL"/>
        </w:rPr>
        <w:t>retrorabatów</w:t>
      </w:r>
      <w:proofErr w:type="spellEnd"/>
      <w:r w:rsidR="00FF2B1B" w:rsidRPr="00DB0B65">
        <w:rPr>
          <w:rFonts w:ascii="Trebuchet MS" w:eastAsia="Times New Roman" w:hAnsi="Trebuchet MS" w:cs="Arial"/>
          <w:color w:val="000000"/>
          <w:lang w:eastAsia="pl-PL"/>
        </w:rPr>
        <w:t>)</w:t>
      </w:r>
      <w:r w:rsidR="00A06653" w:rsidRPr="00DB0B65">
        <w:rPr>
          <w:rFonts w:ascii="Trebuchet MS" w:eastAsia="Times New Roman" w:hAnsi="Trebuchet MS" w:cs="Arial"/>
          <w:color w:val="000000"/>
          <w:lang w:eastAsia="pl-PL"/>
        </w:rPr>
        <w:t xml:space="preserve">, czyli </w:t>
      </w:r>
      <w:r w:rsidR="00A06653" w:rsidRPr="00DB0B65">
        <w:rPr>
          <w:rFonts w:ascii="Trebuchet MS" w:eastAsia="Calibri" w:hAnsi="Trebuchet MS" w:cs="Times New Roman"/>
        </w:rPr>
        <w:t xml:space="preserve">naliczanych od dokonanych już transakcji. </w:t>
      </w:r>
    </w:p>
    <w:p w14:paraId="0E8D32DE" w14:textId="528A4D0D" w:rsidR="00645D7D" w:rsidRPr="00297AB0" w:rsidRDefault="00765B6B" w:rsidP="00216FCB">
      <w:pPr>
        <w:spacing w:after="240" w:line="360" w:lineRule="auto"/>
        <w:jc w:val="both"/>
        <w:rPr>
          <w:rFonts w:ascii="Trebuchet MS" w:eastAsia="Calibri" w:hAnsi="Trebuchet MS" w:cs="Times New Roman"/>
          <w:b/>
          <w:bCs/>
        </w:rPr>
      </w:pPr>
      <w:r w:rsidRPr="00297AB0">
        <w:rPr>
          <w:rFonts w:ascii="Trebuchet MS" w:eastAsia="Calibri" w:hAnsi="Trebuchet MS" w:cs="Times New Roman"/>
          <w:b/>
          <w:bCs/>
        </w:rPr>
        <w:t>Kiedy powinny być ustalane rabaty i zmiany zasad ich udzielania</w:t>
      </w:r>
    </w:p>
    <w:p w14:paraId="0D3816FF" w14:textId="1B9D696D" w:rsidR="001012AD" w:rsidRPr="00297AB0" w:rsidRDefault="004C2F54" w:rsidP="003F136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W r</w:t>
      </w:r>
      <w:r w:rsidR="00E93E23">
        <w:rPr>
          <w:rFonts w:ascii="Trebuchet MS" w:eastAsia="Calibri" w:hAnsi="Trebuchet MS" w:cs="Times New Roman"/>
        </w:rPr>
        <w:t xml:space="preserve">aporcie uwagę </w:t>
      </w:r>
      <w:r w:rsidR="00603098">
        <w:rPr>
          <w:rFonts w:ascii="Trebuchet MS" w:eastAsia="Calibri" w:hAnsi="Trebuchet MS" w:cs="Times New Roman"/>
        </w:rPr>
        <w:t>zwraca</w:t>
      </w:r>
      <w:r w:rsidR="00645D7D" w:rsidRPr="00297AB0">
        <w:rPr>
          <w:rFonts w:ascii="Trebuchet MS" w:eastAsia="Calibri" w:hAnsi="Trebuchet MS" w:cs="Times New Roman"/>
        </w:rPr>
        <w:t xml:space="preserve"> fakt, że </w:t>
      </w:r>
      <w:r w:rsidR="00645D7D" w:rsidRPr="00752C53">
        <w:rPr>
          <w:rFonts w:ascii="Trebuchet MS" w:eastAsia="Calibri" w:hAnsi="Trebuchet MS" w:cs="Times New Roman"/>
          <w:b/>
          <w:bCs/>
        </w:rPr>
        <w:t>choć wielu dostawców ma podpisane wieloletnie umowy z sieciami</w:t>
      </w:r>
      <w:r w:rsidR="00603098" w:rsidRPr="00752C53">
        <w:rPr>
          <w:rFonts w:ascii="Trebuchet MS" w:eastAsia="Calibri" w:hAnsi="Trebuchet MS" w:cs="Times New Roman"/>
          <w:b/>
          <w:bCs/>
        </w:rPr>
        <w:t>,</w:t>
      </w:r>
      <w:r w:rsidR="00645D7D" w:rsidRPr="00752C53">
        <w:rPr>
          <w:rFonts w:ascii="Trebuchet MS" w:eastAsia="Calibri" w:hAnsi="Trebuchet MS" w:cs="Times New Roman"/>
          <w:b/>
          <w:bCs/>
        </w:rPr>
        <w:t xml:space="preserve"> to w trakcie trwania </w:t>
      </w:r>
      <w:r w:rsidR="000422D7" w:rsidRPr="00752C53">
        <w:rPr>
          <w:rFonts w:ascii="Trebuchet MS" w:eastAsia="Calibri" w:hAnsi="Trebuchet MS" w:cs="Times New Roman"/>
          <w:b/>
          <w:bCs/>
        </w:rPr>
        <w:t>relacji handlowej</w:t>
      </w:r>
      <w:r w:rsidR="00F132DC" w:rsidRPr="00752C53">
        <w:rPr>
          <w:rFonts w:ascii="Trebuchet MS" w:eastAsia="Calibri" w:hAnsi="Trebuchet MS" w:cs="Times New Roman"/>
          <w:b/>
          <w:bCs/>
        </w:rPr>
        <w:t xml:space="preserve"> </w:t>
      </w:r>
      <w:r w:rsidR="000422D7" w:rsidRPr="00752C53">
        <w:rPr>
          <w:rFonts w:ascii="Trebuchet MS" w:eastAsia="Calibri" w:hAnsi="Trebuchet MS" w:cs="Times New Roman"/>
          <w:b/>
          <w:bCs/>
        </w:rPr>
        <w:t>wprowadzane są</w:t>
      </w:r>
      <w:r w:rsidR="00F132DC" w:rsidRPr="00752C53">
        <w:rPr>
          <w:rFonts w:ascii="Trebuchet MS" w:eastAsia="Calibri" w:hAnsi="Trebuchet MS" w:cs="Times New Roman"/>
          <w:b/>
          <w:bCs/>
        </w:rPr>
        <w:t xml:space="preserve"> nowe rabaty lub zasady </w:t>
      </w:r>
      <w:r w:rsidR="00765B6B" w:rsidRPr="00752C53">
        <w:rPr>
          <w:rFonts w:ascii="Trebuchet MS" w:eastAsia="Calibri" w:hAnsi="Trebuchet MS" w:cs="Times New Roman"/>
          <w:b/>
          <w:bCs/>
        </w:rPr>
        <w:t xml:space="preserve">ich </w:t>
      </w:r>
      <w:r w:rsidR="00F132DC" w:rsidRPr="00752C53">
        <w:rPr>
          <w:rFonts w:ascii="Trebuchet MS" w:eastAsia="Calibri" w:hAnsi="Trebuchet MS" w:cs="Times New Roman"/>
          <w:b/>
          <w:bCs/>
        </w:rPr>
        <w:t>udzielania</w:t>
      </w:r>
      <w:r w:rsidR="00A11B03" w:rsidRPr="00752C53">
        <w:rPr>
          <w:rFonts w:ascii="Trebuchet MS" w:eastAsia="Calibri" w:hAnsi="Trebuchet MS" w:cs="Times New Roman"/>
          <w:b/>
          <w:bCs/>
        </w:rPr>
        <w:t>, zatem warunki dostaw podlegają bardzo częstym zmianom</w:t>
      </w:r>
      <w:r w:rsidR="00537AB8" w:rsidRPr="00752C53">
        <w:rPr>
          <w:rFonts w:ascii="Trebuchet MS" w:eastAsia="Calibri" w:hAnsi="Trebuchet MS" w:cs="Times New Roman"/>
          <w:b/>
          <w:bCs/>
        </w:rPr>
        <w:t>.</w:t>
      </w:r>
      <w:r w:rsidR="001012AD" w:rsidRPr="00752C53">
        <w:rPr>
          <w:rFonts w:ascii="Trebuchet MS" w:eastAsia="Calibri" w:hAnsi="Trebuchet MS" w:cs="Times New Roman"/>
          <w:b/>
          <w:bCs/>
        </w:rPr>
        <w:t xml:space="preserve"> </w:t>
      </w:r>
      <w:r w:rsidR="00645D7D" w:rsidRPr="00752C53">
        <w:rPr>
          <w:rFonts w:ascii="Trebuchet MS" w:eastAsia="Calibri" w:hAnsi="Trebuchet MS" w:cs="Times New Roman"/>
          <w:b/>
          <w:bCs/>
        </w:rPr>
        <w:t xml:space="preserve">Oznacza to, że </w:t>
      </w:r>
      <w:r w:rsidR="001012AD" w:rsidRPr="00752C53">
        <w:rPr>
          <w:rFonts w:ascii="Trebuchet MS" w:eastAsia="Calibri" w:hAnsi="Trebuchet MS" w:cs="Times New Roman"/>
          <w:b/>
          <w:bCs/>
        </w:rPr>
        <w:t xml:space="preserve">są to tylko pozornie </w:t>
      </w:r>
      <w:r w:rsidR="00765B6B" w:rsidRPr="00752C53">
        <w:rPr>
          <w:rFonts w:ascii="Trebuchet MS" w:eastAsia="Calibri" w:hAnsi="Trebuchet MS" w:cs="Times New Roman"/>
          <w:b/>
          <w:bCs/>
        </w:rPr>
        <w:t xml:space="preserve">umowy </w:t>
      </w:r>
      <w:r w:rsidR="001012AD" w:rsidRPr="00752C53">
        <w:rPr>
          <w:rFonts w:ascii="Trebuchet MS" w:eastAsia="Calibri" w:hAnsi="Trebuchet MS" w:cs="Times New Roman"/>
          <w:b/>
          <w:bCs/>
        </w:rPr>
        <w:t>na wiele lat</w:t>
      </w:r>
      <w:r w:rsidR="001012AD" w:rsidRPr="00752C53">
        <w:rPr>
          <w:rFonts w:ascii="Trebuchet MS" w:eastAsia="Calibri" w:hAnsi="Trebuchet MS" w:cs="Times New Roman"/>
        </w:rPr>
        <w:t>, ponieważ dostawcy nie mają pewności, czy ustal</w:t>
      </w:r>
      <w:r w:rsidR="003F136B" w:rsidRPr="00752C53">
        <w:rPr>
          <w:rFonts w:ascii="Trebuchet MS" w:eastAsia="Calibri" w:hAnsi="Trebuchet MS" w:cs="Times New Roman"/>
        </w:rPr>
        <w:t>enia kontraktowe</w:t>
      </w:r>
      <w:r w:rsidR="001012AD" w:rsidRPr="00752C53">
        <w:rPr>
          <w:rFonts w:ascii="Trebuchet MS" w:eastAsia="Calibri" w:hAnsi="Trebuchet MS" w:cs="Times New Roman"/>
        </w:rPr>
        <w:t xml:space="preserve"> nie zmienią się</w:t>
      </w:r>
      <w:r w:rsidR="003F136B" w:rsidRPr="00752C53">
        <w:rPr>
          <w:rFonts w:ascii="Trebuchet MS" w:eastAsia="Calibri" w:hAnsi="Trebuchet MS" w:cs="Times New Roman"/>
        </w:rPr>
        <w:t xml:space="preserve">, ani </w:t>
      </w:r>
      <w:r w:rsidR="001012AD" w:rsidRPr="00752C53">
        <w:rPr>
          <w:rFonts w:ascii="Trebuchet MS" w:eastAsia="Calibri" w:hAnsi="Trebuchet MS" w:cs="Times New Roman"/>
        </w:rPr>
        <w:t>kiedy może to nastąpić.</w:t>
      </w:r>
      <w:r w:rsidR="001012AD" w:rsidRPr="00297AB0">
        <w:rPr>
          <w:rFonts w:ascii="Trebuchet MS" w:eastAsia="Calibri" w:hAnsi="Trebuchet MS" w:cs="Times New Roman"/>
        </w:rPr>
        <w:t xml:space="preserve"> </w:t>
      </w:r>
    </w:p>
    <w:p w14:paraId="0EC5E05B" w14:textId="00E24741" w:rsidR="00207F77" w:rsidRPr="00757564" w:rsidRDefault="00207F77" w:rsidP="00207F77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 w:rsidRPr="00297AB0">
        <w:rPr>
          <w:rFonts w:ascii="Trebuchet MS" w:eastAsia="Calibri" w:hAnsi="Trebuchet MS" w:cs="Times New Roman"/>
        </w:rPr>
        <w:t xml:space="preserve">Dlatego </w:t>
      </w:r>
      <w:r>
        <w:rPr>
          <w:rFonts w:ascii="Trebuchet MS" w:eastAsia="Calibri" w:hAnsi="Trebuchet MS" w:cs="Times New Roman"/>
        </w:rPr>
        <w:t xml:space="preserve">dla uczciwości relacji handlowych tak </w:t>
      </w:r>
      <w:r w:rsidRPr="00297AB0">
        <w:rPr>
          <w:rFonts w:ascii="Trebuchet MS" w:eastAsia="Calibri" w:hAnsi="Trebuchet MS" w:cs="Times New Roman"/>
        </w:rPr>
        <w:t xml:space="preserve">istotny jest moment ustalania rabatów. </w:t>
      </w:r>
      <w:r>
        <w:rPr>
          <w:rFonts w:ascii="Trebuchet MS" w:eastAsia="Calibri" w:hAnsi="Trebuchet MS" w:cs="Times New Roman"/>
        </w:rPr>
        <w:t>G</w:t>
      </w:r>
      <w:r w:rsidRPr="00297AB0">
        <w:rPr>
          <w:rFonts w:ascii="Trebuchet MS" w:eastAsia="Times New Roman" w:hAnsi="Trebuchet MS" w:cs="Times New Roman"/>
          <w:bCs/>
          <w:lang w:eastAsia="pl-PL"/>
        </w:rPr>
        <w:t>łówne ustalenia</w:t>
      </w:r>
      <w:r>
        <w:rPr>
          <w:rFonts w:ascii="Trebuchet MS" w:eastAsia="Times New Roman" w:hAnsi="Trebuchet MS" w:cs="Times New Roman"/>
          <w:bCs/>
          <w:lang w:eastAsia="pl-PL"/>
        </w:rPr>
        <w:t xml:space="preserve"> dotyczące kontraktów, w tym rabatów,</w:t>
      </w:r>
      <w:r w:rsidRPr="00297AB0">
        <w:rPr>
          <w:rFonts w:ascii="Trebuchet MS" w:eastAsia="Times New Roman" w:hAnsi="Trebuchet MS" w:cs="Times New Roman"/>
          <w:bCs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lang w:eastAsia="pl-PL"/>
        </w:rPr>
        <w:t>powinny zostać</w:t>
      </w:r>
      <w:r w:rsidRPr="00297AB0">
        <w:rPr>
          <w:rFonts w:ascii="Trebuchet MS" w:eastAsia="Times New Roman" w:hAnsi="Trebuchet MS" w:cs="Times New Roman"/>
          <w:bCs/>
          <w:lang w:eastAsia="pl-PL"/>
        </w:rPr>
        <w:t xml:space="preserve"> poczynione przy zawarciu </w:t>
      </w:r>
      <w:r>
        <w:rPr>
          <w:rFonts w:ascii="Trebuchet MS" w:eastAsia="Times New Roman" w:hAnsi="Trebuchet MS" w:cs="Times New Roman"/>
          <w:bCs/>
          <w:lang w:eastAsia="pl-PL"/>
        </w:rPr>
        <w:t xml:space="preserve">pierwotnej </w:t>
      </w:r>
      <w:r w:rsidRPr="00297AB0">
        <w:rPr>
          <w:rFonts w:ascii="Trebuchet MS" w:eastAsia="Times New Roman" w:hAnsi="Trebuchet MS" w:cs="Times New Roman"/>
          <w:bCs/>
          <w:lang w:eastAsia="pl-PL"/>
        </w:rPr>
        <w:t>umowy</w:t>
      </w:r>
      <w:r w:rsidRPr="00297AB0">
        <w:rPr>
          <w:rFonts w:ascii="Trebuchet MS" w:eastAsia="Times New Roman" w:hAnsi="Trebuchet MS" w:cs="Times New Roman"/>
          <w:lang w:eastAsia="pl-PL"/>
        </w:rPr>
        <w:t xml:space="preserve"> lub jej przedłużeniu na kolejny </w:t>
      </w:r>
      <w:r>
        <w:rPr>
          <w:rFonts w:ascii="Trebuchet MS" w:eastAsia="Times New Roman" w:hAnsi="Trebuchet MS" w:cs="Times New Roman"/>
          <w:lang w:eastAsia="pl-PL"/>
        </w:rPr>
        <w:t>okres</w:t>
      </w:r>
      <w:r w:rsidR="0020042C">
        <w:rPr>
          <w:rFonts w:ascii="Trebuchet MS" w:eastAsia="Times New Roman" w:hAnsi="Trebuchet MS" w:cs="Times New Roman"/>
          <w:lang w:eastAsia="pl-PL"/>
        </w:rPr>
        <w:t>,</w:t>
      </w:r>
      <w:r w:rsidR="0020042C" w:rsidRPr="0020042C">
        <w:rPr>
          <w:rFonts w:ascii="Trebuchet MS" w:eastAsia="Times New Roman" w:hAnsi="Trebuchet MS" w:cs="Times New Roman"/>
          <w:lang w:eastAsia="pl-PL"/>
        </w:rPr>
        <w:t xml:space="preserve"> </w:t>
      </w:r>
      <w:r w:rsidR="0020042C">
        <w:rPr>
          <w:rFonts w:ascii="Trebuchet MS" w:eastAsia="Times New Roman" w:hAnsi="Trebuchet MS" w:cs="Times New Roman"/>
          <w:lang w:eastAsia="pl-PL"/>
        </w:rPr>
        <w:t xml:space="preserve">zaś inne przypadki zmiany warunków pomiędzy stronami powinny wynikać z nadzwyczajnych i obiektywnych okoliczności. </w:t>
      </w:r>
      <w:r w:rsidR="00D3299E" w:rsidRPr="00297AB0">
        <w:rPr>
          <w:rFonts w:ascii="Trebuchet MS" w:eastAsia="Times New Roman" w:hAnsi="Trebuchet MS" w:cs="Times New Roman"/>
          <w:lang w:eastAsia="pl-PL"/>
        </w:rPr>
        <w:t>Jeżeli strony nie będą w stanie określić</w:t>
      </w:r>
      <w:r w:rsidR="0020042C">
        <w:rPr>
          <w:rFonts w:ascii="Trebuchet MS" w:eastAsia="Times New Roman" w:hAnsi="Trebuchet MS" w:cs="Times New Roman"/>
          <w:lang w:eastAsia="pl-PL"/>
        </w:rPr>
        <w:t xml:space="preserve"> na</w:t>
      </w:r>
      <w:r w:rsidR="00D3299E" w:rsidRPr="00297AB0">
        <w:rPr>
          <w:rFonts w:ascii="Trebuchet MS" w:eastAsia="Times New Roman" w:hAnsi="Trebuchet MS" w:cs="Times New Roman"/>
          <w:lang w:eastAsia="pl-PL"/>
        </w:rPr>
        <w:t xml:space="preserve"> etapie </w:t>
      </w:r>
      <w:r w:rsidR="0020042C">
        <w:rPr>
          <w:rFonts w:ascii="Trebuchet MS" w:eastAsia="Times New Roman" w:hAnsi="Trebuchet MS" w:cs="Times New Roman"/>
          <w:lang w:eastAsia="pl-PL"/>
        </w:rPr>
        <w:t xml:space="preserve">negocjacji </w:t>
      </w:r>
      <w:r w:rsidR="00D3299E" w:rsidRPr="00297AB0">
        <w:rPr>
          <w:rFonts w:ascii="Trebuchet MS" w:eastAsia="Times New Roman" w:hAnsi="Trebuchet MS" w:cs="Times New Roman"/>
          <w:lang w:eastAsia="pl-PL"/>
        </w:rPr>
        <w:t>konkretnej kwoty rabatu, wówczas mogą</w:t>
      </w:r>
      <w:r w:rsidR="001012AD" w:rsidRPr="00297AB0">
        <w:rPr>
          <w:rFonts w:ascii="Trebuchet MS" w:eastAsia="Times New Roman" w:hAnsi="Trebuchet MS" w:cs="Times New Roman"/>
          <w:lang w:eastAsia="pl-PL"/>
        </w:rPr>
        <w:t xml:space="preserve"> uzgodnić jedynie określony mechanizm </w:t>
      </w:r>
      <w:r w:rsidR="003F136B" w:rsidRPr="00297AB0">
        <w:rPr>
          <w:rFonts w:ascii="Trebuchet MS" w:eastAsia="Times New Roman" w:hAnsi="Trebuchet MS" w:cs="Times New Roman"/>
          <w:lang w:eastAsia="pl-PL"/>
        </w:rPr>
        <w:t xml:space="preserve">jego </w:t>
      </w:r>
      <w:r w:rsidR="001012AD" w:rsidRPr="00297AB0">
        <w:rPr>
          <w:rFonts w:ascii="Trebuchet MS" w:eastAsia="Times New Roman" w:hAnsi="Trebuchet MS" w:cs="Times New Roman"/>
          <w:lang w:eastAsia="pl-PL"/>
        </w:rPr>
        <w:t>rozliczania, niemniej jednak powin</w:t>
      </w:r>
      <w:r w:rsidR="003F136B" w:rsidRPr="00297AB0">
        <w:rPr>
          <w:rFonts w:ascii="Trebuchet MS" w:eastAsia="Times New Roman" w:hAnsi="Trebuchet MS" w:cs="Times New Roman"/>
          <w:lang w:eastAsia="pl-PL"/>
        </w:rPr>
        <w:t>n</w:t>
      </w:r>
      <w:r w:rsidR="00461A16">
        <w:rPr>
          <w:rFonts w:ascii="Trebuchet MS" w:eastAsia="Times New Roman" w:hAnsi="Trebuchet MS" w:cs="Times New Roman"/>
          <w:lang w:eastAsia="pl-PL"/>
        </w:rPr>
        <w:t>y</w:t>
      </w:r>
      <w:r w:rsidR="003F136B" w:rsidRPr="00297AB0">
        <w:rPr>
          <w:rFonts w:ascii="Trebuchet MS" w:eastAsia="Times New Roman" w:hAnsi="Trebuchet MS" w:cs="Times New Roman"/>
          <w:lang w:eastAsia="pl-PL"/>
        </w:rPr>
        <w:t xml:space="preserve"> to</w:t>
      </w:r>
      <w:r w:rsidR="001012AD" w:rsidRPr="00297AB0">
        <w:rPr>
          <w:rFonts w:ascii="Trebuchet MS" w:eastAsia="Times New Roman" w:hAnsi="Trebuchet MS" w:cs="Times New Roman"/>
          <w:lang w:eastAsia="pl-PL"/>
        </w:rPr>
        <w:t xml:space="preserve"> </w:t>
      </w:r>
      <w:r w:rsidR="00537AB8">
        <w:rPr>
          <w:rFonts w:ascii="Trebuchet MS" w:eastAsia="Times New Roman" w:hAnsi="Trebuchet MS" w:cs="Times New Roman"/>
          <w:lang w:eastAsia="pl-PL"/>
        </w:rPr>
        <w:t>zrobić</w:t>
      </w:r>
      <w:r w:rsidR="003F136B" w:rsidRPr="00297AB0">
        <w:rPr>
          <w:rFonts w:ascii="Trebuchet MS" w:eastAsia="Times New Roman" w:hAnsi="Trebuchet MS" w:cs="Times New Roman"/>
          <w:lang w:eastAsia="pl-PL"/>
        </w:rPr>
        <w:t xml:space="preserve"> </w:t>
      </w:r>
      <w:r w:rsidR="001012AD" w:rsidRPr="00297AB0">
        <w:rPr>
          <w:rFonts w:ascii="Trebuchet MS" w:eastAsia="Times New Roman" w:hAnsi="Trebuchet MS" w:cs="Times New Roman"/>
          <w:lang w:eastAsia="pl-PL"/>
        </w:rPr>
        <w:t xml:space="preserve">przed nawiązaniem współpracy na dany okres. </w:t>
      </w:r>
    </w:p>
    <w:p w14:paraId="5DA31D49" w14:textId="2A82E776" w:rsidR="00F132DC" w:rsidRPr="00297AB0" w:rsidRDefault="00F132DC" w:rsidP="003F136B">
      <w:pPr>
        <w:spacing w:after="24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 w:rsidRPr="00603098">
        <w:rPr>
          <w:rFonts w:ascii="Trebuchet MS" w:eastAsia="Calibri" w:hAnsi="Trebuchet MS" w:cs="Times New Roman"/>
          <w:b/>
          <w:bCs/>
        </w:rPr>
        <w:t xml:space="preserve">Jedynie w </w:t>
      </w:r>
      <w:r w:rsidR="0055400C" w:rsidRPr="00603098">
        <w:rPr>
          <w:rFonts w:ascii="Trebuchet MS" w:eastAsia="Calibri" w:hAnsi="Trebuchet MS" w:cs="Times New Roman"/>
          <w:b/>
          <w:bCs/>
        </w:rPr>
        <w:t>trzech</w:t>
      </w:r>
      <w:r w:rsidRPr="00603098">
        <w:rPr>
          <w:rFonts w:ascii="Trebuchet MS" w:eastAsia="Calibri" w:hAnsi="Trebuchet MS" w:cs="Times New Roman"/>
          <w:b/>
          <w:bCs/>
        </w:rPr>
        <w:t xml:space="preserve"> </w:t>
      </w:r>
      <w:r w:rsidRPr="00603098">
        <w:rPr>
          <w:rFonts w:ascii="Trebuchet MS" w:eastAsia="Times New Roman" w:hAnsi="Trebuchet MS" w:cs="Times New Roman"/>
          <w:b/>
          <w:bCs/>
          <w:lang w:eastAsia="pl-PL"/>
        </w:rPr>
        <w:t>sieciach handlowych stos</w:t>
      </w:r>
      <w:r w:rsidR="00603098">
        <w:rPr>
          <w:rFonts w:ascii="Trebuchet MS" w:eastAsia="Times New Roman" w:hAnsi="Trebuchet MS" w:cs="Times New Roman"/>
          <w:b/>
          <w:bCs/>
          <w:lang w:eastAsia="pl-PL"/>
        </w:rPr>
        <w:t>owano</w:t>
      </w:r>
      <w:r w:rsidRPr="00603098">
        <w:rPr>
          <w:rFonts w:ascii="Trebuchet MS" w:eastAsia="Times New Roman" w:hAnsi="Trebuchet MS" w:cs="Times New Roman"/>
          <w:b/>
          <w:bCs/>
          <w:lang w:eastAsia="pl-PL"/>
        </w:rPr>
        <w:t xml:space="preserve"> wyłącznie rabaty, których </w:t>
      </w:r>
      <w:r w:rsidR="00603098" w:rsidRPr="00603098">
        <w:rPr>
          <w:rFonts w:ascii="Trebuchet MS" w:eastAsia="Times New Roman" w:hAnsi="Trebuchet MS" w:cs="Times New Roman"/>
          <w:b/>
          <w:bCs/>
          <w:lang w:eastAsia="pl-PL"/>
        </w:rPr>
        <w:t xml:space="preserve">mechanizm jest określany </w:t>
      </w:r>
      <w:r w:rsidRPr="00603098">
        <w:rPr>
          <w:rFonts w:ascii="Trebuchet MS" w:eastAsia="Times New Roman" w:hAnsi="Trebuchet MS" w:cs="Times New Roman"/>
          <w:b/>
          <w:bCs/>
          <w:lang w:eastAsia="pl-PL"/>
        </w:rPr>
        <w:t xml:space="preserve">na etapie negocjacji </w:t>
      </w:r>
      <w:r w:rsidR="00603098" w:rsidRPr="00603098">
        <w:rPr>
          <w:rFonts w:ascii="Trebuchet MS" w:eastAsia="Times New Roman" w:hAnsi="Trebuchet MS" w:cs="Times New Roman"/>
          <w:b/>
          <w:bCs/>
          <w:lang w:eastAsia="pl-PL"/>
        </w:rPr>
        <w:t xml:space="preserve">pierwotnych </w:t>
      </w:r>
      <w:r w:rsidRPr="00603098">
        <w:rPr>
          <w:rFonts w:ascii="Trebuchet MS" w:eastAsia="Times New Roman" w:hAnsi="Trebuchet MS" w:cs="Times New Roman"/>
          <w:b/>
          <w:bCs/>
          <w:lang w:eastAsia="pl-PL"/>
        </w:rPr>
        <w:t>warunków handlowych.</w:t>
      </w:r>
      <w:r w:rsidR="003F136B" w:rsidRPr="00297AB0">
        <w:rPr>
          <w:rFonts w:ascii="Trebuchet MS" w:eastAsia="Times New Roman" w:hAnsi="Trebuchet MS" w:cs="Times New Roman"/>
          <w:lang w:eastAsia="pl-PL"/>
        </w:rPr>
        <w:t xml:space="preserve"> </w:t>
      </w:r>
      <w:r w:rsidR="00603098">
        <w:rPr>
          <w:rFonts w:ascii="Trebuchet MS" w:eastAsia="Times New Roman" w:hAnsi="Trebuchet MS" w:cs="Times New Roman"/>
          <w:lang w:eastAsia="pl-PL"/>
        </w:rPr>
        <w:t xml:space="preserve">We wszystkich pozostałych sieciach handlowych występowały różne konstrukcje rabatów, w tym rabaty ustalane już w trakcie współpracy. I tak, </w:t>
      </w:r>
      <w:r w:rsidRPr="00297AB0">
        <w:rPr>
          <w:rFonts w:ascii="Trebuchet MS" w:eastAsia="Times New Roman" w:hAnsi="Trebuchet MS" w:cs="Times New Roman"/>
          <w:lang w:eastAsia="pl-PL"/>
        </w:rPr>
        <w:t>ponad połowa (57</w:t>
      </w:r>
      <w:r w:rsidR="00765B6B" w:rsidRPr="00297AB0">
        <w:rPr>
          <w:rFonts w:ascii="Trebuchet MS" w:eastAsia="Times New Roman" w:hAnsi="Trebuchet MS" w:cs="Times New Roman"/>
          <w:lang w:eastAsia="pl-PL"/>
        </w:rPr>
        <w:t xml:space="preserve"> proc.</w:t>
      </w:r>
      <w:r w:rsidRPr="00297AB0">
        <w:rPr>
          <w:rFonts w:ascii="Trebuchet MS" w:eastAsia="Times New Roman" w:hAnsi="Trebuchet MS" w:cs="Times New Roman"/>
          <w:lang w:eastAsia="pl-PL"/>
        </w:rPr>
        <w:t>) rabatów zbadanych przez UOKiK ustalana była przed nawiązaniem współpracy, 16 proc.</w:t>
      </w:r>
      <w:r w:rsidRPr="00297AB0">
        <w:rPr>
          <w:rFonts w:ascii="Trebuchet MS" w:eastAsia="Times New Roman" w:hAnsi="Trebuchet MS" w:cs="Times New Roman"/>
          <w:b/>
          <w:lang w:eastAsia="pl-PL"/>
        </w:rPr>
        <w:t xml:space="preserve"> </w:t>
      </w:r>
      <w:r w:rsidRPr="00297AB0">
        <w:rPr>
          <w:rFonts w:ascii="Trebuchet MS" w:eastAsia="Calibri" w:hAnsi="Trebuchet MS" w:cs="Times New Roman"/>
        </w:rPr>
        <w:t xml:space="preserve">w trakcie trwania umowy, a 27 proc. </w:t>
      </w:r>
      <w:r w:rsidRPr="00297AB0">
        <w:rPr>
          <w:rFonts w:ascii="Trebuchet MS" w:eastAsia="Times New Roman" w:hAnsi="Trebuchet MS" w:cs="Times New Roman"/>
          <w:lang w:eastAsia="pl-PL"/>
        </w:rPr>
        <w:t>zarówno na etapie poprzedzającym zawarcie kontraktu, jak i w trakcie jego obowiązywania</w:t>
      </w:r>
      <w:r w:rsidR="002717C7">
        <w:rPr>
          <w:rFonts w:ascii="Trebuchet MS" w:eastAsia="Times New Roman" w:hAnsi="Trebuchet MS" w:cs="Times New Roman"/>
          <w:lang w:eastAsia="pl-PL"/>
        </w:rPr>
        <w:t>.</w:t>
      </w:r>
    </w:p>
    <w:p w14:paraId="603DE951" w14:textId="28497D5A" w:rsidR="00F132DC" w:rsidRPr="00752C53" w:rsidRDefault="003F136B" w:rsidP="003F136B">
      <w:pPr>
        <w:spacing w:after="240" w:line="360" w:lineRule="auto"/>
        <w:jc w:val="both"/>
        <w:rPr>
          <w:rFonts w:ascii="Trebuchet MS" w:eastAsia="Times New Roman" w:hAnsi="Trebuchet MS" w:cs="Times New Roman"/>
          <w:b/>
          <w:bCs/>
          <w:strike/>
          <w:color w:val="FF0000"/>
          <w:lang w:eastAsia="pl-PL"/>
        </w:rPr>
      </w:pPr>
      <w:r w:rsidRPr="00752C53">
        <w:rPr>
          <w:rFonts w:ascii="Trebuchet MS" w:eastAsia="Calibri" w:hAnsi="Trebuchet MS" w:cs="Times New Roman"/>
          <w:b/>
          <w:bCs/>
        </w:rPr>
        <w:lastRenderedPageBreak/>
        <w:t>Inną n</w:t>
      </w:r>
      <w:r w:rsidR="00765B6B" w:rsidRPr="00752C53">
        <w:rPr>
          <w:rFonts w:ascii="Trebuchet MS" w:eastAsia="Calibri" w:hAnsi="Trebuchet MS" w:cs="Times New Roman"/>
          <w:b/>
          <w:bCs/>
        </w:rPr>
        <w:t>iekorzystn</w:t>
      </w:r>
      <w:r w:rsidRPr="00752C53">
        <w:rPr>
          <w:rFonts w:ascii="Trebuchet MS" w:eastAsia="Calibri" w:hAnsi="Trebuchet MS" w:cs="Times New Roman"/>
          <w:b/>
          <w:bCs/>
        </w:rPr>
        <w:t>ą</w:t>
      </w:r>
      <w:r w:rsidR="00765B6B" w:rsidRPr="00752C53">
        <w:rPr>
          <w:rFonts w:ascii="Trebuchet MS" w:eastAsia="Calibri" w:hAnsi="Trebuchet MS" w:cs="Times New Roman"/>
          <w:b/>
          <w:bCs/>
        </w:rPr>
        <w:t xml:space="preserve"> </w:t>
      </w:r>
      <w:r w:rsidR="00752C53" w:rsidRPr="00752C53">
        <w:rPr>
          <w:rFonts w:ascii="Trebuchet MS" w:eastAsia="Calibri" w:hAnsi="Trebuchet MS" w:cs="Times New Roman"/>
          <w:b/>
          <w:bCs/>
        </w:rPr>
        <w:t xml:space="preserve">praktyką </w:t>
      </w:r>
      <w:r w:rsidR="00F132DC" w:rsidRPr="00752C53">
        <w:rPr>
          <w:rFonts w:ascii="Trebuchet MS" w:eastAsia="Calibri" w:hAnsi="Trebuchet MS" w:cs="Times New Roman"/>
          <w:b/>
          <w:bCs/>
        </w:rPr>
        <w:t>może być zmiana zasad</w:t>
      </w:r>
      <w:r w:rsidR="0055400C" w:rsidRPr="00752C53">
        <w:rPr>
          <w:rFonts w:ascii="Trebuchet MS" w:eastAsia="Calibri" w:hAnsi="Trebuchet MS" w:cs="Times New Roman"/>
          <w:b/>
          <w:bCs/>
        </w:rPr>
        <w:t xml:space="preserve"> udzielania już uzgodnionych </w:t>
      </w:r>
      <w:r w:rsidR="00F132DC" w:rsidRPr="00752C53">
        <w:rPr>
          <w:rFonts w:ascii="Trebuchet MS" w:eastAsia="Calibri" w:hAnsi="Trebuchet MS" w:cs="Times New Roman"/>
          <w:b/>
          <w:bCs/>
        </w:rPr>
        <w:t xml:space="preserve"> </w:t>
      </w:r>
      <w:r w:rsidR="0055400C" w:rsidRPr="00752C53">
        <w:rPr>
          <w:rFonts w:ascii="Trebuchet MS" w:eastAsia="Calibri" w:hAnsi="Trebuchet MS" w:cs="Times New Roman"/>
          <w:b/>
          <w:bCs/>
        </w:rPr>
        <w:t xml:space="preserve">rabatów </w:t>
      </w:r>
      <w:r w:rsidR="00F132DC" w:rsidRPr="00752C53">
        <w:rPr>
          <w:rFonts w:ascii="Trebuchet MS" w:eastAsia="Calibri" w:hAnsi="Trebuchet MS" w:cs="Times New Roman"/>
          <w:b/>
          <w:bCs/>
        </w:rPr>
        <w:t xml:space="preserve">w  trakcie trwania umowy. Miało to miejsce w przypadku </w:t>
      </w:r>
      <w:r w:rsidR="00765B6B" w:rsidRPr="00752C53">
        <w:rPr>
          <w:rFonts w:ascii="Trebuchet MS" w:eastAsia="Times New Roman" w:hAnsi="Trebuchet MS" w:cs="Times New Roman"/>
          <w:b/>
          <w:bCs/>
          <w:lang w:eastAsia="pl-PL"/>
        </w:rPr>
        <w:t xml:space="preserve">aż </w:t>
      </w:r>
      <w:r w:rsidR="00F132DC" w:rsidRPr="00752C53">
        <w:rPr>
          <w:rFonts w:ascii="Trebuchet MS" w:eastAsia="Times New Roman" w:hAnsi="Trebuchet MS" w:cs="Times New Roman"/>
          <w:b/>
          <w:bCs/>
          <w:lang w:eastAsia="pl-PL"/>
        </w:rPr>
        <w:t>74 proc</w:t>
      </w:r>
      <w:r w:rsidR="00E93E23" w:rsidRPr="00752C53">
        <w:rPr>
          <w:rFonts w:ascii="Trebuchet MS" w:eastAsia="Times New Roman" w:hAnsi="Trebuchet MS" w:cs="Times New Roman"/>
          <w:b/>
          <w:bCs/>
          <w:lang w:eastAsia="pl-PL"/>
        </w:rPr>
        <w:t>.</w:t>
      </w:r>
      <w:r w:rsidR="00537AB8" w:rsidRPr="00752C53">
        <w:rPr>
          <w:rFonts w:ascii="Trebuchet MS" w:eastAsia="Times New Roman" w:hAnsi="Trebuchet MS" w:cs="Times New Roman"/>
          <w:b/>
          <w:bCs/>
          <w:lang w:eastAsia="pl-PL"/>
        </w:rPr>
        <w:t xml:space="preserve"> </w:t>
      </w:r>
      <w:r w:rsidR="00F132DC" w:rsidRPr="00752C53">
        <w:rPr>
          <w:rFonts w:ascii="Trebuchet MS" w:eastAsia="Times New Roman" w:hAnsi="Trebuchet MS" w:cs="Times New Roman"/>
          <w:b/>
          <w:bCs/>
          <w:lang w:eastAsia="pl-PL"/>
        </w:rPr>
        <w:t>analizowanych rabatów.</w:t>
      </w:r>
      <w:r w:rsidR="00F132DC" w:rsidRPr="00297AB0">
        <w:rPr>
          <w:rFonts w:ascii="Trebuchet MS" w:eastAsia="Times New Roman" w:hAnsi="Trebuchet MS" w:cs="Times New Roman"/>
          <w:bCs/>
          <w:lang w:eastAsia="pl-PL"/>
        </w:rPr>
        <w:t xml:space="preserve"> </w:t>
      </w:r>
      <w:r w:rsidR="00752C53">
        <w:rPr>
          <w:rFonts w:ascii="Trebuchet MS" w:eastAsia="Calibri" w:hAnsi="Trebuchet MS" w:cs="Times New Roman"/>
          <w:b/>
          <w:bCs/>
        </w:rPr>
        <w:t>W</w:t>
      </w:r>
      <w:r w:rsidR="00752C53" w:rsidRPr="00752C53">
        <w:rPr>
          <w:rFonts w:ascii="Trebuchet MS" w:eastAsia="Calibri" w:hAnsi="Trebuchet MS" w:cs="Times New Roman"/>
          <w:b/>
          <w:bCs/>
        </w:rPr>
        <w:t xml:space="preserve"> sześciu spółkach zasady były modyfikowane w odniesieniu do każdego rabatu.</w:t>
      </w:r>
      <w:r w:rsidR="00752C53">
        <w:rPr>
          <w:rFonts w:ascii="Trebuchet MS" w:eastAsia="Calibri" w:hAnsi="Trebuchet MS" w:cs="Times New Roman"/>
          <w:b/>
          <w:bCs/>
        </w:rPr>
        <w:t xml:space="preserve"> </w:t>
      </w:r>
      <w:r w:rsidR="000422D7">
        <w:rPr>
          <w:rFonts w:ascii="Trebuchet MS" w:eastAsia="Times New Roman" w:hAnsi="Trebuchet MS" w:cs="Times New Roman"/>
          <w:bCs/>
          <w:lang w:eastAsia="pl-PL"/>
        </w:rPr>
        <w:t xml:space="preserve">Niepokojący jest fakt, że </w:t>
      </w:r>
      <w:r w:rsidR="000422D7">
        <w:rPr>
          <w:rFonts w:ascii="Trebuchet MS" w:eastAsia="Calibri" w:hAnsi="Trebuchet MS" w:cs="Times New Roman"/>
        </w:rPr>
        <w:t>t</w:t>
      </w:r>
      <w:r w:rsidR="00F132DC" w:rsidRPr="00297AB0">
        <w:rPr>
          <w:rFonts w:ascii="Trebuchet MS" w:eastAsia="Calibri" w:hAnsi="Trebuchet MS" w:cs="Times New Roman"/>
        </w:rPr>
        <w:t>ylko jedna z sieci zadeklarowała, że w trakcie współpracy z dostawcami zasady udzielania rabatów nie zmieni</w:t>
      </w:r>
      <w:r w:rsidRPr="00297AB0">
        <w:rPr>
          <w:rFonts w:ascii="Trebuchet MS" w:eastAsia="Calibri" w:hAnsi="Trebuchet MS" w:cs="Times New Roman"/>
        </w:rPr>
        <w:t>ały</w:t>
      </w:r>
      <w:r w:rsidR="00F132DC" w:rsidRPr="00297AB0">
        <w:rPr>
          <w:rFonts w:ascii="Trebuchet MS" w:eastAsia="Calibri" w:hAnsi="Trebuchet MS" w:cs="Times New Roman"/>
        </w:rPr>
        <w:t xml:space="preserve"> się w przypadku żadnego </w:t>
      </w:r>
      <w:r w:rsidRPr="00297AB0">
        <w:rPr>
          <w:rFonts w:ascii="Trebuchet MS" w:eastAsia="Calibri" w:hAnsi="Trebuchet MS" w:cs="Times New Roman"/>
        </w:rPr>
        <w:t>z nich</w:t>
      </w:r>
      <w:r w:rsidR="00F132DC" w:rsidRPr="00297AB0">
        <w:rPr>
          <w:rFonts w:ascii="Trebuchet MS" w:eastAsia="Calibri" w:hAnsi="Trebuchet MS" w:cs="Times New Roman"/>
        </w:rPr>
        <w:t xml:space="preserve">. </w:t>
      </w:r>
    </w:p>
    <w:p w14:paraId="33C7E553" w14:textId="314A3760" w:rsidR="00D8504F" w:rsidRPr="000F1E79" w:rsidRDefault="00D8504F" w:rsidP="00216FCB">
      <w:pPr>
        <w:spacing w:after="240" w:line="360" w:lineRule="auto"/>
        <w:jc w:val="both"/>
        <w:rPr>
          <w:rFonts w:ascii="Trebuchet MS" w:eastAsia="Calibri" w:hAnsi="Trebuchet MS" w:cs="Times New Roman"/>
          <w:b/>
        </w:rPr>
      </w:pPr>
      <w:r w:rsidRPr="000F1E79">
        <w:rPr>
          <w:rFonts w:ascii="Trebuchet MS" w:eastAsia="Calibri" w:hAnsi="Trebuchet MS" w:cs="Times New Roman"/>
          <w:b/>
        </w:rPr>
        <w:t xml:space="preserve">Przykłady nieuczciwych </w:t>
      </w:r>
      <w:r w:rsidR="00EE5B06">
        <w:rPr>
          <w:rFonts w:ascii="Trebuchet MS" w:eastAsia="Calibri" w:hAnsi="Trebuchet MS" w:cs="Times New Roman"/>
          <w:b/>
        </w:rPr>
        <w:t>praktyk</w:t>
      </w:r>
    </w:p>
    <w:p w14:paraId="4A397F96" w14:textId="2309D787" w:rsidR="00D8504F" w:rsidRPr="00DB0B65" w:rsidRDefault="00D8504F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Analiza </w:t>
      </w:r>
      <w:r w:rsidR="00752C53">
        <w:rPr>
          <w:rFonts w:ascii="Trebuchet MS" w:eastAsia="Calibri" w:hAnsi="Trebuchet MS" w:cs="Times New Roman"/>
        </w:rPr>
        <w:t xml:space="preserve">Urzędu </w:t>
      </w:r>
      <w:r>
        <w:rPr>
          <w:rFonts w:ascii="Trebuchet MS" w:eastAsia="Calibri" w:hAnsi="Trebuchet MS" w:cs="Times New Roman"/>
        </w:rPr>
        <w:t xml:space="preserve">wyodrębniła kilka rodzajów </w:t>
      </w:r>
      <w:r w:rsidR="00EE5B06">
        <w:rPr>
          <w:rFonts w:ascii="Trebuchet MS" w:eastAsia="Calibri" w:hAnsi="Trebuchet MS" w:cs="Times New Roman"/>
        </w:rPr>
        <w:t>praktyk</w:t>
      </w:r>
      <w:r>
        <w:rPr>
          <w:rFonts w:ascii="Trebuchet MS" w:eastAsia="Calibri" w:hAnsi="Trebuchet MS" w:cs="Times New Roman"/>
        </w:rPr>
        <w:t xml:space="preserve">, które mogą zostać uznane za przejaw nieuczciwego wykorzystywania przewagi kontraktowej sieci handlowych. </w:t>
      </w:r>
    </w:p>
    <w:p w14:paraId="7CC75ECF" w14:textId="0C8BFAB4" w:rsidR="004C046A" w:rsidRPr="00F87AAC" w:rsidRDefault="00D8504F" w:rsidP="00216FCB">
      <w:pPr>
        <w:spacing w:after="240" w:line="360" w:lineRule="auto"/>
        <w:jc w:val="both"/>
        <w:rPr>
          <w:rFonts w:ascii="Trebuchet MS" w:eastAsia="Calibri" w:hAnsi="Trebuchet MS" w:cs="Times New Roman"/>
          <w:bCs/>
        </w:rPr>
      </w:pPr>
      <w:r>
        <w:rPr>
          <w:rFonts w:ascii="Trebuchet MS" w:eastAsia="Calibri" w:hAnsi="Trebuchet MS" w:cs="Times New Roman"/>
        </w:rPr>
        <w:t>Jedn</w:t>
      </w:r>
      <w:r w:rsidR="00752C53">
        <w:rPr>
          <w:rFonts w:ascii="Trebuchet MS" w:eastAsia="Calibri" w:hAnsi="Trebuchet MS" w:cs="Times New Roman"/>
        </w:rPr>
        <w:t>ą</w:t>
      </w:r>
      <w:r>
        <w:rPr>
          <w:rFonts w:ascii="Trebuchet MS" w:eastAsia="Calibri" w:hAnsi="Trebuchet MS" w:cs="Times New Roman"/>
        </w:rPr>
        <w:t xml:space="preserve"> z nich jest</w:t>
      </w:r>
      <w:r w:rsidR="004C046A" w:rsidRPr="00DB0B65">
        <w:rPr>
          <w:rFonts w:ascii="Trebuchet MS" w:eastAsia="Calibri" w:hAnsi="Trebuchet MS" w:cs="Times New Roman"/>
        </w:rPr>
        <w:t xml:space="preserve"> </w:t>
      </w:r>
      <w:r w:rsidR="004C046A" w:rsidRPr="00DB0B65">
        <w:rPr>
          <w:rFonts w:ascii="Trebuchet MS" w:eastAsia="Calibri" w:hAnsi="Trebuchet MS" w:cs="Times New Roman"/>
          <w:b/>
        </w:rPr>
        <w:t>wprowadzanie</w:t>
      </w:r>
      <w:r w:rsidR="004C046A" w:rsidRPr="00DB0B65">
        <w:rPr>
          <w:rFonts w:ascii="Trebuchet MS" w:eastAsia="Calibri" w:hAnsi="Trebuchet MS" w:cs="Times New Roman"/>
        </w:rPr>
        <w:t xml:space="preserve"> </w:t>
      </w:r>
      <w:r w:rsidR="000F1E79" w:rsidRPr="00052CBC">
        <w:rPr>
          <w:rFonts w:ascii="Trebuchet MS" w:eastAsia="Calibri" w:hAnsi="Trebuchet MS" w:cs="Times New Roman"/>
          <w:b/>
        </w:rPr>
        <w:t>po dokonanych transakcjach</w:t>
      </w:r>
      <w:r w:rsidR="000F1E79">
        <w:rPr>
          <w:rFonts w:ascii="Trebuchet MS" w:eastAsia="Calibri" w:hAnsi="Trebuchet MS" w:cs="Times New Roman"/>
        </w:rPr>
        <w:t xml:space="preserve"> </w:t>
      </w:r>
      <w:r w:rsidR="004C046A" w:rsidRPr="00DB0B65">
        <w:rPr>
          <w:rFonts w:ascii="Trebuchet MS" w:eastAsia="Calibri" w:hAnsi="Trebuchet MS" w:cs="Times New Roman"/>
          <w:b/>
        </w:rPr>
        <w:t xml:space="preserve">nowych rabatów, </w:t>
      </w:r>
      <w:r w:rsidR="004C046A" w:rsidRPr="00052CBC">
        <w:rPr>
          <w:rFonts w:ascii="Trebuchet MS" w:eastAsia="Calibri" w:hAnsi="Trebuchet MS" w:cs="Times New Roman"/>
        </w:rPr>
        <w:t>które nie znajdowały się w podpisanej umowie, nie były również uzgodnione na początku współpracy</w:t>
      </w:r>
      <w:r w:rsidR="00F87AAC" w:rsidRPr="00DB0B65">
        <w:rPr>
          <w:rFonts w:ascii="Trebuchet MS" w:eastAsia="Calibri" w:hAnsi="Trebuchet MS" w:cs="Times New Roman"/>
          <w:bCs/>
        </w:rPr>
        <w:t xml:space="preserve">. </w:t>
      </w:r>
      <w:r w:rsidR="000F1E79" w:rsidRPr="00D0113E">
        <w:rPr>
          <w:rFonts w:ascii="Trebuchet MS" w:eastAsia="Calibri" w:hAnsi="Trebuchet MS" w:cs="Times New Roman"/>
          <w:bCs/>
        </w:rPr>
        <w:t xml:space="preserve">Zastrzeżenia budzi przede wszystkim </w:t>
      </w:r>
      <w:r w:rsidR="004C046A" w:rsidRPr="00D0113E">
        <w:rPr>
          <w:rFonts w:ascii="Trebuchet MS" w:eastAsia="Calibri" w:hAnsi="Trebuchet MS" w:cs="Times New Roman"/>
          <w:bCs/>
        </w:rPr>
        <w:t>jednostronność stosowanych rozwiązań.</w:t>
      </w:r>
      <w:r w:rsidR="000F1E79" w:rsidRPr="00D0113E">
        <w:rPr>
          <w:rFonts w:ascii="Trebuchet MS" w:eastAsia="Calibri" w:hAnsi="Trebuchet MS" w:cs="Times New Roman"/>
          <w:bCs/>
        </w:rPr>
        <w:t xml:space="preserve"> </w:t>
      </w:r>
      <w:r w:rsidR="00EE5B06">
        <w:rPr>
          <w:rFonts w:ascii="Trebuchet MS" w:eastAsia="Calibri" w:hAnsi="Trebuchet MS" w:cs="Times New Roman"/>
          <w:bCs/>
        </w:rPr>
        <w:br/>
      </w:r>
      <w:r w:rsidR="004C046A" w:rsidRPr="00DB0B65">
        <w:rPr>
          <w:rFonts w:ascii="Trebuchet MS" w:eastAsia="Calibri" w:hAnsi="Trebuchet MS" w:cs="Times New Roman"/>
          <w:bCs/>
        </w:rPr>
        <w:t>W  związku z udzieleniem rabatu dostawca</w:t>
      </w:r>
      <w:r w:rsidR="00AD7BF5">
        <w:rPr>
          <w:rFonts w:ascii="Trebuchet MS" w:eastAsia="Calibri" w:hAnsi="Trebuchet MS" w:cs="Times New Roman"/>
          <w:bCs/>
        </w:rPr>
        <w:t xml:space="preserve"> nie uzyskuje dochodu spodziewanego na podstawie wcześniejszych uzgodnień z siecią.</w:t>
      </w:r>
      <w:r w:rsidR="004C046A" w:rsidRPr="00DB0B65">
        <w:rPr>
          <w:rFonts w:ascii="Trebuchet MS" w:eastAsia="Calibri" w:hAnsi="Trebuchet MS" w:cs="Times New Roman"/>
          <w:bCs/>
        </w:rPr>
        <w:t xml:space="preserve"> </w:t>
      </w:r>
      <w:r w:rsidR="000422D7">
        <w:rPr>
          <w:rFonts w:ascii="Trebuchet MS" w:eastAsia="Calibri" w:hAnsi="Trebuchet MS" w:cs="Times New Roman"/>
          <w:bCs/>
        </w:rPr>
        <w:t>Nie można</w:t>
      </w:r>
      <w:r w:rsidR="000422D7" w:rsidRPr="00DB0B65">
        <w:rPr>
          <w:rFonts w:ascii="Trebuchet MS" w:eastAsia="Calibri" w:hAnsi="Trebuchet MS" w:cs="Times New Roman"/>
          <w:bCs/>
        </w:rPr>
        <w:t xml:space="preserve"> </w:t>
      </w:r>
      <w:r w:rsidR="004C046A" w:rsidRPr="00DB0B65">
        <w:rPr>
          <w:rFonts w:ascii="Trebuchet MS" w:eastAsia="Calibri" w:hAnsi="Trebuchet MS" w:cs="Times New Roman"/>
          <w:bCs/>
        </w:rPr>
        <w:t>natomiast wskazać</w:t>
      </w:r>
      <w:r w:rsidR="00537AB8">
        <w:rPr>
          <w:rFonts w:ascii="Trebuchet MS" w:eastAsia="Calibri" w:hAnsi="Trebuchet MS" w:cs="Times New Roman"/>
          <w:bCs/>
        </w:rPr>
        <w:t>,</w:t>
      </w:r>
      <w:r w:rsidR="004C046A" w:rsidRPr="00DB0B65">
        <w:rPr>
          <w:rFonts w:ascii="Trebuchet MS" w:eastAsia="Calibri" w:hAnsi="Trebuchet MS" w:cs="Times New Roman"/>
          <w:bCs/>
        </w:rPr>
        <w:t xml:space="preserve"> jakie są uzyskiwane przez niego korzyści.</w:t>
      </w:r>
      <w:r w:rsidR="004C046A" w:rsidRPr="00DB0B65">
        <w:rPr>
          <w:rFonts w:ascii="Trebuchet MS" w:eastAsia="Calibri" w:hAnsi="Trebuchet MS" w:cs="Times New Roman"/>
          <w:b/>
          <w:bCs/>
        </w:rPr>
        <w:t xml:space="preserve"> </w:t>
      </w:r>
    </w:p>
    <w:p w14:paraId="03C4BF7B" w14:textId="2F8F64FC" w:rsidR="000D047A" w:rsidRPr="00537AB8" w:rsidRDefault="00E47C97" w:rsidP="00216FCB">
      <w:pPr>
        <w:spacing w:after="240" w:line="360" w:lineRule="auto"/>
        <w:jc w:val="both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Calibri" w:hAnsi="Trebuchet MS" w:cs="Times New Roman"/>
          <w:bCs/>
        </w:rPr>
        <w:t>Kolejna kwestia, która budzi</w:t>
      </w:r>
      <w:r w:rsidR="004C046A" w:rsidRPr="00DB0B65">
        <w:rPr>
          <w:rFonts w:ascii="Trebuchet MS" w:eastAsia="Calibri" w:hAnsi="Trebuchet MS" w:cs="Times New Roman"/>
          <w:bCs/>
        </w:rPr>
        <w:t xml:space="preserve"> wątpliwości </w:t>
      </w:r>
      <w:r>
        <w:rPr>
          <w:rFonts w:ascii="Trebuchet MS" w:eastAsia="Calibri" w:hAnsi="Trebuchet MS" w:cs="Times New Roman"/>
          <w:bCs/>
        </w:rPr>
        <w:t xml:space="preserve">to </w:t>
      </w:r>
      <w:r w:rsidR="004C046A" w:rsidRPr="00D0113E">
        <w:rPr>
          <w:rFonts w:ascii="Trebuchet MS" w:eastAsia="Calibri" w:hAnsi="Trebuchet MS" w:cs="Times New Roman"/>
          <w:b/>
          <w:bCs/>
        </w:rPr>
        <w:t>ustalanie z dostawcami warunków współprac</w:t>
      </w:r>
      <w:r w:rsidR="00700C90" w:rsidRPr="00D0113E">
        <w:rPr>
          <w:rFonts w:ascii="Trebuchet MS" w:eastAsia="Calibri" w:hAnsi="Trebuchet MS" w:cs="Times New Roman"/>
          <w:b/>
          <w:bCs/>
        </w:rPr>
        <w:t>y, w tym warunków rabatowania,</w:t>
      </w:r>
      <w:r w:rsidR="004C046A" w:rsidRPr="00D0113E">
        <w:rPr>
          <w:rFonts w:ascii="Trebuchet MS" w:eastAsia="Calibri" w:hAnsi="Trebuchet MS" w:cs="Times New Roman"/>
          <w:b/>
          <w:bCs/>
        </w:rPr>
        <w:t xml:space="preserve"> na dany okres już po jego rozpocz</w:t>
      </w:r>
      <w:r w:rsidR="00AD7BF5">
        <w:rPr>
          <w:rFonts w:ascii="Trebuchet MS" w:eastAsia="Calibri" w:hAnsi="Trebuchet MS" w:cs="Times New Roman"/>
          <w:b/>
          <w:bCs/>
        </w:rPr>
        <w:t>ę</w:t>
      </w:r>
      <w:r w:rsidR="004C046A" w:rsidRPr="00D0113E">
        <w:rPr>
          <w:rFonts w:ascii="Trebuchet MS" w:eastAsia="Calibri" w:hAnsi="Trebuchet MS" w:cs="Times New Roman"/>
          <w:b/>
          <w:bCs/>
        </w:rPr>
        <w:t>ciu</w:t>
      </w:r>
      <w:r w:rsidR="00A11B03">
        <w:rPr>
          <w:rFonts w:ascii="Trebuchet MS" w:eastAsia="Calibri" w:hAnsi="Trebuchet MS" w:cs="Times New Roman"/>
        </w:rPr>
        <w:t>,</w:t>
      </w:r>
      <w:r w:rsidR="00537AB8">
        <w:rPr>
          <w:rFonts w:ascii="Trebuchet MS" w:eastAsia="Calibri" w:hAnsi="Trebuchet MS" w:cs="Times New Roman"/>
        </w:rPr>
        <w:t xml:space="preserve"> </w:t>
      </w:r>
      <w:r w:rsidR="00CA538C">
        <w:rPr>
          <w:rFonts w:ascii="Trebuchet MS" w:eastAsia="Calibri" w:hAnsi="Trebuchet MS" w:cs="Times New Roman"/>
        </w:rPr>
        <w:t>gdy dostawca zaangażował zasoby w realizację dostaw</w:t>
      </w:r>
      <w:r w:rsidR="009522BC">
        <w:rPr>
          <w:rFonts w:ascii="Trebuchet MS" w:eastAsia="Calibri" w:hAnsi="Trebuchet MS" w:cs="Times New Roman"/>
        </w:rPr>
        <w:t>.</w:t>
      </w:r>
      <w:r w:rsidR="00537AB8">
        <w:rPr>
          <w:rFonts w:ascii="Trebuchet MS" w:eastAsia="Calibri" w:hAnsi="Trebuchet MS" w:cs="Times New Roman"/>
        </w:rPr>
        <w:t xml:space="preserve"> </w:t>
      </w:r>
      <w:r w:rsidR="004C046A" w:rsidRPr="00DB0B65">
        <w:rPr>
          <w:rFonts w:ascii="Trebuchet MS" w:eastAsia="Calibri" w:hAnsi="Trebuchet MS" w:cs="Times New Roman"/>
          <w:bCs/>
        </w:rPr>
        <w:t>Może to</w:t>
      </w:r>
      <w:r w:rsidR="00AD7BF5">
        <w:rPr>
          <w:rFonts w:ascii="Trebuchet MS" w:eastAsia="Calibri" w:hAnsi="Trebuchet MS" w:cs="Times New Roman"/>
          <w:bCs/>
        </w:rPr>
        <w:t xml:space="preserve"> </w:t>
      </w:r>
      <w:r w:rsidR="004C046A" w:rsidRPr="00DB0B65">
        <w:rPr>
          <w:rFonts w:ascii="Trebuchet MS" w:eastAsia="Calibri" w:hAnsi="Trebuchet MS" w:cs="Times New Roman"/>
          <w:bCs/>
        </w:rPr>
        <w:t xml:space="preserve">prowadzić </w:t>
      </w:r>
      <w:r w:rsidR="000F1E79">
        <w:rPr>
          <w:rFonts w:ascii="Trebuchet MS" w:eastAsia="Calibri" w:hAnsi="Trebuchet MS" w:cs="Times New Roman"/>
          <w:bCs/>
        </w:rPr>
        <w:t xml:space="preserve">do </w:t>
      </w:r>
      <w:r w:rsidR="004C046A" w:rsidRPr="00DB0B65">
        <w:rPr>
          <w:rFonts w:ascii="Trebuchet MS" w:eastAsia="Calibri" w:hAnsi="Trebuchet MS" w:cs="Times New Roman"/>
          <w:bCs/>
        </w:rPr>
        <w:t xml:space="preserve">powstania po stronie dostawcy dodatkowych zobowiązań wobec sieci, </w:t>
      </w:r>
      <w:r w:rsidR="00207F77">
        <w:rPr>
          <w:rFonts w:ascii="Trebuchet MS" w:eastAsia="Calibri" w:hAnsi="Trebuchet MS" w:cs="Times New Roman"/>
          <w:bCs/>
        </w:rPr>
        <w:t xml:space="preserve">które </w:t>
      </w:r>
      <w:r w:rsidR="00207F77">
        <w:rPr>
          <w:rFonts w:ascii="Trebuchet MS" w:eastAsia="Calibri" w:hAnsi="Trebuchet MS" w:cs="Times New Roman"/>
        </w:rPr>
        <w:t xml:space="preserve">stanowią </w:t>
      </w:r>
      <w:r w:rsidR="009522BC">
        <w:rPr>
          <w:rFonts w:ascii="Trebuchet MS" w:eastAsia="Calibri" w:hAnsi="Trebuchet MS" w:cs="Times New Roman"/>
        </w:rPr>
        <w:t xml:space="preserve">dla niego </w:t>
      </w:r>
      <w:r w:rsidR="00207F77">
        <w:rPr>
          <w:rFonts w:ascii="Trebuchet MS" w:eastAsia="Calibri" w:hAnsi="Trebuchet MS" w:cs="Times New Roman"/>
        </w:rPr>
        <w:t>znaczące obciążenia kosztowe, powodując istotne pogorszenie rentowności kontraktu</w:t>
      </w:r>
      <w:r w:rsidR="004C046A" w:rsidRPr="00DB0B65">
        <w:rPr>
          <w:rFonts w:ascii="Trebuchet MS" w:eastAsia="Calibri" w:hAnsi="Trebuchet MS" w:cs="Times New Roman"/>
          <w:bCs/>
        </w:rPr>
        <w:t xml:space="preserve">. </w:t>
      </w:r>
      <w:r w:rsidR="000F1E79">
        <w:rPr>
          <w:rFonts w:ascii="Trebuchet MS" w:eastAsia="Calibri" w:hAnsi="Trebuchet MS" w:cs="Times New Roman"/>
          <w:bCs/>
        </w:rPr>
        <w:t>Taka praktyka</w:t>
      </w:r>
      <w:r w:rsidR="004C046A" w:rsidRPr="00DB0B65">
        <w:rPr>
          <w:rFonts w:ascii="Trebuchet MS" w:eastAsia="Calibri" w:hAnsi="Trebuchet MS" w:cs="Times New Roman"/>
          <w:bCs/>
        </w:rPr>
        <w:t xml:space="preserve"> może być szczególnie </w:t>
      </w:r>
      <w:r w:rsidR="00DB5A33">
        <w:rPr>
          <w:rFonts w:ascii="Trebuchet MS" w:eastAsia="Calibri" w:hAnsi="Trebuchet MS" w:cs="Times New Roman"/>
          <w:bCs/>
        </w:rPr>
        <w:t>uciążliwa</w:t>
      </w:r>
      <w:r w:rsidR="004C046A" w:rsidRPr="00DB0B65">
        <w:rPr>
          <w:rFonts w:ascii="Trebuchet MS" w:eastAsia="Calibri" w:hAnsi="Trebuchet MS" w:cs="Times New Roman"/>
          <w:bCs/>
        </w:rPr>
        <w:t xml:space="preserve"> dla niewielkich podmiotów, </w:t>
      </w:r>
      <w:r w:rsidR="000F1E79">
        <w:rPr>
          <w:rFonts w:ascii="Trebuchet MS" w:eastAsia="Calibri" w:hAnsi="Trebuchet MS" w:cs="Times New Roman"/>
          <w:bCs/>
        </w:rPr>
        <w:t>które</w:t>
      </w:r>
      <w:r w:rsidR="004C046A" w:rsidRPr="00DB0B65">
        <w:rPr>
          <w:rFonts w:ascii="Trebuchet MS" w:eastAsia="Calibri" w:hAnsi="Trebuchet MS" w:cs="Times New Roman"/>
          <w:bCs/>
        </w:rPr>
        <w:t xml:space="preserve"> są najbardziej wrażliwe n</w:t>
      </w:r>
      <w:r w:rsidR="00DB5A33">
        <w:rPr>
          <w:rFonts w:ascii="Trebuchet MS" w:eastAsia="Calibri" w:hAnsi="Trebuchet MS" w:cs="Times New Roman"/>
          <w:bCs/>
        </w:rPr>
        <w:t>a wystąpienie nieprzewidzianych i</w:t>
      </w:r>
      <w:r w:rsidR="004C046A" w:rsidRPr="00DB0B65">
        <w:rPr>
          <w:rFonts w:ascii="Trebuchet MS" w:eastAsia="Calibri" w:hAnsi="Trebuchet MS" w:cs="Times New Roman"/>
          <w:bCs/>
        </w:rPr>
        <w:t xml:space="preserve"> niekorzystnych zmian </w:t>
      </w:r>
      <w:r>
        <w:rPr>
          <w:rFonts w:ascii="Trebuchet MS" w:eastAsia="Calibri" w:hAnsi="Trebuchet MS" w:cs="Times New Roman"/>
          <w:bCs/>
        </w:rPr>
        <w:t>we współpracy z kontrahentami</w:t>
      </w:r>
      <w:r w:rsidR="00DB5A33">
        <w:rPr>
          <w:rFonts w:ascii="Trebuchet MS" w:eastAsia="Calibri" w:hAnsi="Trebuchet MS" w:cs="Times New Roman"/>
          <w:bCs/>
        </w:rPr>
        <w:t xml:space="preserve"> -</w:t>
      </w:r>
      <w:r>
        <w:rPr>
          <w:rFonts w:ascii="Trebuchet MS" w:eastAsia="Calibri" w:hAnsi="Trebuchet MS" w:cs="Times New Roman"/>
          <w:bCs/>
        </w:rPr>
        <w:t xml:space="preserve"> z</w:t>
      </w:r>
      <w:r w:rsidR="004C046A" w:rsidRPr="00DB0B65">
        <w:rPr>
          <w:rFonts w:ascii="Trebuchet MS" w:eastAsia="Calibri" w:hAnsi="Trebuchet MS" w:cs="Times New Roman"/>
          <w:bCs/>
        </w:rPr>
        <w:t>właszcza</w:t>
      </w:r>
      <w:r w:rsidR="00531AAD">
        <w:rPr>
          <w:rFonts w:ascii="Trebuchet MS" w:eastAsia="Calibri" w:hAnsi="Trebuchet MS" w:cs="Times New Roman"/>
          <w:bCs/>
        </w:rPr>
        <w:t>, jeśli sprzedają znaczną</w:t>
      </w:r>
      <w:r w:rsidR="000D047A" w:rsidRPr="00DB0B65">
        <w:rPr>
          <w:rFonts w:ascii="Trebuchet MS" w:eastAsia="Calibri" w:hAnsi="Trebuchet MS" w:cs="Times New Roman"/>
          <w:bCs/>
        </w:rPr>
        <w:t xml:space="preserve"> część swoich produktów do danej sieci.</w:t>
      </w:r>
      <w:r w:rsidR="00EE5B06">
        <w:rPr>
          <w:rFonts w:ascii="Trebuchet MS" w:eastAsia="Calibri" w:hAnsi="Trebuchet MS" w:cs="Times New Roman"/>
          <w:bCs/>
        </w:rPr>
        <w:t xml:space="preserve"> </w:t>
      </w:r>
      <w:r w:rsidR="00530794">
        <w:rPr>
          <w:rFonts w:ascii="Trebuchet MS" w:eastAsia="Times New Roman" w:hAnsi="Trebuchet MS" w:cs="Times New Roman"/>
          <w:lang w:eastAsia="pl-PL"/>
        </w:rPr>
        <w:t xml:space="preserve">W </w:t>
      </w:r>
      <w:r w:rsidR="00A767E7">
        <w:rPr>
          <w:rFonts w:ascii="Trebuchet MS" w:eastAsia="Times New Roman" w:hAnsi="Trebuchet MS" w:cs="Times New Roman"/>
          <w:lang w:eastAsia="pl-PL"/>
        </w:rPr>
        <w:t>tego rodzaju sytuacjach</w:t>
      </w:r>
      <w:r w:rsidR="00530794" w:rsidRPr="00530794">
        <w:rPr>
          <w:rFonts w:ascii="Trebuchet MS" w:eastAsia="Times New Roman" w:hAnsi="Trebuchet MS" w:cs="Times New Roman"/>
          <w:lang w:eastAsia="pl-PL"/>
        </w:rPr>
        <w:t xml:space="preserve"> </w:t>
      </w:r>
      <w:r w:rsidR="00A767E7">
        <w:rPr>
          <w:rFonts w:ascii="Trebuchet MS" w:eastAsia="Times New Roman" w:hAnsi="Trebuchet MS" w:cs="Times New Roman"/>
          <w:lang w:eastAsia="pl-PL"/>
        </w:rPr>
        <w:t xml:space="preserve">łatwo </w:t>
      </w:r>
      <w:r w:rsidR="00530794" w:rsidRPr="00530794">
        <w:rPr>
          <w:rFonts w:ascii="Trebuchet MS" w:eastAsia="Times New Roman" w:hAnsi="Trebuchet MS" w:cs="Times New Roman"/>
          <w:lang w:eastAsia="pl-PL"/>
        </w:rPr>
        <w:t xml:space="preserve">może </w:t>
      </w:r>
      <w:r w:rsidR="00530794">
        <w:rPr>
          <w:rFonts w:ascii="Trebuchet MS" w:eastAsia="Times New Roman" w:hAnsi="Trebuchet MS" w:cs="Times New Roman"/>
          <w:lang w:eastAsia="pl-PL"/>
        </w:rPr>
        <w:t>bowiem dochodzić do</w:t>
      </w:r>
      <w:r w:rsidR="00530794" w:rsidRPr="00530794">
        <w:rPr>
          <w:rFonts w:ascii="Trebuchet MS" w:eastAsia="Times New Roman" w:hAnsi="Trebuchet MS" w:cs="Times New Roman"/>
          <w:lang w:eastAsia="pl-PL"/>
        </w:rPr>
        <w:t xml:space="preserve"> </w:t>
      </w:r>
      <w:r w:rsidR="00A767E7">
        <w:rPr>
          <w:rFonts w:ascii="Trebuchet MS" w:eastAsia="Times New Roman" w:hAnsi="Trebuchet MS" w:cs="Times New Roman"/>
          <w:lang w:eastAsia="pl-PL"/>
        </w:rPr>
        <w:t xml:space="preserve">znacznego </w:t>
      </w:r>
      <w:r w:rsidR="00530794" w:rsidRPr="00530794">
        <w:rPr>
          <w:rFonts w:ascii="Trebuchet MS" w:eastAsia="Times New Roman" w:hAnsi="Trebuchet MS" w:cs="Times New Roman"/>
          <w:lang w:eastAsia="pl-PL"/>
        </w:rPr>
        <w:t>uzależni</w:t>
      </w:r>
      <w:r w:rsidR="00530794">
        <w:rPr>
          <w:rFonts w:ascii="Trebuchet MS" w:eastAsia="Times New Roman" w:hAnsi="Trebuchet MS" w:cs="Times New Roman"/>
          <w:lang w:eastAsia="pl-PL"/>
        </w:rPr>
        <w:t>enia działalności</w:t>
      </w:r>
      <w:r w:rsidR="00530794" w:rsidRPr="00530794">
        <w:rPr>
          <w:rFonts w:ascii="Trebuchet MS" w:eastAsia="Times New Roman" w:hAnsi="Trebuchet MS" w:cs="Times New Roman"/>
          <w:lang w:eastAsia="pl-PL"/>
        </w:rPr>
        <w:t xml:space="preserve"> </w:t>
      </w:r>
      <w:r w:rsidR="00530794">
        <w:rPr>
          <w:rFonts w:ascii="Trebuchet MS" w:eastAsia="Times New Roman" w:hAnsi="Trebuchet MS" w:cs="Times New Roman"/>
          <w:lang w:eastAsia="pl-PL"/>
        </w:rPr>
        <w:t xml:space="preserve">dostawcy </w:t>
      </w:r>
      <w:r w:rsidR="00530794" w:rsidRPr="00530794">
        <w:rPr>
          <w:rFonts w:ascii="Trebuchet MS" w:eastAsia="Times New Roman" w:hAnsi="Trebuchet MS" w:cs="Times New Roman"/>
          <w:lang w:eastAsia="pl-PL"/>
        </w:rPr>
        <w:t>od kontynuowania dostaw towarów do danej sieci</w:t>
      </w:r>
      <w:r w:rsidR="00A767E7">
        <w:rPr>
          <w:rFonts w:ascii="Trebuchet MS" w:eastAsia="Times New Roman" w:hAnsi="Trebuchet MS" w:cs="Times New Roman"/>
          <w:lang w:eastAsia="pl-PL"/>
        </w:rPr>
        <w:t>, co zwiększa ryzyko podejmowania przez sieć prób wykorzystania położenia słabszego kontrahenta</w:t>
      </w:r>
      <w:r w:rsidR="00530794" w:rsidRPr="00530794">
        <w:rPr>
          <w:rFonts w:ascii="Trebuchet MS" w:eastAsia="Times New Roman" w:hAnsi="Trebuchet MS" w:cs="Times New Roman"/>
          <w:lang w:eastAsia="pl-PL"/>
        </w:rPr>
        <w:t>.</w:t>
      </w:r>
      <w:r w:rsidR="000D047A" w:rsidRPr="00DB0B65">
        <w:rPr>
          <w:rFonts w:ascii="Trebuchet MS" w:eastAsia="Calibri" w:hAnsi="Trebuchet MS" w:cs="Times New Roman"/>
          <w:bCs/>
        </w:rPr>
        <w:t xml:space="preserve"> </w:t>
      </w:r>
    </w:p>
    <w:p w14:paraId="5F473494" w14:textId="0BF85983" w:rsidR="006D769F" w:rsidRPr="00DB0B65" w:rsidRDefault="006D769F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 w:rsidRPr="00DB0B65">
        <w:rPr>
          <w:rFonts w:ascii="Trebuchet MS" w:eastAsia="Calibri" w:hAnsi="Trebuchet MS" w:cs="Times New Roman"/>
        </w:rPr>
        <w:t xml:space="preserve">Niekorzystne dla dostawców </w:t>
      </w:r>
      <w:r w:rsidR="0092147A">
        <w:rPr>
          <w:rFonts w:ascii="Trebuchet MS" w:eastAsia="Calibri" w:hAnsi="Trebuchet MS" w:cs="Times New Roman"/>
        </w:rPr>
        <w:t>jest</w:t>
      </w:r>
      <w:r w:rsidRPr="00DB0B65">
        <w:rPr>
          <w:rFonts w:ascii="Trebuchet MS" w:eastAsia="Calibri" w:hAnsi="Trebuchet MS" w:cs="Times New Roman"/>
        </w:rPr>
        <w:t xml:space="preserve"> również </w:t>
      </w:r>
      <w:r w:rsidRPr="00D0113E">
        <w:rPr>
          <w:rFonts w:ascii="Trebuchet MS" w:eastAsia="Calibri" w:hAnsi="Trebuchet MS" w:cs="Times New Roman"/>
          <w:b/>
        </w:rPr>
        <w:t>jednoczesne stosowanie wobec nic</w:t>
      </w:r>
      <w:r w:rsidR="005D12AD" w:rsidRPr="00D0113E">
        <w:rPr>
          <w:rFonts w:ascii="Trebuchet MS" w:eastAsia="Calibri" w:hAnsi="Trebuchet MS" w:cs="Times New Roman"/>
          <w:b/>
        </w:rPr>
        <w:t xml:space="preserve">h wielu rabatów </w:t>
      </w:r>
      <w:r w:rsidR="005D12AD" w:rsidRPr="00E47C97">
        <w:rPr>
          <w:rFonts w:ascii="Trebuchet MS" w:eastAsia="Calibri" w:hAnsi="Trebuchet MS" w:cs="Times New Roman"/>
        </w:rPr>
        <w:t>(np. miesięcznych, kwartalnych i rocznych</w:t>
      </w:r>
      <w:r w:rsidRPr="00E47C97">
        <w:rPr>
          <w:rFonts w:ascii="Trebuchet MS" w:eastAsia="Calibri" w:hAnsi="Trebuchet MS" w:cs="Times New Roman"/>
        </w:rPr>
        <w:t>),</w:t>
      </w:r>
      <w:r w:rsidRPr="00DB0B65">
        <w:rPr>
          <w:rFonts w:ascii="Trebuchet MS" w:eastAsia="Calibri" w:hAnsi="Trebuchet MS" w:cs="Times New Roman"/>
        </w:rPr>
        <w:t xml:space="preserve"> czyli wielokrotne obniżanie ceny dostarczonego towaru. Taka praktyka może być uznana za nieuczciwą</w:t>
      </w:r>
      <w:r w:rsidR="006330CC">
        <w:rPr>
          <w:rFonts w:ascii="Trebuchet MS" w:eastAsia="Calibri" w:hAnsi="Trebuchet MS" w:cs="Times New Roman"/>
        </w:rPr>
        <w:t xml:space="preserve"> przede wszystkim</w:t>
      </w:r>
      <w:r w:rsidR="00752C53">
        <w:rPr>
          <w:rFonts w:ascii="Trebuchet MS" w:eastAsia="Calibri" w:hAnsi="Trebuchet MS" w:cs="Times New Roman"/>
        </w:rPr>
        <w:t xml:space="preserve"> </w:t>
      </w:r>
      <w:r w:rsidR="00752C53">
        <w:rPr>
          <w:rFonts w:ascii="Trebuchet MS" w:eastAsia="Calibri" w:hAnsi="Trebuchet MS" w:cs="Times New Roman"/>
        </w:rPr>
        <w:lastRenderedPageBreak/>
        <w:t>wówczas</w:t>
      </w:r>
      <w:r w:rsidR="006330CC">
        <w:rPr>
          <w:rFonts w:ascii="Trebuchet MS" w:eastAsia="Calibri" w:hAnsi="Trebuchet MS" w:cs="Times New Roman"/>
        </w:rPr>
        <w:t xml:space="preserve">, </w:t>
      </w:r>
      <w:r w:rsidR="00752C53">
        <w:rPr>
          <w:rFonts w:ascii="Trebuchet MS" w:eastAsia="Calibri" w:hAnsi="Trebuchet MS" w:cs="Times New Roman"/>
        </w:rPr>
        <w:t>gdy</w:t>
      </w:r>
      <w:r w:rsidRPr="00DB0B65">
        <w:rPr>
          <w:rFonts w:ascii="Trebuchet MS" w:eastAsia="Calibri" w:hAnsi="Trebuchet MS" w:cs="Times New Roman"/>
        </w:rPr>
        <w:t xml:space="preserve"> skumulowana wartość narzuconych rabatów ograniczy zyski dostawcy osiągane w ramach współpracy z siecią do poziomu minimalnego </w:t>
      </w:r>
      <w:r w:rsidR="00E47C97">
        <w:rPr>
          <w:rFonts w:ascii="Trebuchet MS" w:eastAsia="Calibri" w:hAnsi="Trebuchet MS" w:cs="Times New Roman"/>
        </w:rPr>
        <w:t>lub</w:t>
      </w:r>
      <w:r w:rsidRPr="00DB0B65">
        <w:rPr>
          <w:rFonts w:ascii="Trebuchet MS" w:eastAsia="Calibri" w:hAnsi="Trebuchet MS" w:cs="Times New Roman"/>
        </w:rPr>
        <w:t xml:space="preserve"> nawet uczyni ją nieopłacalną.</w:t>
      </w:r>
    </w:p>
    <w:p w14:paraId="46C67BE6" w14:textId="11CE7FCE" w:rsidR="00E93E23" w:rsidRPr="00DB0B65" w:rsidRDefault="00E93E23" w:rsidP="00E93E23">
      <w:pPr>
        <w:pStyle w:val="Akapitzlist"/>
        <w:spacing w:after="240" w:line="360" w:lineRule="auto"/>
        <w:ind w:left="0"/>
        <w:contextualSpacing w:val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Zastrzeżenia</w:t>
      </w:r>
      <w:r w:rsidRPr="00DB0B65">
        <w:rPr>
          <w:rFonts w:ascii="Trebuchet MS" w:eastAsia="Calibri" w:hAnsi="Trebuchet MS" w:cs="Times New Roman"/>
        </w:rPr>
        <w:t xml:space="preserve"> budzi </w:t>
      </w:r>
      <w:r>
        <w:rPr>
          <w:rFonts w:ascii="Trebuchet MS" w:eastAsia="Calibri" w:hAnsi="Trebuchet MS" w:cs="Times New Roman"/>
        </w:rPr>
        <w:t>ponadto</w:t>
      </w:r>
      <w:r w:rsidRPr="00DB0B65">
        <w:rPr>
          <w:rFonts w:ascii="Trebuchet MS" w:eastAsia="Calibri" w:hAnsi="Trebuchet MS" w:cs="Times New Roman"/>
        </w:rPr>
        <w:t xml:space="preserve"> </w:t>
      </w:r>
      <w:r w:rsidRPr="00D0113E">
        <w:rPr>
          <w:rFonts w:ascii="Trebuchet MS" w:eastAsia="Calibri" w:hAnsi="Trebuchet MS" w:cs="Times New Roman"/>
          <w:b/>
        </w:rPr>
        <w:t xml:space="preserve">stosowanie </w:t>
      </w:r>
      <w:r>
        <w:rPr>
          <w:rFonts w:ascii="Trebuchet MS" w:eastAsia="Calibri" w:hAnsi="Trebuchet MS" w:cs="Times New Roman"/>
          <w:b/>
        </w:rPr>
        <w:t xml:space="preserve">nadmiernych </w:t>
      </w:r>
      <w:r w:rsidRPr="00D0113E">
        <w:rPr>
          <w:rFonts w:ascii="Trebuchet MS" w:eastAsia="Calibri" w:hAnsi="Trebuchet MS" w:cs="Times New Roman"/>
          <w:b/>
        </w:rPr>
        <w:t xml:space="preserve">kar umownych związanych </w:t>
      </w:r>
      <w:r w:rsidRPr="00D0113E">
        <w:rPr>
          <w:rFonts w:ascii="Trebuchet MS" w:eastAsia="Calibri" w:hAnsi="Trebuchet MS" w:cs="Times New Roman"/>
          <w:b/>
        </w:rPr>
        <w:br/>
        <w:t>z rozliczaniem udzielonych przez dostawców rabatów</w:t>
      </w:r>
      <w:r w:rsidRPr="00DB0B65">
        <w:rPr>
          <w:rFonts w:ascii="Trebuchet MS" w:eastAsia="Calibri" w:hAnsi="Trebuchet MS" w:cs="Times New Roman"/>
        </w:rPr>
        <w:t xml:space="preserve">. Przykładem są sankcje pieniężne za niedopełnienie zobowiązań związanych z przyznaniem rabatu, np. za brak wystawienia </w:t>
      </w:r>
      <w:r>
        <w:rPr>
          <w:rFonts w:ascii="Trebuchet MS" w:eastAsia="Calibri" w:hAnsi="Trebuchet MS" w:cs="Times New Roman"/>
        </w:rPr>
        <w:t>faktury korygującej</w:t>
      </w:r>
      <w:r w:rsidRPr="00DB0B65">
        <w:rPr>
          <w:rFonts w:ascii="Trebuchet MS" w:eastAsia="Calibri" w:hAnsi="Trebuchet MS" w:cs="Times New Roman"/>
        </w:rPr>
        <w:t xml:space="preserve">. </w:t>
      </w:r>
      <w:r>
        <w:rPr>
          <w:rFonts w:ascii="Trebuchet MS" w:eastAsia="Calibri" w:hAnsi="Trebuchet MS" w:cs="Times New Roman"/>
        </w:rPr>
        <w:t>Według analiz U</w:t>
      </w:r>
      <w:r w:rsidR="00752C53">
        <w:rPr>
          <w:rFonts w:ascii="Trebuchet MS" w:eastAsia="Calibri" w:hAnsi="Trebuchet MS" w:cs="Times New Roman"/>
        </w:rPr>
        <w:t>rzędu</w:t>
      </w:r>
      <w:r>
        <w:rPr>
          <w:rFonts w:ascii="Trebuchet MS" w:eastAsia="Calibri" w:hAnsi="Trebuchet MS" w:cs="Times New Roman"/>
        </w:rPr>
        <w:t>, stosowane kary wynoszą</w:t>
      </w:r>
      <w:r w:rsidRPr="00DB0B65">
        <w:rPr>
          <w:rFonts w:ascii="Trebuchet MS" w:eastAsia="Calibri" w:hAnsi="Trebuchet MS" w:cs="Times New Roman"/>
        </w:rPr>
        <w:t xml:space="preserve"> nawet równowartość przyznanego rabatu, jednocześnie nie zwalniając z obowiązku</w:t>
      </w:r>
      <w:r>
        <w:rPr>
          <w:rFonts w:ascii="Trebuchet MS" w:eastAsia="Calibri" w:hAnsi="Trebuchet MS" w:cs="Times New Roman"/>
        </w:rPr>
        <w:t xml:space="preserve"> jego rozliczenia.</w:t>
      </w:r>
    </w:p>
    <w:p w14:paraId="2B67E18C" w14:textId="3AB43CC1" w:rsidR="00B6154D" w:rsidRPr="00DB0B65" w:rsidRDefault="0092147A" w:rsidP="00216FCB">
      <w:pPr>
        <w:pStyle w:val="Akapitzlist"/>
        <w:spacing w:after="240" w:line="360" w:lineRule="auto"/>
        <w:ind w:left="0"/>
        <w:contextualSpacing w:val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Niezgodne z prawem mogą być również  sytuacje, w których </w:t>
      </w:r>
      <w:r w:rsidR="00513FCB" w:rsidRPr="00D0113E">
        <w:rPr>
          <w:rFonts w:ascii="Trebuchet MS" w:eastAsia="Calibri" w:hAnsi="Trebuchet MS" w:cs="Times New Roman"/>
          <w:b/>
        </w:rPr>
        <w:t>sieć jednostronnie obniża próg obrotowy</w:t>
      </w:r>
      <w:r w:rsidR="00513FCB" w:rsidRPr="00DB0B65">
        <w:rPr>
          <w:rFonts w:ascii="Trebuchet MS" w:eastAsia="Calibri" w:hAnsi="Trebuchet MS" w:cs="Times New Roman"/>
        </w:rPr>
        <w:t>, od którego zależy p</w:t>
      </w:r>
      <w:r w:rsidR="00E47C97">
        <w:rPr>
          <w:rFonts w:ascii="Trebuchet MS" w:eastAsia="Calibri" w:hAnsi="Trebuchet MS" w:cs="Times New Roman"/>
        </w:rPr>
        <w:t>rzyznanie danego rabatu. Takie sytuacje miały miejsce, kiedy</w:t>
      </w:r>
      <w:r w:rsidR="00513FCB" w:rsidRPr="00DB0B65">
        <w:rPr>
          <w:rFonts w:ascii="Trebuchet MS" w:eastAsia="Calibri" w:hAnsi="Trebuchet MS" w:cs="Times New Roman"/>
        </w:rPr>
        <w:t xml:space="preserve"> </w:t>
      </w:r>
      <w:r w:rsidR="00E47C97">
        <w:rPr>
          <w:rFonts w:ascii="Trebuchet MS" w:eastAsia="Calibri" w:hAnsi="Trebuchet MS" w:cs="Times New Roman"/>
        </w:rPr>
        <w:t>okaz</w:t>
      </w:r>
      <w:r w:rsidR="006330CC">
        <w:rPr>
          <w:rFonts w:ascii="Trebuchet MS" w:eastAsia="Calibri" w:hAnsi="Trebuchet MS" w:cs="Times New Roman"/>
        </w:rPr>
        <w:t>yw</w:t>
      </w:r>
      <w:r w:rsidR="00E47C97">
        <w:rPr>
          <w:rFonts w:ascii="Trebuchet MS" w:eastAsia="Calibri" w:hAnsi="Trebuchet MS" w:cs="Times New Roman"/>
        </w:rPr>
        <w:t xml:space="preserve">ało </w:t>
      </w:r>
      <w:r w:rsidR="00513FCB" w:rsidRPr="00DB0B65">
        <w:rPr>
          <w:rFonts w:ascii="Trebuchet MS" w:eastAsia="Calibri" w:hAnsi="Trebuchet MS" w:cs="Times New Roman"/>
        </w:rPr>
        <w:t>się, że nie doszło do osiągniecia pierwotnie określonego poziomu obrotów, a tym samym nie było podstaw do udzielenia rabatu.</w:t>
      </w:r>
    </w:p>
    <w:p w14:paraId="42C1045E" w14:textId="4F9A150A" w:rsidR="002A24A2" w:rsidRDefault="00562B3F" w:rsidP="00216FCB">
      <w:pPr>
        <w:pStyle w:val="Akapitzlist"/>
        <w:spacing w:after="240" w:line="360" w:lineRule="auto"/>
        <w:ind w:left="0"/>
        <w:contextualSpacing w:val="0"/>
        <w:jc w:val="both"/>
        <w:rPr>
          <w:rFonts w:ascii="Trebuchet MS" w:eastAsia="Calibri" w:hAnsi="Trebuchet MS" w:cs="Times New Roman"/>
        </w:rPr>
      </w:pPr>
      <w:r w:rsidRPr="00DB0B65">
        <w:rPr>
          <w:rFonts w:ascii="Trebuchet MS" w:eastAsia="Calibri" w:hAnsi="Trebuchet MS" w:cs="Times New Roman"/>
          <w:i/>
          <w:iCs/>
        </w:rPr>
        <w:t>-</w:t>
      </w:r>
      <w:r w:rsidR="005E7CC1">
        <w:rPr>
          <w:rFonts w:ascii="Trebuchet MS" w:eastAsia="Calibri" w:hAnsi="Trebuchet MS" w:cs="Times New Roman"/>
          <w:i/>
          <w:iCs/>
        </w:rPr>
        <w:t xml:space="preserve"> </w:t>
      </w:r>
      <w:r w:rsidR="00CA538C" w:rsidRPr="00537AB8">
        <w:rPr>
          <w:rFonts w:ascii="Trebuchet MS" w:eastAsia="Calibri" w:hAnsi="Trebuchet MS" w:cs="Times New Roman"/>
          <w:i/>
          <w:iCs/>
        </w:rPr>
        <w:t xml:space="preserve">Analiza zebranych informacji była podstawą wszczęcia postępowań wyjaśniających w sprawie praktyk </w:t>
      </w:r>
      <w:proofErr w:type="spellStart"/>
      <w:r w:rsidR="00CA538C" w:rsidRPr="00537AB8">
        <w:rPr>
          <w:rFonts w:ascii="Trebuchet MS" w:eastAsia="Calibri" w:hAnsi="Trebuchet MS" w:cs="Times New Roman"/>
          <w:i/>
          <w:iCs/>
        </w:rPr>
        <w:t>Kaufland</w:t>
      </w:r>
      <w:proofErr w:type="spellEnd"/>
      <w:r w:rsidR="00CA538C" w:rsidRPr="00537AB8">
        <w:rPr>
          <w:rFonts w:ascii="Trebuchet MS" w:eastAsia="Calibri" w:hAnsi="Trebuchet MS" w:cs="Times New Roman"/>
          <w:i/>
          <w:iCs/>
        </w:rPr>
        <w:t xml:space="preserve"> Polska Markety, Eurocash i SCA PR Polska. Naszym celem jest </w:t>
      </w:r>
      <w:r w:rsidR="00752C53">
        <w:rPr>
          <w:rFonts w:ascii="Trebuchet MS" w:eastAsia="Calibri" w:hAnsi="Trebuchet MS" w:cs="Times New Roman"/>
          <w:i/>
          <w:iCs/>
        </w:rPr>
        <w:t>skuteczne przeciwdziałanie praktykom</w:t>
      </w:r>
      <w:r w:rsidR="00CA538C" w:rsidRPr="00537AB8">
        <w:rPr>
          <w:rFonts w:ascii="Trebuchet MS" w:eastAsia="Calibri" w:hAnsi="Trebuchet MS" w:cs="Times New Roman"/>
          <w:i/>
          <w:iCs/>
        </w:rPr>
        <w:t xml:space="preserve"> wykorzystywania przewagi kontraktowej przez sieci handlowe względem dostawców. Zaprezentowany raport powinni oni traktować jako </w:t>
      </w:r>
      <w:r w:rsidR="00752C53">
        <w:rPr>
          <w:rFonts w:ascii="Trebuchet MS" w:eastAsia="Calibri" w:hAnsi="Trebuchet MS" w:cs="Times New Roman"/>
          <w:i/>
          <w:iCs/>
        </w:rPr>
        <w:t>zachętę do wyeliminowania</w:t>
      </w:r>
      <w:r w:rsidR="00CA538C" w:rsidRPr="00537AB8">
        <w:rPr>
          <w:rFonts w:ascii="Trebuchet MS" w:eastAsia="Calibri" w:hAnsi="Trebuchet MS" w:cs="Times New Roman"/>
          <w:i/>
          <w:iCs/>
        </w:rPr>
        <w:t xml:space="preserve"> praktyk, które mogą być podstawą wszczęcia postępowań oraz nałożenia sankcji finansowych przewidzianych ustawą</w:t>
      </w:r>
      <w:r w:rsidR="00CA538C">
        <w:rPr>
          <w:rFonts w:ascii="Trebuchet MS" w:eastAsia="Calibri" w:hAnsi="Trebuchet MS" w:cs="Times New Roman"/>
        </w:rPr>
        <w:t xml:space="preserve"> – mówi Prezes UOKiK Tomasz Chróstny.</w:t>
      </w:r>
    </w:p>
    <w:p w14:paraId="654D4BF2" w14:textId="616779D3" w:rsidR="002A24A2" w:rsidRPr="002A24A2" w:rsidRDefault="002A24A2" w:rsidP="00216FCB">
      <w:pPr>
        <w:pStyle w:val="Akapitzlist"/>
        <w:spacing w:after="240" w:line="360" w:lineRule="auto"/>
        <w:ind w:left="0"/>
        <w:contextualSpacing w:val="0"/>
        <w:jc w:val="both"/>
        <w:rPr>
          <w:rFonts w:ascii="Trebuchet MS" w:eastAsia="Calibri" w:hAnsi="Trebuchet MS" w:cs="Times New Roman"/>
          <w:b/>
        </w:rPr>
      </w:pPr>
      <w:r w:rsidRPr="002A24A2">
        <w:rPr>
          <w:rFonts w:ascii="Trebuchet MS" w:eastAsia="Calibri" w:hAnsi="Trebuchet MS" w:cs="Times New Roman"/>
          <w:b/>
        </w:rPr>
        <w:t>Propozycja zmian w przepisach</w:t>
      </w:r>
    </w:p>
    <w:p w14:paraId="7459037E" w14:textId="6525EF9B" w:rsidR="00E72E11" w:rsidRPr="00DB0B65" w:rsidRDefault="00DB5A33" w:rsidP="00216FCB">
      <w:pPr>
        <w:pStyle w:val="Akapitzlist"/>
        <w:spacing w:after="240" w:line="360" w:lineRule="auto"/>
        <w:ind w:left="0"/>
        <w:contextualSpacing w:val="0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Ponadto trwają obecnie prace nad implementacją</w:t>
      </w:r>
      <w:r w:rsidR="00E72E11" w:rsidRPr="00DB0B65">
        <w:rPr>
          <w:rFonts w:ascii="Trebuchet MS" w:eastAsia="Calibri" w:hAnsi="Trebuchet MS" w:cs="Times New Roman"/>
        </w:rPr>
        <w:t xml:space="preserve"> </w:t>
      </w:r>
      <w:hyperlink r:id="rId10" w:history="1">
        <w:r w:rsidRPr="000D322E">
          <w:rPr>
            <w:rStyle w:val="Hipercze"/>
            <w:rFonts w:ascii="Trebuchet MS" w:eastAsia="Calibri" w:hAnsi="Trebuchet MS" w:cs="Times New Roman"/>
          </w:rPr>
          <w:t>unijnej</w:t>
        </w:r>
        <w:r w:rsidR="00E72E11" w:rsidRPr="000D322E">
          <w:rPr>
            <w:rStyle w:val="Hipercze"/>
            <w:rFonts w:ascii="Trebuchet MS" w:eastAsia="Calibri" w:hAnsi="Trebuchet MS" w:cs="Times New Roman"/>
          </w:rPr>
          <w:t xml:space="preserve"> </w:t>
        </w:r>
        <w:r w:rsidRPr="000D322E">
          <w:rPr>
            <w:rStyle w:val="Hipercze"/>
            <w:rFonts w:ascii="Trebuchet MS" w:eastAsia="Calibri" w:hAnsi="Trebuchet MS" w:cs="Times New Roman"/>
          </w:rPr>
          <w:t>dyrektywy</w:t>
        </w:r>
        <w:r w:rsidR="00E72E11" w:rsidRPr="000D322E">
          <w:rPr>
            <w:rStyle w:val="Hipercze"/>
            <w:rFonts w:ascii="Trebuchet MS" w:eastAsia="Calibri" w:hAnsi="Trebuchet MS" w:cs="Times New Roman"/>
          </w:rPr>
          <w:t xml:space="preserve"> w sprawie nieuczciwych praktyk handlowych na rynku rolno-spożywczym</w:t>
        </w:r>
      </w:hyperlink>
      <w:r>
        <w:rPr>
          <w:rFonts w:ascii="Trebuchet MS" w:eastAsia="Calibri" w:hAnsi="Trebuchet MS" w:cs="Times New Roman"/>
        </w:rPr>
        <w:t xml:space="preserve">. Z </w:t>
      </w:r>
      <w:r w:rsidR="000422D7">
        <w:rPr>
          <w:rFonts w:ascii="Trebuchet MS" w:eastAsia="Calibri" w:hAnsi="Trebuchet MS" w:cs="Times New Roman"/>
        </w:rPr>
        <w:t>uwagi na zebraną wiedzę n</w:t>
      </w:r>
      <w:r w:rsidR="009522BC">
        <w:rPr>
          <w:rFonts w:ascii="Trebuchet MS" w:eastAsia="Calibri" w:hAnsi="Trebuchet MS" w:cs="Times New Roman"/>
        </w:rPr>
        <w:t xml:space="preserve">a </w:t>
      </w:r>
      <w:r w:rsidR="000422D7">
        <w:rPr>
          <w:rFonts w:ascii="Trebuchet MS" w:eastAsia="Calibri" w:hAnsi="Trebuchet MS" w:cs="Times New Roman"/>
        </w:rPr>
        <w:t>t</w:t>
      </w:r>
      <w:r w:rsidR="009522BC">
        <w:rPr>
          <w:rFonts w:ascii="Trebuchet MS" w:eastAsia="Calibri" w:hAnsi="Trebuchet MS" w:cs="Times New Roman"/>
        </w:rPr>
        <w:t>emat</w:t>
      </w:r>
      <w:r w:rsidR="000422D7">
        <w:rPr>
          <w:rFonts w:ascii="Trebuchet MS" w:eastAsia="Calibri" w:hAnsi="Trebuchet MS" w:cs="Times New Roman"/>
        </w:rPr>
        <w:t xml:space="preserve"> polityki rabatowej stosowanej przez najwi</w:t>
      </w:r>
      <w:r w:rsidR="00BE1680">
        <w:rPr>
          <w:rFonts w:ascii="Trebuchet MS" w:eastAsia="Calibri" w:hAnsi="Trebuchet MS" w:cs="Times New Roman"/>
        </w:rPr>
        <w:t xml:space="preserve">ększe sieci handlowe w Polsce z </w:t>
      </w:r>
      <w:r>
        <w:rPr>
          <w:rFonts w:ascii="Trebuchet MS" w:eastAsia="Calibri" w:hAnsi="Trebuchet MS" w:cs="Times New Roman"/>
        </w:rPr>
        <w:t>inicjatywy Preze</w:t>
      </w:r>
      <w:r w:rsidR="006330CC">
        <w:rPr>
          <w:rFonts w:ascii="Trebuchet MS" w:eastAsia="Calibri" w:hAnsi="Trebuchet MS" w:cs="Times New Roman"/>
        </w:rPr>
        <w:t>sa UOKiK</w:t>
      </w:r>
      <w:r>
        <w:rPr>
          <w:rFonts w:ascii="Trebuchet MS" w:eastAsia="Calibri" w:hAnsi="Trebuchet MS" w:cs="Times New Roman"/>
        </w:rPr>
        <w:t xml:space="preserve"> w projekcie ustawy, jako </w:t>
      </w:r>
      <w:r w:rsidR="00E72E11" w:rsidRPr="00DB0B65">
        <w:rPr>
          <w:rFonts w:ascii="Trebuchet MS" w:eastAsia="Calibri" w:hAnsi="Trebuchet MS" w:cs="Times New Roman"/>
        </w:rPr>
        <w:t>bezwzględnie zakazaną</w:t>
      </w:r>
      <w:r w:rsidR="00752C53">
        <w:rPr>
          <w:rFonts w:ascii="Trebuchet MS" w:eastAsia="Calibri" w:hAnsi="Trebuchet MS" w:cs="Times New Roman"/>
        </w:rPr>
        <w:t>,</w:t>
      </w:r>
      <w:r>
        <w:rPr>
          <w:rFonts w:ascii="Trebuchet MS" w:eastAsia="Calibri" w:hAnsi="Trebuchet MS" w:cs="Times New Roman"/>
        </w:rPr>
        <w:t xml:space="preserve"> wskazano</w:t>
      </w:r>
      <w:r w:rsidR="00E72E11" w:rsidRPr="00DB0B65">
        <w:rPr>
          <w:rFonts w:ascii="Trebuchet MS" w:eastAsia="Calibri" w:hAnsi="Trebuchet MS" w:cs="Times New Roman"/>
        </w:rPr>
        <w:t xml:space="preserve"> praktykę </w:t>
      </w:r>
      <w:r w:rsidR="00E47C97">
        <w:rPr>
          <w:rFonts w:ascii="Trebuchet MS" w:eastAsia="Calibri" w:hAnsi="Trebuchet MS" w:cs="Times New Roman"/>
        </w:rPr>
        <w:t>dotyczącą</w:t>
      </w:r>
      <w:r w:rsidR="00E72E11" w:rsidRPr="00DB0B65">
        <w:rPr>
          <w:rFonts w:ascii="Trebuchet MS" w:eastAsia="Calibri" w:hAnsi="Trebuchet MS" w:cs="Times New Roman"/>
        </w:rPr>
        <w:t xml:space="preserve"> nieuzasadnionego obniżania należności z tytułu dostawy produktów rolnych lub spożywczych po jej przyjęciu przez nabywcę (w całości albo umówionej części), w szczególności na skutek żądania udzielenia rabatu</w:t>
      </w:r>
      <w:r w:rsidR="00CA538C">
        <w:rPr>
          <w:rFonts w:ascii="Trebuchet MS" w:eastAsia="Calibri" w:hAnsi="Trebuchet MS" w:cs="Times New Roman"/>
        </w:rPr>
        <w:t>.</w:t>
      </w:r>
      <w:r w:rsidR="00E72E11" w:rsidRPr="00DB0B65">
        <w:rPr>
          <w:rFonts w:ascii="Trebuchet MS" w:eastAsia="Calibri" w:hAnsi="Trebuchet MS" w:cs="Times New Roman"/>
        </w:rPr>
        <w:t xml:space="preserve"> </w:t>
      </w:r>
      <w:r w:rsidR="00BE1680">
        <w:rPr>
          <w:rFonts w:ascii="Trebuchet MS" w:eastAsia="Calibri" w:hAnsi="Trebuchet MS" w:cs="Times New Roman"/>
        </w:rPr>
        <w:t xml:space="preserve">Widzimy, że konieczna stała się </w:t>
      </w:r>
      <w:r w:rsidR="00E72E11" w:rsidRPr="00DB0B65">
        <w:rPr>
          <w:rFonts w:ascii="Trebuchet MS" w:eastAsia="Calibri" w:hAnsi="Trebuchet MS" w:cs="Times New Roman"/>
        </w:rPr>
        <w:t>skuteczniejsz</w:t>
      </w:r>
      <w:r w:rsidR="00BE1680">
        <w:rPr>
          <w:rFonts w:ascii="Trebuchet MS" w:eastAsia="Calibri" w:hAnsi="Trebuchet MS" w:cs="Times New Roman"/>
        </w:rPr>
        <w:t>a</w:t>
      </w:r>
      <w:r w:rsidR="00E72E11" w:rsidRPr="00DB0B65">
        <w:rPr>
          <w:rFonts w:ascii="Trebuchet MS" w:eastAsia="Calibri" w:hAnsi="Trebuchet MS" w:cs="Times New Roman"/>
        </w:rPr>
        <w:t xml:space="preserve"> walk</w:t>
      </w:r>
      <w:r w:rsidR="00BE1680">
        <w:rPr>
          <w:rFonts w:ascii="Trebuchet MS" w:eastAsia="Calibri" w:hAnsi="Trebuchet MS" w:cs="Times New Roman"/>
        </w:rPr>
        <w:t>a</w:t>
      </w:r>
      <w:r w:rsidR="00E72E11" w:rsidRPr="00DB0B65">
        <w:rPr>
          <w:rFonts w:ascii="Trebuchet MS" w:eastAsia="Calibri" w:hAnsi="Trebuchet MS" w:cs="Times New Roman"/>
        </w:rPr>
        <w:t xml:space="preserve"> z nieuczciwymi</w:t>
      </w:r>
      <w:r>
        <w:rPr>
          <w:rFonts w:ascii="Trebuchet MS" w:eastAsia="Calibri" w:hAnsi="Trebuchet MS" w:cs="Times New Roman"/>
        </w:rPr>
        <w:t xml:space="preserve"> rabatami i wyeliminowanie</w:t>
      </w:r>
      <w:r w:rsidR="00E72E11" w:rsidRPr="00DB0B65">
        <w:rPr>
          <w:rFonts w:ascii="Trebuchet MS" w:eastAsia="Calibri" w:hAnsi="Trebuchet MS" w:cs="Times New Roman"/>
        </w:rPr>
        <w:t xml:space="preserve"> tego typu praktyk z obrotu.</w:t>
      </w:r>
    </w:p>
    <w:p w14:paraId="468881BD" w14:textId="1247825C" w:rsidR="006D769F" w:rsidRPr="00DB0B65" w:rsidRDefault="00A11B03" w:rsidP="00216FCB">
      <w:pPr>
        <w:spacing w:after="240" w:line="360" w:lineRule="auto"/>
        <w:jc w:val="both"/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Raport</w:t>
      </w:r>
      <w:r w:rsidRPr="00DB0B65">
        <w:rPr>
          <w:rFonts w:ascii="Trebuchet MS" w:eastAsia="Calibri" w:hAnsi="Trebuchet MS" w:cs="Times New Roman"/>
        </w:rPr>
        <w:t xml:space="preserve"> o rabatach występujących w relacjach sieci handlowych z dostawcami produktów rolno-spożywczych </w:t>
      </w:r>
      <w:r>
        <w:rPr>
          <w:rFonts w:ascii="Trebuchet MS" w:eastAsia="Calibri" w:hAnsi="Trebuchet MS" w:cs="Times New Roman"/>
        </w:rPr>
        <w:t xml:space="preserve">dostępny jest </w:t>
      </w:r>
      <w:r w:rsidRPr="00DB0B65">
        <w:rPr>
          <w:rFonts w:ascii="Trebuchet MS" w:eastAsia="Calibri" w:hAnsi="Trebuchet MS" w:cs="Times New Roman"/>
        </w:rPr>
        <w:t>na stronie internetowej UOKiK</w:t>
      </w:r>
      <w:r>
        <w:rPr>
          <w:rFonts w:ascii="Trebuchet MS" w:eastAsia="Calibri" w:hAnsi="Trebuchet MS" w:cs="Times New Roman"/>
        </w:rPr>
        <w:t>.</w:t>
      </w:r>
    </w:p>
    <w:sectPr w:rsidR="006D769F" w:rsidRPr="00DB0B65" w:rsidSect="00752C53">
      <w:headerReference w:type="default" r:id="rId11"/>
      <w:footerReference w:type="default" r:id="rId12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C94AF" w14:textId="77777777" w:rsidR="00685A36" w:rsidRDefault="00685A36">
      <w:r>
        <w:separator/>
      </w:r>
    </w:p>
  </w:endnote>
  <w:endnote w:type="continuationSeparator" w:id="0">
    <w:p w14:paraId="245C7C30" w14:textId="77777777" w:rsidR="00685A36" w:rsidRDefault="0068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B92E3" w14:textId="77777777" w:rsidR="00685A36" w:rsidRDefault="00685A36">
      <w:r>
        <w:separator/>
      </w:r>
    </w:p>
  </w:footnote>
  <w:footnote w:type="continuationSeparator" w:id="0">
    <w:p w14:paraId="50A6DEB3" w14:textId="77777777" w:rsidR="00685A36" w:rsidRDefault="0068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6"/>
  </w:num>
  <w:num w:numId="5">
    <w:abstractNumId w:val="5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9"/>
  </w:num>
  <w:num w:numId="17">
    <w:abstractNumId w:val="18"/>
  </w:num>
  <w:num w:numId="18">
    <w:abstractNumId w:val="13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694"/>
    <w:rsid w:val="00000F34"/>
    <w:rsid w:val="00002C19"/>
    <w:rsid w:val="00005610"/>
    <w:rsid w:val="0000713A"/>
    <w:rsid w:val="00007E00"/>
    <w:rsid w:val="00011AF2"/>
    <w:rsid w:val="00012F00"/>
    <w:rsid w:val="00013DA7"/>
    <w:rsid w:val="000151C4"/>
    <w:rsid w:val="00020619"/>
    <w:rsid w:val="00023634"/>
    <w:rsid w:val="0002523D"/>
    <w:rsid w:val="000422D7"/>
    <w:rsid w:val="00042F96"/>
    <w:rsid w:val="00052CBC"/>
    <w:rsid w:val="00054E15"/>
    <w:rsid w:val="0006231A"/>
    <w:rsid w:val="000651E9"/>
    <w:rsid w:val="00067AEE"/>
    <w:rsid w:val="00073AA7"/>
    <w:rsid w:val="00073CF5"/>
    <w:rsid w:val="00075A26"/>
    <w:rsid w:val="00084ECF"/>
    <w:rsid w:val="000870DC"/>
    <w:rsid w:val="00093F89"/>
    <w:rsid w:val="000A59F3"/>
    <w:rsid w:val="000A74FA"/>
    <w:rsid w:val="000A7FCE"/>
    <w:rsid w:val="000B0CF4"/>
    <w:rsid w:val="000B149D"/>
    <w:rsid w:val="000B1AC5"/>
    <w:rsid w:val="000B7247"/>
    <w:rsid w:val="000D047A"/>
    <w:rsid w:val="000D0BE5"/>
    <w:rsid w:val="000D322E"/>
    <w:rsid w:val="000D5B1B"/>
    <w:rsid w:val="000E3EED"/>
    <w:rsid w:val="000E4056"/>
    <w:rsid w:val="000F026C"/>
    <w:rsid w:val="000F1E79"/>
    <w:rsid w:val="000F2EB2"/>
    <w:rsid w:val="000F4883"/>
    <w:rsid w:val="001012AD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6047D"/>
    <w:rsid w:val="00161094"/>
    <w:rsid w:val="00163DF9"/>
    <w:rsid w:val="001666D6"/>
    <w:rsid w:val="00166B5D"/>
    <w:rsid w:val="00166D49"/>
    <w:rsid w:val="001675EF"/>
    <w:rsid w:val="0017028A"/>
    <w:rsid w:val="0017121C"/>
    <w:rsid w:val="00175804"/>
    <w:rsid w:val="0017590C"/>
    <w:rsid w:val="00190D5A"/>
    <w:rsid w:val="00193E20"/>
    <w:rsid w:val="00195C7A"/>
    <w:rsid w:val="001979B5"/>
    <w:rsid w:val="001A4FBE"/>
    <w:rsid w:val="001A5885"/>
    <w:rsid w:val="001A5F7C"/>
    <w:rsid w:val="001A6E5B"/>
    <w:rsid w:val="001A7451"/>
    <w:rsid w:val="001C15EE"/>
    <w:rsid w:val="001C1FAD"/>
    <w:rsid w:val="001E188E"/>
    <w:rsid w:val="001E45A3"/>
    <w:rsid w:val="001E4F92"/>
    <w:rsid w:val="001F4A73"/>
    <w:rsid w:val="001F73D9"/>
    <w:rsid w:val="0020042C"/>
    <w:rsid w:val="00204326"/>
    <w:rsid w:val="00205580"/>
    <w:rsid w:val="00207F77"/>
    <w:rsid w:val="002157BB"/>
    <w:rsid w:val="00216EC5"/>
    <w:rsid w:val="00216FCB"/>
    <w:rsid w:val="00221C87"/>
    <w:rsid w:val="002262B5"/>
    <w:rsid w:val="00227128"/>
    <w:rsid w:val="002303A6"/>
    <w:rsid w:val="0023138D"/>
    <w:rsid w:val="00235DE4"/>
    <w:rsid w:val="00240013"/>
    <w:rsid w:val="0024118E"/>
    <w:rsid w:val="0024129D"/>
    <w:rsid w:val="00241BAC"/>
    <w:rsid w:val="002467AB"/>
    <w:rsid w:val="00256C7F"/>
    <w:rsid w:val="00260382"/>
    <w:rsid w:val="00266CB4"/>
    <w:rsid w:val="00267DD1"/>
    <w:rsid w:val="002717C7"/>
    <w:rsid w:val="00276525"/>
    <w:rsid w:val="002801AA"/>
    <w:rsid w:val="00280E6F"/>
    <w:rsid w:val="00281A4F"/>
    <w:rsid w:val="00283EAE"/>
    <w:rsid w:val="002879D3"/>
    <w:rsid w:val="00290D5E"/>
    <w:rsid w:val="00291EF9"/>
    <w:rsid w:val="00295B34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75F7"/>
    <w:rsid w:val="002F1BF3"/>
    <w:rsid w:val="002F4D43"/>
    <w:rsid w:val="002F649A"/>
    <w:rsid w:val="002F7C31"/>
    <w:rsid w:val="00300717"/>
    <w:rsid w:val="003056C6"/>
    <w:rsid w:val="00306037"/>
    <w:rsid w:val="00311B14"/>
    <w:rsid w:val="003126F1"/>
    <w:rsid w:val="003162AA"/>
    <w:rsid w:val="0032332B"/>
    <w:rsid w:val="00324306"/>
    <w:rsid w:val="003278D6"/>
    <w:rsid w:val="003303F0"/>
    <w:rsid w:val="0034059B"/>
    <w:rsid w:val="0035019C"/>
    <w:rsid w:val="00350A08"/>
    <w:rsid w:val="0035606A"/>
    <w:rsid w:val="00356D00"/>
    <w:rsid w:val="00357279"/>
    <w:rsid w:val="00360248"/>
    <w:rsid w:val="003633EF"/>
    <w:rsid w:val="00366A46"/>
    <w:rsid w:val="00366D0B"/>
    <w:rsid w:val="003673A6"/>
    <w:rsid w:val="00375A37"/>
    <w:rsid w:val="00377A0D"/>
    <w:rsid w:val="003826A2"/>
    <w:rsid w:val="0038677D"/>
    <w:rsid w:val="00391C9D"/>
    <w:rsid w:val="003B5071"/>
    <w:rsid w:val="003C0D35"/>
    <w:rsid w:val="003C10D3"/>
    <w:rsid w:val="003C35B7"/>
    <w:rsid w:val="003C3BC1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6D66"/>
    <w:rsid w:val="00427E08"/>
    <w:rsid w:val="004349BA"/>
    <w:rsid w:val="0043575C"/>
    <w:rsid w:val="004365C7"/>
    <w:rsid w:val="004425B7"/>
    <w:rsid w:val="00444A85"/>
    <w:rsid w:val="00446C79"/>
    <w:rsid w:val="00461A16"/>
    <w:rsid w:val="00462CFA"/>
    <w:rsid w:val="00465213"/>
    <w:rsid w:val="004765E5"/>
    <w:rsid w:val="004843FF"/>
    <w:rsid w:val="00486DB1"/>
    <w:rsid w:val="00493E10"/>
    <w:rsid w:val="004972E8"/>
    <w:rsid w:val="004B25F7"/>
    <w:rsid w:val="004C046A"/>
    <w:rsid w:val="004C0F9E"/>
    <w:rsid w:val="004C1243"/>
    <w:rsid w:val="004C2F54"/>
    <w:rsid w:val="004C2F9B"/>
    <w:rsid w:val="004C5C26"/>
    <w:rsid w:val="004E7FE2"/>
    <w:rsid w:val="004F7E99"/>
    <w:rsid w:val="005003F9"/>
    <w:rsid w:val="005020AB"/>
    <w:rsid w:val="0050417B"/>
    <w:rsid w:val="005133CE"/>
    <w:rsid w:val="00513FCB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400C"/>
    <w:rsid w:val="0055631D"/>
    <w:rsid w:val="00560A69"/>
    <w:rsid w:val="00562061"/>
    <w:rsid w:val="00562B3F"/>
    <w:rsid w:val="00567043"/>
    <w:rsid w:val="0058790E"/>
    <w:rsid w:val="00590410"/>
    <w:rsid w:val="00592BB4"/>
    <w:rsid w:val="00593935"/>
    <w:rsid w:val="0059689E"/>
    <w:rsid w:val="005973FD"/>
    <w:rsid w:val="00597C68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6232"/>
    <w:rsid w:val="005D12AD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600A0C"/>
    <w:rsid w:val="00602850"/>
    <w:rsid w:val="00603098"/>
    <w:rsid w:val="00604130"/>
    <w:rsid w:val="006063D0"/>
    <w:rsid w:val="00613C45"/>
    <w:rsid w:val="00622887"/>
    <w:rsid w:val="006305D2"/>
    <w:rsid w:val="00631DF9"/>
    <w:rsid w:val="006330CC"/>
    <w:rsid w:val="00633D4E"/>
    <w:rsid w:val="0063526F"/>
    <w:rsid w:val="00636D42"/>
    <w:rsid w:val="00637E86"/>
    <w:rsid w:val="006422DE"/>
    <w:rsid w:val="006439FA"/>
    <w:rsid w:val="00645D7D"/>
    <w:rsid w:val="00645F05"/>
    <w:rsid w:val="00647D3F"/>
    <w:rsid w:val="00650E49"/>
    <w:rsid w:val="00652775"/>
    <w:rsid w:val="0065389B"/>
    <w:rsid w:val="00664D83"/>
    <w:rsid w:val="006650E2"/>
    <w:rsid w:val="00665FA7"/>
    <w:rsid w:val="00667FE0"/>
    <w:rsid w:val="0067485D"/>
    <w:rsid w:val="00674DCA"/>
    <w:rsid w:val="00681BB8"/>
    <w:rsid w:val="006847C5"/>
    <w:rsid w:val="00685A36"/>
    <w:rsid w:val="00686B63"/>
    <w:rsid w:val="006A206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62D7"/>
    <w:rsid w:val="00700C90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450F"/>
    <w:rsid w:val="007402E0"/>
    <w:rsid w:val="007412D8"/>
    <w:rsid w:val="0074489D"/>
    <w:rsid w:val="00745866"/>
    <w:rsid w:val="00746549"/>
    <w:rsid w:val="007514AD"/>
    <w:rsid w:val="00752C53"/>
    <w:rsid w:val="0075524D"/>
    <w:rsid w:val="007560B0"/>
    <w:rsid w:val="0076145B"/>
    <w:rsid w:val="007627D7"/>
    <w:rsid w:val="007636AE"/>
    <w:rsid w:val="007653AD"/>
    <w:rsid w:val="00765589"/>
    <w:rsid w:val="00765B6B"/>
    <w:rsid w:val="007668B7"/>
    <w:rsid w:val="00770356"/>
    <w:rsid w:val="007745F3"/>
    <w:rsid w:val="00776C4F"/>
    <w:rsid w:val="00777C16"/>
    <w:rsid w:val="007838E4"/>
    <w:rsid w:val="007846DC"/>
    <w:rsid w:val="007A08E0"/>
    <w:rsid w:val="007A19D8"/>
    <w:rsid w:val="007A4C2B"/>
    <w:rsid w:val="007E1529"/>
    <w:rsid w:val="007E36E4"/>
    <w:rsid w:val="007E7933"/>
    <w:rsid w:val="007F0ACE"/>
    <w:rsid w:val="007F5528"/>
    <w:rsid w:val="0080094E"/>
    <w:rsid w:val="00800AC9"/>
    <w:rsid w:val="00800F0E"/>
    <w:rsid w:val="00804024"/>
    <w:rsid w:val="00811822"/>
    <w:rsid w:val="0081753E"/>
    <w:rsid w:val="0082470F"/>
    <w:rsid w:val="00827C30"/>
    <w:rsid w:val="00832BE8"/>
    <w:rsid w:val="00835732"/>
    <w:rsid w:val="0084683C"/>
    <w:rsid w:val="0085010E"/>
    <w:rsid w:val="00852526"/>
    <w:rsid w:val="0085454F"/>
    <w:rsid w:val="0085538F"/>
    <w:rsid w:val="00860F4C"/>
    <w:rsid w:val="008646E8"/>
    <w:rsid w:val="00872042"/>
    <w:rsid w:val="0087354F"/>
    <w:rsid w:val="0087666F"/>
    <w:rsid w:val="008817C1"/>
    <w:rsid w:val="0088680E"/>
    <w:rsid w:val="0089295C"/>
    <w:rsid w:val="00894CF9"/>
    <w:rsid w:val="00896985"/>
    <w:rsid w:val="008A3943"/>
    <w:rsid w:val="008A5959"/>
    <w:rsid w:val="008B088B"/>
    <w:rsid w:val="008B2B2E"/>
    <w:rsid w:val="008B6C57"/>
    <w:rsid w:val="008C53D0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20EBA"/>
    <w:rsid w:val="0092147A"/>
    <w:rsid w:val="00923259"/>
    <w:rsid w:val="00924ABC"/>
    <w:rsid w:val="0093373F"/>
    <w:rsid w:val="00940E8F"/>
    <w:rsid w:val="009522BC"/>
    <w:rsid w:val="0095309C"/>
    <w:rsid w:val="00963602"/>
    <w:rsid w:val="009652F2"/>
    <w:rsid w:val="009719ED"/>
    <w:rsid w:val="009853C2"/>
    <w:rsid w:val="00986C37"/>
    <w:rsid w:val="009876F5"/>
    <w:rsid w:val="00991C6D"/>
    <w:rsid w:val="00996DDA"/>
    <w:rsid w:val="00997528"/>
    <w:rsid w:val="0099796A"/>
    <w:rsid w:val="009A06AC"/>
    <w:rsid w:val="009A5919"/>
    <w:rsid w:val="009A6F2F"/>
    <w:rsid w:val="009B54B9"/>
    <w:rsid w:val="009C0B46"/>
    <w:rsid w:val="009C1346"/>
    <w:rsid w:val="009D05C8"/>
    <w:rsid w:val="009D3478"/>
    <w:rsid w:val="009D46DA"/>
    <w:rsid w:val="009D74C9"/>
    <w:rsid w:val="009E3C0B"/>
    <w:rsid w:val="009F76E2"/>
    <w:rsid w:val="00A01EA9"/>
    <w:rsid w:val="00A03A32"/>
    <w:rsid w:val="00A0532E"/>
    <w:rsid w:val="00A06653"/>
    <w:rsid w:val="00A11B03"/>
    <w:rsid w:val="00A13244"/>
    <w:rsid w:val="00A239AA"/>
    <w:rsid w:val="00A30D51"/>
    <w:rsid w:val="00A326A7"/>
    <w:rsid w:val="00A439E8"/>
    <w:rsid w:val="00A44D97"/>
    <w:rsid w:val="00A45753"/>
    <w:rsid w:val="00A463C7"/>
    <w:rsid w:val="00A53423"/>
    <w:rsid w:val="00A56669"/>
    <w:rsid w:val="00A569A1"/>
    <w:rsid w:val="00A62659"/>
    <w:rsid w:val="00A65F20"/>
    <w:rsid w:val="00A76293"/>
    <w:rsid w:val="00A767E7"/>
    <w:rsid w:val="00A77DA2"/>
    <w:rsid w:val="00A83012"/>
    <w:rsid w:val="00A85183"/>
    <w:rsid w:val="00A85D9D"/>
    <w:rsid w:val="00A92C4C"/>
    <w:rsid w:val="00A9636F"/>
    <w:rsid w:val="00A972D0"/>
    <w:rsid w:val="00AA105E"/>
    <w:rsid w:val="00AA3EFF"/>
    <w:rsid w:val="00AA49C7"/>
    <w:rsid w:val="00AA4A54"/>
    <w:rsid w:val="00AA602D"/>
    <w:rsid w:val="00AA7704"/>
    <w:rsid w:val="00AB572D"/>
    <w:rsid w:val="00AB58A6"/>
    <w:rsid w:val="00AC24FA"/>
    <w:rsid w:val="00AD0728"/>
    <w:rsid w:val="00AD7BF5"/>
    <w:rsid w:val="00AE2923"/>
    <w:rsid w:val="00AE6CAA"/>
    <w:rsid w:val="00AE756E"/>
    <w:rsid w:val="00AE7F9D"/>
    <w:rsid w:val="00AF000F"/>
    <w:rsid w:val="00AF1794"/>
    <w:rsid w:val="00AF51F4"/>
    <w:rsid w:val="00B0151B"/>
    <w:rsid w:val="00B028F7"/>
    <w:rsid w:val="00B0717C"/>
    <w:rsid w:val="00B117A2"/>
    <w:rsid w:val="00B22863"/>
    <w:rsid w:val="00B248EB"/>
    <w:rsid w:val="00B2717C"/>
    <w:rsid w:val="00B30B95"/>
    <w:rsid w:val="00B35DD3"/>
    <w:rsid w:val="00B41502"/>
    <w:rsid w:val="00B43802"/>
    <w:rsid w:val="00B45510"/>
    <w:rsid w:val="00B50BC5"/>
    <w:rsid w:val="00B51024"/>
    <w:rsid w:val="00B512B5"/>
    <w:rsid w:val="00B60CD8"/>
    <w:rsid w:val="00B60F9C"/>
    <w:rsid w:val="00B6154D"/>
    <w:rsid w:val="00B6769E"/>
    <w:rsid w:val="00B70E3B"/>
    <w:rsid w:val="00B723ED"/>
    <w:rsid w:val="00B73F22"/>
    <w:rsid w:val="00B7557C"/>
    <w:rsid w:val="00B76F9A"/>
    <w:rsid w:val="00B810B2"/>
    <w:rsid w:val="00B921C2"/>
    <w:rsid w:val="00B93F54"/>
    <w:rsid w:val="00BA26F7"/>
    <w:rsid w:val="00BA72A4"/>
    <w:rsid w:val="00BA79F0"/>
    <w:rsid w:val="00BB1C6E"/>
    <w:rsid w:val="00BB5068"/>
    <w:rsid w:val="00BB7250"/>
    <w:rsid w:val="00BB7AE8"/>
    <w:rsid w:val="00BC338F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60D6D"/>
    <w:rsid w:val="00C61165"/>
    <w:rsid w:val="00C63AA8"/>
    <w:rsid w:val="00C646E8"/>
    <w:rsid w:val="00C71359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ED4"/>
    <w:rsid w:val="00CB3F86"/>
    <w:rsid w:val="00CC6D54"/>
    <w:rsid w:val="00CD04F0"/>
    <w:rsid w:val="00CD34F0"/>
    <w:rsid w:val="00CE0528"/>
    <w:rsid w:val="00CE0954"/>
    <w:rsid w:val="00CE17A4"/>
    <w:rsid w:val="00CE25C8"/>
    <w:rsid w:val="00CE6E0F"/>
    <w:rsid w:val="00CE7710"/>
    <w:rsid w:val="00CF11F7"/>
    <w:rsid w:val="00CF3CB8"/>
    <w:rsid w:val="00D0113E"/>
    <w:rsid w:val="00D1323F"/>
    <w:rsid w:val="00D1431B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679E"/>
    <w:rsid w:val="00D37EA7"/>
    <w:rsid w:val="00D43766"/>
    <w:rsid w:val="00D44DA3"/>
    <w:rsid w:val="00D47CCF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8002C"/>
    <w:rsid w:val="00D8504F"/>
    <w:rsid w:val="00D925A7"/>
    <w:rsid w:val="00D92F52"/>
    <w:rsid w:val="00D93B70"/>
    <w:rsid w:val="00DA02F0"/>
    <w:rsid w:val="00DA191E"/>
    <w:rsid w:val="00DA742B"/>
    <w:rsid w:val="00DA753F"/>
    <w:rsid w:val="00DB0B65"/>
    <w:rsid w:val="00DB5A33"/>
    <w:rsid w:val="00DC182C"/>
    <w:rsid w:val="00DC2AA4"/>
    <w:rsid w:val="00DC5754"/>
    <w:rsid w:val="00DD1D23"/>
    <w:rsid w:val="00DD217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64103"/>
    <w:rsid w:val="00E65AA4"/>
    <w:rsid w:val="00E66DD1"/>
    <w:rsid w:val="00E701A1"/>
    <w:rsid w:val="00E70681"/>
    <w:rsid w:val="00E72E11"/>
    <w:rsid w:val="00E7692B"/>
    <w:rsid w:val="00E76CD1"/>
    <w:rsid w:val="00E813BE"/>
    <w:rsid w:val="00E82A9C"/>
    <w:rsid w:val="00E83CAB"/>
    <w:rsid w:val="00E93E23"/>
    <w:rsid w:val="00E96B1F"/>
    <w:rsid w:val="00EA32F2"/>
    <w:rsid w:val="00EA3B1B"/>
    <w:rsid w:val="00EB0FB2"/>
    <w:rsid w:val="00EB35CF"/>
    <w:rsid w:val="00EC63CB"/>
    <w:rsid w:val="00ED3E58"/>
    <w:rsid w:val="00EE4AD8"/>
    <w:rsid w:val="00EE5B06"/>
    <w:rsid w:val="00EF360B"/>
    <w:rsid w:val="00EF685F"/>
    <w:rsid w:val="00F00357"/>
    <w:rsid w:val="00F132DC"/>
    <w:rsid w:val="00F139AC"/>
    <w:rsid w:val="00F21EAC"/>
    <w:rsid w:val="00F31235"/>
    <w:rsid w:val="00F3243D"/>
    <w:rsid w:val="00F41789"/>
    <w:rsid w:val="00F468AC"/>
    <w:rsid w:val="00F46D0D"/>
    <w:rsid w:val="00F528F4"/>
    <w:rsid w:val="00F53601"/>
    <w:rsid w:val="00F70A48"/>
    <w:rsid w:val="00F84C84"/>
    <w:rsid w:val="00F85000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5F6E"/>
    <w:rsid w:val="00FB79A7"/>
    <w:rsid w:val="00FD09D8"/>
    <w:rsid w:val="00FD0A37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2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70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-lex.europa.eu/legal-content/PL/TXT/?uri=celex:32019L06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download.php?plik=254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7492-6ACE-4766-9327-985AF323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1302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5515</cp:lastModifiedBy>
  <cp:revision>3</cp:revision>
  <cp:lastPrinted>2021-04-14T09:39:00Z</cp:lastPrinted>
  <dcterms:created xsi:type="dcterms:W3CDTF">2021-04-20T22:18:00Z</dcterms:created>
  <dcterms:modified xsi:type="dcterms:W3CDTF">2021-04-21T06:23:00Z</dcterms:modified>
</cp:coreProperties>
</file>