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00307E7A" w14:textId="1B9D75E3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w </w:t>
      </w: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postępowaniu </w:t>
      </w:r>
      <w:r w:rsidR="002B39B3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administracyjnym</w:t>
      </w:r>
    </w:p>
    <w:bookmarkEnd w:id="0"/>
    <w:p w14:paraId="5F70C9A9" w14:textId="77777777" w:rsidR="007F1B1D" w:rsidRPr="00D5608D" w:rsidRDefault="007F1B1D" w:rsidP="007F1B1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F55335" w14:textId="77777777" w:rsidR="007F1B1D" w:rsidRPr="00D5608D" w:rsidRDefault="007F1B1D" w:rsidP="007F1B1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001ACEBB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1F797DBB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7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12D91F58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2E941B82" w14:textId="77777777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02F007F9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238B4E3A" w14:textId="6F49FE12" w:rsidR="007F1B1D" w:rsidRPr="0077501C" w:rsidRDefault="007F1B1D" w:rsidP="00A85D41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</w:t>
      </w:r>
      <w:r w:rsidRPr="0077501C">
        <w:rPr>
          <w:rFonts w:asciiTheme="minorHAnsi" w:hAnsiTheme="minorHAnsi" w:cstheme="minorHAnsi"/>
          <w:sz w:val="24"/>
          <w:szCs w:val="24"/>
          <w:lang w:eastAsia="pl-PL"/>
        </w:rPr>
        <w:t>przetwarzane będą w celu wypełnienia obowiązku prawnego</w:t>
      </w:r>
      <w:r w:rsidRPr="0077501C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77501C">
        <w:rPr>
          <w:rFonts w:asciiTheme="minorHAnsi" w:hAnsiTheme="minorHAnsi" w:cstheme="minorHAnsi"/>
          <w:sz w:val="24"/>
          <w:szCs w:val="24"/>
        </w:rPr>
        <w:t xml:space="preserve"> </w:t>
      </w:r>
      <w:r w:rsidRPr="007750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77501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="002B39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polegającej na ochronie interesów i praw konsumentów oraz interesów gospodarczych państwa</w:t>
      </w:r>
      <w:r w:rsidRPr="00D5608D"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2"/>
      </w:r>
      <w:r w:rsidRPr="0077501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75FE5DE6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3A652F00" w14:textId="046772C1" w:rsidR="007F1B1D" w:rsidRPr="001721ED" w:rsidRDefault="007F1B1D" w:rsidP="002B39B3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Dane osobowe wymagane prawem będą udostępnione: upoważnionym pracownikom Administratora</w:t>
      </w:r>
      <w:r w:rsidR="00884492" w:rsidRPr="001721ED">
        <w:rPr>
          <w:rFonts w:asciiTheme="minorHAnsi" w:hAnsiTheme="minorHAnsi" w:cstheme="minorHAnsi"/>
          <w:sz w:val="24"/>
          <w:szCs w:val="24"/>
          <w:lang w:eastAsia="pl-PL"/>
        </w:rPr>
        <w:t xml:space="preserve">, uprawnionym na podstawie przepisów prawa </w:t>
      </w:r>
      <w:r w:rsidR="002B39B3" w:rsidRPr="001721ED">
        <w:rPr>
          <w:rFonts w:asciiTheme="minorHAnsi" w:hAnsiTheme="minorHAnsi" w:cstheme="minorHAnsi"/>
          <w:sz w:val="24"/>
          <w:szCs w:val="24"/>
          <w:lang w:eastAsia="pl-PL"/>
        </w:rPr>
        <w:t>oraz innym organom państwa zgodnie z ich właściwością</w:t>
      </w:r>
      <w:r w:rsidRPr="001721ED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1721ED">
        <w:rPr>
          <w:rFonts w:asciiTheme="minorHAnsi" w:hAnsiTheme="minorHAnsi" w:cstheme="minorHAnsi"/>
          <w:sz w:val="24"/>
          <w:szCs w:val="24"/>
          <w:highlight w:val="yellow"/>
          <w:lang w:eastAsia="pl-PL"/>
        </w:rPr>
        <w:t xml:space="preserve"> </w:t>
      </w:r>
    </w:p>
    <w:p w14:paraId="56C8E2F3" w14:textId="77777777" w:rsidR="007F1B1D" w:rsidRPr="001721E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1721ED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73B756D8" w14:textId="17720F2D" w:rsidR="007F1B1D" w:rsidRPr="001721E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</w:t>
      </w:r>
      <w:r w:rsidR="001721ED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1721ED">
        <w:rPr>
          <w:rFonts w:asciiTheme="minorHAnsi" w:hAnsiTheme="minorHAnsi" w:cstheme="minorHAnsi"/>
          <w:sz w:val="24"/>
          <w:szCs w:val="24"/>
          <w:lang w:eastAsia="pl-PL"/>
        </w:rPr>
        <w:t>z podejmowaniem decyzji, w tym profilowaniu.</w:t>
      </w:r>
    </w:p>
    <w:p w14:paraId="41336071" w14:textId="77777777" w:rsidR="001721ED" w:rsidRPr="001721ED" w:rsidRDefault="007F1B1D" w:rsidP="001721ED">
      <w:pPr>
        <w:pStyle w:val="Akapitzlist"/>
        <w:numPr>
          <w:ilvl w:val="0"/>
          <w:numId w:val="1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0CEC57BB" w14:textId="1DB4EEA1" w:rsidR="001721ED" w:rsidRPr="001721ED" w:rsidRDefault="001721ED" w:rsidP="001721ED">
      <w:pPr>
        <w:pStyle w:val="Akapitzlist"/>
        <w:suppressAutoHyphens w:val="0"/>
        <w:spacing w:after="120"/>
        <w:ind w:left="352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 a następnie –  w przypadkach, w których wymagają tego przepisy prawa – przez czas określony w tych przepisach.</w:t>
      </w:r>
      <w:r w:rsidRPr="001721ED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3"/>
      </w:r>
    </w:p>
    <w:p w14:paraId="46796A8E" w14:textId="77777777" w:rsidR="007F1B1D" w:rsidRPr="001721E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1721E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3AF9A66C" w14:textId="77777777" w:rsidR="007F1B1D" w:rsidRPr="001721E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16725919" w14:textId="77777777" w:rsidR="007F1B1D" w:rsidRPr="001721E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3BD0E215" w14:textId="77777777" w:rsidR="007F1B1D" w:rsidRPr="001721E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577E1CD7" w14:textId="77777777" w:rsidR="007F1B1D" w:rsidRPr="001721ED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1C253C73" w14:textId="77777777" w:rsidR="007F1B1D" w:rsidRPr="001721ED" w:rsidRDefault="007F1B1D" w:rsidP="007F1B1D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5B8CC12C" w14:textId="77777777" w:rsidR="007F1B1D" w:rsidRPr="001721E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2C12A96A" w14:textId="464EF4D3" w:rsidR="006505FA" w:rsidRPr="001721ED" w:rsidRDefault="00884492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t>Podanie danych w zakresie wynikającym z obowiązujących przepisów jest obligatoryjne. Umożliwia realizację zadań w interesie publicznym. Dane wykraczające poza wskazany wyżej zakres, podane są dobrowolnie.</w:t>
      </w:r>
    </w:p>
    <w:p w14:paraId="29D2CBEB" w14:textId="47805035" w:rsidR="007F1B1D" w:rsidRPr="001721ED" w:rsidRDefault="001721ED" w:rsidP="007F1B1D">
      <w:pPr>
        <w:numPr>
          <w:ilvl w:val="0"/>
          <w:numId w:val="1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21E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Nadto w przypadku pozyskania przez Administratora danych osobowych w sposób inny niż od osoby, której dotyczą informuje się, że </w:t>
      </w:r>
      <w:r w:rsidR="007F1B1D" w:rsidRPr="001721ED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7F1B1D" w:rsidRPr="001721ED">
        <w:rPr>
          <w:rFonts w:asciiTheme="minorHAnsi" w:hAnsiTheme="minorHAnsi" w:cstheme="minorHAnsi"/>
          <w:sz w:val="24"/>
          <w:szCs w:val="24"/>
          <w:lang w:eastAsia="pl-PL"/>
        </w:rPr>
        <w:t>z ogólnodostępnych rejestrów danych dotyczących przedsiębiorców (w tym rejestrów CEIDG i REGON).</w:t>
      </w:r>
    </w:p>
    <w:p w14:paraId="5108885D" w14:textId="77777777" w:rsidR="005338AA" w:rsidRDefault="0080344E"/>
    <w:sectPr w:rsidR="005338AA" w:rsidSect="00A85D41">
      <w:headerReference w:type="default" r:id="rId9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74B6" w14:textId="77777777" w:rsidR="0080344E" w:rsidRDefault="0080344E" w:rsidP="007F1B1D">
      <w:r>
        <w:separator/>
      </w:r>
    </w:p>
  </w:endnote>
  <w:endnote w:type="continuationSeparator" w:id="0">
    <w:p w14:paraId="3464836D" w14:textId="77777777" w:rsidR="0080344E" w:rsidRDefault="0080344E" w:rsidP="007F1B1D">
      <w:r>
        <w:continuationSeparator/>
      </w:r>
    </w:p>
  </w:endnote>
  <w:endnote w:id="1">
    <w:p w14:paraId="155B9481" w14:textId="77777777" w:rsidR="007F1B1D" w:rsidRPr="001721ED" w:rsidRDefault="007F1B1D" w:rsidP="001721ED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 xml:space="preserve">Art. 6 ust. 1 lit. c </w:t>
      </w:r>
      <w:r w:rsidRPr="001721ED">
        <w:rPr>
          <w:rFonts w:asciiTheme="minorHAnsi" w:hAnsiTheme="minorHAnsi" w:cstheme="minorHAnsi"/>
          <w:lang w:eastAsia="pl-PL"/>
        </w:rPr>
        <w:t>rozporządzenia RODO</w:t>
      </w:r>
      <w:r w:rsidRPr="001721ED">
        <w:rPr>
          <w:rFonts w:asciiTheme="minorHAnsi" w:hAnsiTheme="minorHAnsi" w:cstheme="minorHAnsi"/>
          <w:shd w:val="clear" w:color="auto" w:fill="FFFFFF"/>
        </w:rPr>
        <w:t>;</w:t>
      </w:r>
    </w:p>
  </w:endnote>
  <w:endnote w:id="2">
    <w:p w14:paraId="755CCF42" w14:textId="134AE57D" w:rsidR="007F1B1D" w:rsidRPr="001721ED" w:rsidRDefault="007F1B1D" w:rsidP="001721ED">
      <w:pPr>
        <w:pStyle w:val="Tekstprzypisukocowego"/>
        <w:jc w:val="both"/>
        <w:rPr>
          <w:rFonts w:asciiTheme="minorHAnsi" w:hAnsiTheme="minorHAnsi" w:cstheme="minorHAnsi"/>
        </w:rPr>
      </w:pPr>
      <w:r w:rsidRPr="001721ED">
        <w:rPr>
          <w:rStyle w:val="Odwoanieprzypisukocowego"/>
          <w:rFonts w:asciiTheme="minorHAnsi" w:hAnsiTheme="minorHAnsi" w:cstheme="minorHAnsi"/>
        </w:rPr>
        <w:endnoteRef/>
      </w:r>
      <w:r w:rsidRPr="001721ED">
        <w:rPr>
          <w:rFonts w:asciiTheme="minorHAnsi" w:hAnsiTheme="minorHAnsi" w:cstheme="minorHAnsi"/>
        </w:rPr>
        <w:t xml:space="preserve"> </w:t>
      </w:r>
      <w:r w:rsidRPr="001721ED">
        <w:rPr>
          <w:rFonts w:asciiTheme="minorHAnsi" w:hAnsiTheme="minorHAnsi" w:cstheme="minorHAnsi"/>
          <w:shd w:val="clear" w:color="auto" w:fill="FFFFFF"/>
        </w:rPr>
        <w:t xml:space="preserve">Art. 6 ust. 1 lit. e RODO </w:t>
      </w:r>
      <w:r w:rsidR="00933DC0" w:rsidRPr="001721ED">
        <w:rPr>
          <w:rFonts w:asciiTheme="minorHAnsi" w:hAnsiTheme="minorHAnsi" w:cstheme="minorHAnsi"/>
          <w:shd w:val="clear" w:color="auto" w:fill="FFFFFF"/>
        </w:rPr>
        <w:t>oraz ustawy z dnia 15 grudnia 2000 r. o Inspekcji Handlowej</w:t>
      </w:r>
      <w:r w:rsidRPr="001721ED">
        <w:rPr>
          <w:rFonts w:asciiTheme="minorHAnsi" w:hAnsiTheme="minorHAnsi" w:cstheme="minorHAnsi"/>
          <w:shd w:val="clear" w:color="auto" w:fill="FFFFFF"/>
        </w:rPr>
        <w:t>;</w:t>
      </w:r>
    </w:p>
  </w:endnote>
  <w:endnote w:id="3">
    <w:p w14:paraId="61EE5528" w14:textId="77777777" w:rsidR="001721ED" w:rsidRDefault="001721ED" w:rsidP="001721ED">
      <w:pPr>
        <w:pStyle w:val="Tekstprzypisukocowego"/>
        <w:jc w:val="both"/>
        <w:rPr>
          <w:b/>
          <w:bCs/>
        </w:rPr>
      </w:pPr>
      <w:r w:rsidRPr="001721ED">
        <w:rPr>
          <w:rStyle w:val="Odwoanieprzypisukocowego"/>
          <w:rFonts w:asciiTheme="minorHAnsi" w:hAnsiTheme="minorHAnsi" w:cstheme="minorHAnsi"/>
        </w:rPr>
        <w:endnoteRef/>
      </w:r>
      <w:r w:rsidRPr="001721ED">
        <w:rPr>
          <w:rFonts w:asciiTheme="minorHAnsi" w:hAnsiTheme="minorHAnsi" w:cstheme="minorHAnsi"/>
        </w:rPr>
        <w:t xml:space="preserve"> Ustawa z dnia 14 lipca 1983 r. o narodowym zasobie archiwalnym i archiwach (Dz. U. z 2018 r. poz. 217 ze zm.) oraz </w:t>
      </w:r>
      <w:r w:rsidRPr="001721ED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3C50" w14:textId="77777777" w:rsidR="0080344E" w:rsidRDefault="0080344E" w:rsidP="007F1B1D">
      <w:r>
        <w:separator/>
      </w:r>
    </w:p>
  </w:footnote>
  <w:footnote w:type="continuationSeparator" w:id="0">
    <w:p w14:paraId="2F6F7C58" w14:textId="77777777" w:rsidR="0080344E" w:rsidRDefault="0080344E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ABE" w14:textId="26013AF1" w:rsidR="00A85D41" w:rsidRPr="00551CAF" w:rsidRDefault="00A85D41" w:rsidP="00A85D41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 xml:space="preserve"> do Okólnika nr XX/2021 – v. XX.10.2021</w:t>
    </w:r>
  </w:p>
  <w:p w14:paraId="08A3101E" w14:textId="77777777" w:rsidR="00A85D41" w:rsidRDefault="00A85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126991"/>
    <w:rsid w:val="001721ED"/>
    <w:rsid w:val="002B39B3"/>
    <w:rsid w:val="0036271F"/>
    <w:rsid w:val="005E7572"/>
    <w:rsid w:val="006505FA"/>
    <w:rsid w:val="006D08C2"/>
    <w:rsid w:val="0077501C"/>
    <w:rsid w:val="00783ADE"/>
    <w:rsid w:val="007C5784"/>
    <w:rsid w:val="007F1B1D"/>
    <w:rsid w:val="0080344E"/>
    <w:rsid w:val="00884492"/>
    <w:rsid w:val="00933DC0"/>
    <w:rsid w:val="009E6208"/>
    <w:rsid w:val="00A85D41"/>
    <w:rsid w:val="00AD3DB2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5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D41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5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D41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3</cp:revision>
  <dcterms:created xsi:type="dcterms:W3CDTF">2021-10-11T06:58:00Z</dcterms:created>
  <dcterms:modified xsi:type="dcterms:W3CDTF">2021-10-11T07:25:00Z</dcterms:modified>
</cp:coreProperties>
</file>