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9B21" w14:textId="022C97B1" w:rsidR="00FD1954" w:rsidRDefault="00206EC8" w:rsidP="00FD1954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113A7">
        <w:rPr>
          <w:sz w:val="32"/>
          <w:szCs w:val="32"/>
        </w:rPr>
        <w:t>Zatory płatnicze – kolejne decyzje i wystąpieni</w:t>
      </w:r>
      <w:r w:rsidR="00712A68">
        <w:rPr>
          <w:sz w:val="32"/>
          <w:szCs w:val="32"/>
        </w:rPr>
        <w:t>a</w:t>
      </w:r>
      <w:r w:rsidR="001113A7">
        <w:rPr>
          <w:sz w:val="32"/>
          <w:szCs w:val="32"/>
        </w:rPr>
        <w:t xml:space="preserve"> miękkie</w:t>
      </w:r>
    </w:p>
    <w:p w14:paraId="5F202BA3" w14:textId="50E29A11" w:rsidR="00DC7CB7" w:rsidRPr="00DC7CB7" w:rsidRDefault="00DC7CB7" w:rsidP="00DC7CB7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b/>
          <w:sz w:val="22"/>
        </w:rPr>
      </w:pPr>
      <w:r w:rsidRPr="00DC7CB7">
        <w:rPr>
          <w:b/>
          <w:sz w:val="22"/>
        </w:rPr>
        <w:t>Prezes UOKiK wydał dwie decyzje wobec firm, które nie płaciły na czas swoim kontrahentom</w:t>
      </w:r>
      <w:r w:rsidR="00712A68">
        <w:rPr>
          <w:b/>
          <w:sz w:val="22"/>
        </w:rPr>
        <w:t>.</w:t>
      </w:r>
    </w:p>
    <w:p w14:paraId="7036FF14" w14:textId="2649D8A5" w:rsidR="00DC7CB7" w:rsidRPr="00DC7CB7" w:rsidRDefault="00DC7CB7" w:rsidP="00DC7CB7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b/>
          <w:sz w:val="22"/>
        </w:rPr>
      </w:pPr>
      <w:r w:rsidRPr="00DC7CB7">
        <w:rPr>
          <w:b/>
          <w:sz w:val="22"/>
        </w:rPr>
        <w:t>Wszczął również post</w:t>
      </w:r>
      <w:r w:rsidR="00A93E12">
        <w:rPr>
          <w:b/>
          <w:sz w:val="22"/>
        </w:rPr>
        <w:t>ę</w:t>
      </w:r>
      <w:r w:rsidRPr="00DC7CB7">
        <w:rPr>
          <w:b/>
          <w:sz w:val="22"/>
        </w:rPr>
        <w:t>powanie w sprawie nałożenia kary za nieudziel</w:t>
      </w:r>
      <w:r w:rsidR="00A93E12">
        <w:rPr>
          <w:b/>
          <w:sz w:val="22"/>
        </w:rPr>
        <w:t>e</w:t>
      </w:r>
      <w:r w:rsidRPr="00DC7CB7">
        <w:rPr>
          <w:b/>
          <w:sz w:val="22"/>
        </w:rPr>
        <w:t xml:space="preserve">nie informacji koniecznych do szybkiego </w:t>
      </w:r>
      <w:r w:rsidR="00A93E12">
        <w:rPr>
          <w:b/>
          <w:sz w:val="22"/>
        </w:rPr>
        <w:t>rozstrzygnięcia</w:t>
      </w:r>
      <w:r w:rsidR="00A93E12" w:rsidRPr="00DC7CB7">
        <w:rPr>
          <w:b/>
          <w:sz w:val="22"/>
        </w:rPr>
        <w:t xml:space="preserve"> </w:t>
      </w:r>
      <w:r w:rsidRPr="00DC7CB7">
        <w:rPr>
          <w:b/>
          <w:sz w:val="22"/>
        </w:rPr>
        <w:t>sprawy</w:t>
      </w:r>
      <w:r w:rsidR="00712A68">
        <w:rPr>
          <w:b/>
          <w:sz w:val="22"/>
        </w:rPr>
        <w:t>.</w:t>
      </w:r>
    </w:p>
    <w:p w14:paraId="08E48D91" w14:textId="77777777" w:rsidR="00DC7CB7" w:rsidRPr="00DC7CB7" w:rsidRDefault="00DC7CB7" w:rsidP="00DC7CB7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b/>
          <w:sz w:val="22"/>
        </w:rPr>
      </w:pPr>
      <w:r w:rsidRPr="00DC7CB7">
        <w:rPr>
          <w:b/>
          <w:sz w:val="22"/>
        </w:rPr>
        <w:t xml:space="preserve">Ponadto od początku roku wystosował ponad 80 wystąpień miękkich do przedsiębiorców. </w:t>
      </w:r>
    </w:p>
    <w:p w14:paraId="4317AB59" w14:textId="2A4D8C87" w:rsidR="00DC7CB7" w:rsidRPr="00DC7CB7" w:rsidRDefault="00DC7CB7" w:rsidP="00DC7CB7">
      <w:pPr>
        <w:spacing w:after="240" w:line="360" w:lineRule="auto"/>
        <w:jc w:val="both"/>
        <w:rPr>
          <w:color w:val="000000" w:themeColor="text1"/>
          <w:sz w:val="22"/>
        </w:rPr>
      </w:pPr>
      <w:r w:rsidRPr="00DC7CB7">
        <w:rPr>
          <w:rFonts w:cs="Arial"/>
          <w:b/>
          <w:sz w:val="22"/>
          <w:lang w:eastAsia="pl-PL"/>
        </w:rPr>
        <w:t>[Warszawa, 12 maja 2025 r.]</w:t>
      </w:r>
      <w:r>
        <w:rPr>
          <w:rFonts w:cs="Arial"/>
          <w:sz w:val="22"/>
          <w:lang w:eastAsia="pl-PL"/>
        </w:rPr>
        <w:t xml:space="preserve"> </w:t>
      </w:r>
      <w:r w:rsidRPr="00DC7CB7">
        <w:rPr>
          <w:rFonts w:cs="Arial"/>
          <w:color w:val="000000" w:themeColor="text1"/>
          <w:sz w:val="22"/>
          <w:lang w:eastAsia="pl-PL"/>
        </w:rPr>
        <w:t xml:space="preserve">Prezes UOKiK nałożył kary pieniężne na dwie duże spółki, które generowały zatory płatnicze. Pierwszy ukarany przedsiębiorca to Rawicka Fabryka Wyposażenia Wagonów Rawag, której </w:t>
      </w:r>
      <w:r w:rsidRPr="00DC7CB7">
        <w:rPr>
          <w:color w:val="000000" w:themeColor="text1"/>
          <w:sz w:val="22"/>
        </w:rPr>
        <w:t>głównym przedmiotem działalności jest produkcja lokomotyw kolejowych. Drugi podmiot, który otrzymał karę finansową to producent piwa - Carlsberg Supply Company Polska</w:t>
      </w:r>
      <w:r w:rsidRPr="00DC7CB7">
        <w:rPr>
          <w:rFonts w:cs="Segoe UI"/>
          <w:color w:val="000000" w:themeColor="text1"/>
          <w:sz w:val="22"/>
        </w:rPr>
        <w:t>.</w:t>
      </w:r>
    </w:p>
    <w:p w14:paraId="7E154D98" w14:textId="27FCAB99" w:rsidR="00DC7CB7" w:rsidRPr="009F669D" w:rsidRDefault="00DC7CB7" w:rsidP="00DC7CB7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r w:rsidRPr="009F669D">
        <w:rPr>
          <w:color w:val="000000" w:themeColor="text1"/>
          <w:sz w:val="22"/>
          <w:lang w:eastAsia="pl-PL"/>
        </w:rPr>
        <w:t xml:space="preserve">W ramach tych dwóch postępowań Prezes UOKiK przeanalizował </w:t>
      </w:r>
      <w:r w:rsidRPr="00DC7CB7">
        <w:rPr>
          <w:bCs/>
          <w:color w:val="000000" w:themeColor="text1"/>
          <w:sz w:val="22"/>
          <w:lang w:eastAsia="pl-PL"/>
        </w:rPr>
        <w:t>16 762 faktury wystawione na rzecz 1 287 podmiotów</w:t>
      </w:r>
      <w:r w:rsidRPr="009F669D">
        <w:rPr>
          <w:color w:val="000000" w:themeColor="text1"/>
          <w:sz w:val="22"/>
          <w:lang w:eastAsia="pl-PL"/>
        </w:rPr>
        <w:t xml:space="preserve"> oraz ustalił, że wobec </w:t>
      </w:r>
      <w:r w:rsidRPr="00DC7CB7">
        <w:rPr>
          <w:bCs/>
          <w:color w:val="000000" w:themeColor="text1"/>
          <w:sz w:val="22"/>
          <w:lang w:eastAsia="pl-PL"/>
        </w:rPr>
        <w:t>322 z nich doszło do opóźnienia w 2 842 transakcjach handlowych</w:t>
      </w:r>
      <w:r w:rsidRPr="009F669D">
        <w:rPr>
          <w:color w:val="000000" w:themeColor="text1"/>
          <w:sz w:val="22"/>
          <w:lang w:eastAsia="pl-PL"/>
        </w:rPr>
        <w:t>.</w:t>
      </w:r>
      <w:r w:rsidRPr="00DC7CB7">
        <w:rPr>
          <w:color w:val="000000" w:themeColor="text1"/>
          <w:sz w:val="22"/>
          <w:lang w:eastAsia="pl-PL"/>
        </w:rPr>
        <w:t xml:space="preserve"> </w:t>
      </w:r>
      <w:r w:rsidRPr="00DC7CB7">
        <w:rPr>
          <w:rFonts w:cs="Arial"/>
          <w:color w:val="000000" w:themeColor="text1"/>
          <w:sz w:val="22"/>
          <w:lang w:eastAsia="pl-PL"/>
        </w:rPr>
        <w:t>Kara dla Rawag wyniosła ponad 291 tys. zł</w:t>
      </w:r>
      <w:r w:rsidR="00A93E12">
        <w:rPr>
          <w:rFonts w:cs="Arial"/>
          <w:color w:val="000000" w:themeColor="text1"/>
          <w:sz w:val="22"/>
          <w:lang w:eastAsia="pl-PL"/>
        </w:rPr>
        <w:t>,</w:t>
      </w:r>
      <w:r w:rsidRPr="00DC7CB7">
        <w:rPr>
          <w:rFonts w:cs="Arial"/>
          <w:color w:val="000000" w:themeColor="text1"/>
          <w:sz w:val="22"/>
          <w:lang w:eastAsia="pl-PL"/>
        </w:rPr>
        <w:t xml:space="preserve">  zaś dla spółki </w:t>
      </w:r>
      <w:r w:rsidR="00430431" w:rsidRPr="00DC7CB7">
        <w:rPr>
          <w:rFonts w:cs="Segoe UI"/>
          <w:color w:val="000000" w:themeColor="text1"/>
          <w:sz w:val="22"/>
        </w:rPr>
        <w:t>Carlsberg</w:t>
      </w:r>
      <w:r w:rsidRPr="00DC7CB7">
        <w:rPr>
          <w:rFonts w:cs="Segoe UI"/>
          <w:color w:val="000000" w:themeColor="text1"/>
          <w:sz w:val="22"/>
        </w:rPr>
        <w:t xml:space="preserve"> - </w:t>
      </w:r>
      <w:r w:rsidRPr="00DC7CB7">
        <w:rPr>
          <w:rFonts w:cs="Arial"/>
          <w:color w:val="000000" w:themeColor="text1"/>
          <w:sz w:val="22"/>
          <w:lang w:eastAsia="pl-PL"/>
        </w:rPr>
        <w:t>69 tys. zł</w:t>
      </w:r>
      <w:r w:rsidR="00712A68">
        <w:rPr>
          <w:rFonts w:cs="Arial"/>
          <w:color w:val="000000" w:themeColor="text1"/>
          <w:sz w:val="22"/>
          <w:lang w:eastAsia="pl-PL"/>
        </w:rPr>
        <w:t>.</w:t>
      </w:r>
      <w:r w:rsidRPr="009F669D">
        <w:rPr>
          <w:color w:val="000000" w:themeColor="text1"/>
          <w:sz w:val="22"/>
          <w:lang w:eastAsia="pl-PL"/>
        </w:rPr>
        <w:t xml:space="preserve"> </w:t>
      </w:r>
      <w:r w:rsidRPr="00DC7CB7">
        <w:rPr>
          <w:bCs/>
          <w:color w:val="000000" w:themeColor="text1"/>
          <w:sz w:val="22"/>
          <w:lang w:eastAsia="pl-PL"/>
        </w:rPr>
        <w:t>Oba podmioty nie kwestionowały ustaleń Prezesa UOKiK i zapłaciły nałożone kary.</w:t>
      </w:r>
    </w:p>
    <w:p w14:paraId="212964C3" w14:textId="56DAC237" w:rsidR="00DC7CB7" w:rsidRPr="008B6DAC" w:rsidRDefault="00DC7CB7" w:rsidP="00DC7CB7">
      <w:pPr>
        <w:shd w:val="clear" w:color="auto" w:fill="FFFFFF"/>
        <w:spacing w:after="240" w:line="360" w:lineRule="auto"/>
        <w:jc w:val="both"/>
        <w:rPr>
          <w:rFonts w:cs="Arial"/>
          <w:color w:val="000000" w:themeColor="text1"/>
          <w:sz w:val="22"/>
          <w:lang w:eastAsia="pl-PL"/>
        </w:rPr>
      </w:pPr>
      <w:bookmarkStart w:id="0" w:name="_GoBack"/>
      <w:r w:rsidRPr="008B6DAC">
        <w:rPr>
          <w:rFonts w:cs="Arial"/>
          <w:color w:val="000000" w:themeColor="text1"/>
          <w:sz w:val="22"/>
          <w:lang w:eastAsia="pl-PL"/>
        </w:rPr>
        <w:t xml:space="preserve">- </w:t>
      </w:r>
      <w:r w:rsidR="008B6DAC" w:rsidRPr="008B6DAC">
        <w:rPr>
          <w:sz w:val="22"/>
        </w:rPr>
        <w:t>Zatory płatnicze to jeden z większych problemów polskiej gospodarki. To również przeszkoda w prowadzeniu działalności, zwłaszcza dla mniejszych przedsiębiorców, bowiem podnosi koszty i wpływa na ograniczenie zatrudnienia czy inwestycji. Terminowe otrzymanie należności i powiązana z nim płynność finansowa to podstawowy warunek przetrwania mniejszych firm</w:t>
      </w:r>
      <w:r w:rsidR="008B6DAC" w:rsidRPr="008B6DAC">
        <w:rPr>
          <w:sz w:val="22"/>
        </w:rPr>
        <w:t xml:space="preserve"> </w:t>
      </w:r>
      <w:r w:rsidRPr="008B6DAC">
        <w:rPr>
          <w:rFonts w:cs="Arial"/>
          <w:color w:val="000000" w:themeColor="text1"/>
          <w:sz w:val="22"/>
          <w:lang w:eastAsia="pl-PL"/>
        </w:rPr>
        <w:t>– mówi Prezes UOKiK Tomasz Chróstny.</w:t>
      </w:r>
    </w:p>
    <w:bookmarkEnd w:id="0"/>
    <w:p w14:paraId="261D1D2F" w14:textId="77777777" w:rsidR="008B6DAC" w:rsidRPr="00DC7CB7" w:rsidRDefault="008B6DAC" w:rsidP="00DC7CB7">
      <w:pPr>
        <w:shd w:val="clear" w:color="auto" w:fill="FFFFFF"/>
        <w:spacing w:after="240" w:line="360" w:lineRule="auto"/>
        <w:jc w:val="both"/>
        <w:rPr>
          <w:rFonts w:cs="Arial"/>
          <w:color w:val="000000" w:themeColor="text1"/>
          <w:sz w:val="22"/>
          <w:lang w:eastAsia="pl-PL"/>
        </w:rPr>
      </w:pPr>
    </w:p>
    <w:p w14:paraId="4C0B63FB" w14:textId="77777777" w:rsidR="00DC7CB7" w:rsidRPr="009F669D" w:rsidRDefault="00DC7CB7" w:rsidP="00DC7CB7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r w:rsidRPr="00DC7CB7">
        <w:rPr>
          <w:bCs/>
          <w:color w:val="000000" w:themeColor="text1"/>
          <w:sz w:val="22"/>
          <w:lang w:eastAsia="pl-PL"/>
        </w:rPr>
        <w:t>Wysokość kary ustalana jest dwuetapowo.</w:t>
      </w:r>
      <w:r w:rsidRPr="009F669D">
        <w:rPr>
          <w:color w:val="000000" w:themeColor="text1"/>
          <w:sz w:val="22"/>
          <w:lang w:eastAsia="pl-PL"/>
        </w:rPr>
        <w:t xml:space="preserve"> W pierwszym etapie wyliczana jest maksymalna kara pieniężna na podstawie wzoru podanego w ustawie antyzatorowej. W drugim etapie Prezes UOKiK może </w:t>
      </w:r>
      <w:r w:rsidRPr="00DC7CB7">
        <w:rPr>
          <w:bCs/>
          <w:color w:val="000000" w:themeColor="text1"/>
          <w:sz w:val="22"/>
          <w:lang w:eastAsia="pl-PL"/>
        </w:rPr>
        <w:t>ją zmniejszyć, biorąc pod uwagę dodatkowe okoliczności wymienione w ustawie</w:t>
      </w:r>
      <w:r w:rsidRPr="009F669D">
        <w:rPr>
          <w:color w:val="000000" w:themeColor="text1"/>
          <w:sz w:val="22"/>
          <w:lang w:eastAsia="pl-PL"/>
        </w:rPr>
        <w:t xml:space="preserve">. Prezes UOKiK bierze pod uwagę nie tylko wartość przeterminowanych płatności i długość opóźnień, lecz również </w:t>
      </w:r>
      <w:r w:rsidRPr="00DC7CB7">
        <w:rPr>
          <w:bCs/>
          <w:color w:val="000000" w:themeColor="text1"/>
          <w:sz w:val="22"/>
          <w:lang w:eastAsia="pl-PL"/>
        </w:rPr>
        <w:t xml:space="preserve">wagę i okoliczności naruszenia, działania podjęte przez </w:t>
      </w:r>
      <w:r w:rsidRPr="00DC7CB7">
        <w:rPr>
          <w:bCs/>
          <w:color w:val="000000" w:themeColor="text1"/>
          <w:sz w:val="22"/>
          <w:lang w:eastAsia="pl-PL"/>
        </w:rPr>
        <w:lastRenderedPageBreak/>
        <w:t>przedsiębiorcę z własnej inicjatywy w celu zaprzestania naruszenia oraz współpracę z Urzędem w toku postępowania</w:t>
      </w:r>
      <w:r w:rsidRPr="009F669D">
        <w:rPr>
          <w:color w:val="000000" w:themeColor="text1"/>
          <w:sz w:val="22"/>
          <w:lang w:eastAsia="pl-PL"/>
        </w:rPr>
        <w:t>.</w:t>
      </w:r>
    </w:p>
    <w:p w14:paraId="6C077789" w14:textId="77777777" w:rsidR="00DC7CB7" w:rsidRPr="00DC7CB7" w:rsidRDefault="00DC7CB7" w:rsidP="00DC7CB7">
      <w:pPr>
        <w:shd w:val="clear" w:color="auto" w:fill="FFFFFF"/>
        <w:spacing w:after="240" w:line="360" w:lineRule="auto"/>
        <w:jc w:val="both"/>
        <w:outlineLvl w:val="2"/>
        <w:rPr>
          <w:rFonts w:cs="Arial"/>
          <w:b/>
          <w:color w:val="000000" w:themeColor="text1"/>
          <w:sz w:val="22"/>
          <w:lang w:eastAsia="pl-PL"/>
        </w:rPr>
      </w:pPr>
      <w:r w:rsidRPr="00DC7CB7">
        <w:rPr>
          <w:rFonts w:cs="Arial"/>
          <w:b/>
          <w:bCs/>
          <w:color w:val="000000" w:themeColor="text1"/>
          <w:sz w:val="22"/>
          <w:lang w:eastAsia="pl-PL"/>
        </w:rPr>
        <w:t>Interwencje miękkie</w:t>
      </w:r>
    </w:p>
    <w:p w14:paraId="7581BD6D" w14:textId="2AFF53BE" w:rsidR="00DC7CB7" w:rsidRPr="00AF47C2" w:rsidRDefault="00DC7CB7" w:rsidP="00DC7CB7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r w:rsidRPr="00AF47C2">
        <w:rPr>
          <w:color w:val="000000" w:themeColor="text1"/>
          <w:sz w:val="22"/>
          <w:lang w:eastAsia="pl-PL"/>
        </w:rPr>
        <w:t xml:space="preserve">UOKiK </w:t>
      </w:r>
      <w:r w:rsidRPr="00DC7CB7">
        <w:rPr>
          <w:bCs/>
          <w:color w:val="000000" w:themeColor="text1"/>
          <w:sz w:val="22"/>
          <w:lang w:eastAsia="pl-PL"/>
        </w:rPr>
        <w:t>kontynuuje również interwencje miękkie wobec kolejnych podmiotów</w:t>
      </w:r>
      <w:r w:rsidRPr="00AF47C2">
        <w:rPr>
          <w:color w:val="000000" w:themeColor="text1"/>
          <w:sz w:val="22"/>
          <w:lang w:eastAsia="pl-PL"/>
        </w:rPr>
        <w:t xml:space="preserve">, których dyscyplina płatnicza budzi wątpliwości i może wskazywać na ryzyko powstania zatorów płatniczych. Przedsiębiorcy są informowani o zauważonych nieprawidłowościach i możliwych konsekwencjach braku poprawy. Wystąpienia miękkie wpisują się w </w:t>
      </w:r>
      <w:r w:rsidRPr="00DC7CB7">
        <w:rPr>
          <w:bCs/>
          <w:color w:val="000000" w:themeColor="text1"/>
          <w:sz w:val="22"/>
          <w:lang w:eastAsia="pl-PL"/>
        </w:rPr>
        <w:t>szeroko rozumianą prewencję – kształtują świadomość i kulturę płatniczą przedsiębiorców oraz umożliwiają zmianę ich praktyk bez konieczności wszczynania postępowania</w:t>
      </w:r>
      <w:r w:rsidRPr="00AF47C2">
        <w:rPr>
          <w:color w:val="000000" w:themeColor="text1"/>
          <w:sz w:val="22"/>
          <w:lang w:eastAsia="pl-PL"/>
        </w:rPr>
        <w:t xml:space="preserve">. Od początku </w:t>
      </w:r>
      <w:r w:rsidR="00787616">
        <w:rPr>
          <w:color w:val="000000" w:themeColor="text1"/>
          <w:sz w:val="22"/>
          <w:lang w:eastAsia="pl-PL"/>
        </w:rPr>
        <w:t xml:space="preserve">roku </w:t>
      </w:r>
      <w:r w:rsidRPr="00DC7CB7">
        <w:rPr>
          <w:bCs/>
          <w:color w:val="000000" w:themeColor="text1"/>
          <w:sz w:val="22"/>
          <w:lang w:eastAsia="pl-PL"/>
        </w:rPr>
        <w:t>81 przedsiębiorców otrzymało wystąpienia miękkie</w:t>
      </w:r>
      <w:r w:rsidRPr="00AF47C2">
        <w:rPr>
          <w:color w:val="000000" w:themeColor="text1"/>
          <w:sz w:val="22"/>
          <w:lang w:eastAsia="pl-PL"/>
        </w:rPr>
        <w:t>.</w:t>
      </w:r>
    </w:p>
    <w:p w14:paraId="1CD13B8E" w14:textId="0D26C19C" w:rsidR="00712A68" w:rsidRPr="00712A68" w:rsidRDefault="00DC7CB7" w:rsidP="00DC7CB7">
      <w:pPr>
        <w:spacing w:after="240" w:line="360" w:lineRule="auto"/>
        <w:jc w:val="both"/>
        <w:rPr>
          <w:b/>
          <w:color w:val="000000" w:themeColor="text1"/>
          <w:sz w:val="22"/>
          <w:lang w:eastAsia="pl-PL"/>
        </w:rPr>
      </w:pPr>
      <w:r w:rsidRPr="00712A68">
        <w:rPr>
          <w:b/>
          <w:bCs/>
          <w:color w:val="000000" w:themeColor="text1"/>
          <w:sz w:val="22"/>
          <w:lang w:eastAsia="pl-PL"/>
        </w:rPr>
        <w:t>Postępowanie w sprawie kary za nieudzielenie informacji</w:t>
      </w:r>
    </w:p>
    <w:p w14:paraId="017FF777" w14:textId="537ECFC2" w:rsidR="00573ED7" w:rsidRDefault="00DC7CB7" w:rsidP="00DC7CB7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r w:rsidRPr="00AF47C2">
        <w:rPr>
          <w:color w:val="000000" w:themeColor="text1"/>
          <w:sz w:val="22"/>
          <w:lang w:eastAsia="pl-PL"/>
        </w:rPr>
        <w:t>W kwietniu</w:t>
      </w:r>
      <w:r w:rsidR="00787616">
        <w:rPr>
          <w:color w:val="000000" w:themeColor="text1"/>
          <w:sz w:val="22"/>
          <w:lang w:eastAsia="pl-PL"/>
        </w:rPr>
        <w:t xml:space="preserve"> </w:t>
      </w:r>
      <w:r w:rsidRPr="00AF47C2">
        <w:rPr>
          <w:color w:val="000000" w:themeColor="text1"/>
          <w:sz w:val="22"/>
          <w:lang w:eastAsia="pl-PL"/>
        </w:rPr>
        <w:t>Urz</w:t>
      </w:r>
      <w:r w:rsidR="00787616">
        <w:rPr>
          <w:color w:val="000000" w:themeColor="text1"/>
          <w:sz w:val="22"/>
          <w:lang w:eastAsia="pl-PL"/>
        </w:rPr>
        <w:t>ąd</w:t>
      </w:r>
      <w:r w:rsidRPr="00AF47C2">
        <w:rPr>
          <w:color w:val="000000" w:themeColor="text1"/>
          <w:sz w:val="22"/>
          <w:lang w:eastAsia="pl-PL"/>
        </w:rPr>
        <w:t xml:space="preserve"> wszczął postępowanie w sprawie nałożenia </w:t>
      </w:r>
      <w:r w:rsidRPr="00DC7CB7">
        <w:rPr>
          <w:bCs/>
          <w:color w:val="000000" w:themeColor="text1"/>
          <w:sz w:val="22"/>
          <w:lang w:eastAsia="pl-PL"/>
        </w:rPr>
        <w:t>kary pieniężnej za nieudzielenie żądanych informacji przez spółkę</w:t>
      </w:r>
      <w:r w:rsidR="001A4F0E">
        <w:rPr>
          <w:bCs/>
          <w:color w:val="000000" w:themeColor="text1"/>
          <w:sz w:val="22"/>
          <w:lang w:eastAsia="pl-PL"/>
        </w:rPr>
        <w:t xml:space="preserve"> Neptun</w:t>
      </w:r>
      <w:r w:rsidRPr="00DC7CB7">
        <w:rPr>
          <w:bCs/>
          <w:color w:val="000000" w:themeColor="text1"/>
          <w:sz w:val="22"/>
          <w:lang w:eastAsia="pl-PL"/>
        </w:rPr>
        <w:t xml:space="preserve"> z Lublina</w:t>
      </w:r>
      <w:r w:rsidRPr="00AF47C2">
        <w:rPr>
          <w:color w:val="000000" w:themeColor="text1"/>
          <w:sz w:val="22"/>
          <w:lang w:eastAsia="pl-PL"/>
        </w:rPr>
        <w:t xml:space="preserve">. Przedsiębiorcy grozi kara w </w:t>
      </w:r>
      <w:r w:rsidRPr="00DC7CB7">
        <w:rPr>
          <w:bCs/>
          <w:color w:val="000000" w:themeColor="text1"/>
          <w:sz w:val="22"/>
          <w:lang w:eastAsia="pl-PL"/>
        </w:rPr>
        <w:t>maksymalnej wysokości 5 proc. rocznego przychodu, nie więcej niż 50 mln euro</w:t>
      </w:r>
      <w:r w:rsidRPr="00AF47C2">
        <w:rPr>
          <w:color w:val="000000" w:themeColor="text1"/>
          <w:sz w:val="22"/>
          <w:lang w:eastAsia="pl-PL"/>
        </w:rPr>
        <w:t xml:space="preserve">. Taka kara </w:t>
      </w:r>
      <w:r w:rsidRPr="00DC7CB7">
        <w:rPr>
          <w:bCs/>
          <w:color w:val="000000" w:themeColor="text1"/>
          <w:sz w:val="22"/>
          <w:lang w:eastAsia="pl-PL"/>
        </w:rPr>
        <w:t>może zostać nałożona również w przypadku odpowiedzi udzielonych po terminie wyznaczonym przez Urząd</w:t>
      </w:r>
      <w:r w:rsidR="004648AE">
        <w:rPr>
          <w:bCs/>
          <w:color w:val="000000" w:themeColor="text1"/>
          <w:sz w:val="22"/>
          <w:lang w:eastAsia="pl-PL"/>
        </w:rPr>
        <w:t xml:space="preserve"> czy też przekazywaniu informacji wprowadzających w błąd co do ustaleń w sprawie</w:t>
      </w:r>
      <w:r w:rsidRPr="00AF47C2">
        <w:rPr>
          <w:color w:val="000000" w:themeColor="text1"/>
          <w:sz w:val="22"/>
          <w:lang w:eastAsia="pl-PL"/>
        </w:rPr>
        <w:t>.</w:t>
      </w:r>
    </w:p>
    <w:p w14:paraId="2A7D9E18" w14:textId="29F343D9" w:rsidR="00AE4715" w:rsidRPr="00AE4715" w:rsidRDefault="00AE4715" w:rsidP="00DC7CB7">
      <w:pPr>
        <w:spacing w:after="240" w:line="360" w:lineRule="auto"/>
        <w:jc w:val="both"/>
        <w:rPr>
          <w:b/>
          <w:color w:val="000000" w:themeColor="text1"/>
          <w:sz w:val="22"/>
          <w:lang w:eastAsia="pl-PL"/>
        </w:rPr>
      </w:pPr>
      <w:r w:rsidRPr="00AE4715">
        <w:rPr>
          <w:b/>
          <w:color w:val="000000" w:themeColor="text1"/>
          <w:sz w:val="22"/>
          <w:lang w:eastAsia="pl-PL"/>
        </w:rPr>
        <w:t>Dlaczego ważna jest współpraca</w:t>
      </w:r>
    </w:p>
    <w:p w14:paraId="5A17BB6A" w14:textId="1632F612" w:rsidR="00DC7CB7" w:rsidRPr="00AF47C2" w:rsidRDefault="00A83DEB" w:rsidP="00DC7CB7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bookmarkStart w:id="1" w:name="_Hlk197681419"/>
      <w:r>
        <w:rPr>
          <w:color w:val="000000" w:themeColor="text1"/>
          <w:sz w:val="22"/>
          <w:lang w:eastAsia="pl-PL"/>
        </w:rPr>
        <w:t xml:space="preserve">Postępowania w sprawie zatorów są czasochłonne ze względu na </w:t>
      </w:r>
      <w:r w:rsidR="00AF4085">
        <w:rPr>
          <w:color w:val="000000" w:themeColor="text1"/>
          <w:sz w:val="22"/>
          <w:lang w:eastAsia="pl-PL"/>
        </w:rPr>
        <w:t xml:space="preserve">ilość analitycznej pracy jaką musi wykonać Urząd. </w:t>
      </w:r>
      <w:bookmarkStart w:id="2" w:name="_Hlk197680562"/>
      <w:r w:rsidR="00CF32B5">
        <w:rPr>
          <w:color w:val="000000" w:themeColor="text1"/>
          <w:sz w:val="22"/>
          <w:lang w:eastAsia="pl-PL"/>
        </w:rPr>
        <w:t xml:space="preserve">Wszczęcie </w:t>
      </w:r>
      <w:r w:rsidR="0087697D">
        <w:rPr>
          <w:color w:val="000000" w:themeColor="text1"/>
          <w:sz w:val="22"/>
          <w:lang w:eastAsia="pl-PL"/>
        </w:rPr>
        <w:t>postępowania</w:t>
      </w:r>
      <w:r w:rsidR="00573ED7">
        <w:rPr>
          <w:color w:val="000000" w:themeColor="text1"/>
          <w:sz w:val="22"/>
          <w:lang w:eastAsia="pl-PL"/>
        </w:rPr>
        <w:t xml:space="preserve"> </w:t>
      </w:r>
      <w:r w:rsidR="00DC7CB7" w:rsidRPr="00AF47C2">
        <w:rPr>
          <w:color w:val="000000" w:themeColor="text1"/>
          <w:sz w:val="22"/>
          <w:lang w:eastAsia="pl-PL"/>
        </w:rPr>
        <w:t xml:space="preserve">poprzedza analiza </w:t>
      </w:r>
      <w:r w:rsidR="0087697D">
        <w:rPr>
          <w:color w:val="000000" w:themeColor="text1"/>
          <w:sz w:val="22"/>
          <w:lang w:eastAsia="pl-PL"/>
        </w:rPr>
        <w:t>prawdopodobieństwa nadmiernego opóźniania się ze spełnianiem świadczeń pieniężnych</w:t>
      </w:r>
      <w:r w:rsidR="00DC7CB7" w:rsidRPr="00AF47C2">
        <w:rPr>
          <w:color w:val="000000" w:themeColor="text1"/>
          <w:sz w:val="22"/>
          <w:lang w:eastAsia="pl-PL"/>
        </w:rPr>
        <w:t xml:space="preserve">. </w:t>
      </w:r>
      <w:r w:rsidR="00DC7CB7" w:rsidRPr="00DC7CB7">
        <w:rPr>
          <w:color w:val="000000" w:themeColor="text1"/>
          <w:sz w:val="22"/>
          <w:lang w:eastAsia="pl-PL"/>
        </w:rPr>
        <w:t>Sprawdza</w:t>
      </w:r>
      <w:r w:rsidR="00573ED7">
        <w:rPr>
          <w:color w:val="000000" w:themeColor="text1"/>
          <w:sz w:val="22"/>
          <w:lang w:eastAsia="pl-PL"/>
        </w:rPr>
        <w:t>na jest</w:t>
      </w:r>
      <w:r w:rsidR="00DC7CB7" w:rsidRPr="00AF47C2">
        <w:rPr>
          <w:color w:val="000000" w:themeColor="text1"/>
          <w:sz w:val="22"/>
          <w:lang w:eastAsia="pl-PL"/>
        </w:rPr>
        <w:t xml:space="preserve"> m.in. wartość opóźnionych i niespełnionych świadczeń, liczb</w:t>
      </w:r>
      <w:r w:rsidR="009B1A00">
        <w:rPr>
          <w:color w:val="000000" w:themeColor="text1"/>
          <w:sz w:val="22"/>
          <w:lang w:eastAsia="pl-PL"/>
        </w:rPr>
        <w:t>a</w:t>
      </w:r>
      <w:r w:rsidR="00DC7CB7" w:rsidRPr="00AF47C2">
        <w:rPr>
          <w:color w:val="000000" w:themeColor="text1"/>
          <w:sz w:val="22"/>
          <w:lang w:eastAsia="pl-PL"/>
        </w:rPr>
        <w:t xml:space="preserve"> poszkodowanych wierzycieli. </w:t>
      </w:r>
      <w:r w:rsidR="00573ED7">
        <w:rPr>
          <w:color w:val="000000" w:themeColor="text1"/>
          <w:sz w:val="22"/>
          <w:lang w:eastAsia="pl-PL"/>
        </w:rPr>
        <w:t xml:space="preserve">Natomiast w trakcie </w:t>
      </w:r>
      <w:r w:rsidR="007C013A">
        <w:rPr>
          <w:color w:val="000000" w:themeColor="text1"/>
          <w:sz w:val="22"/>
          <w:lang w:eastAsia="pl-PL"/>
        </w:rPr>
        <w:t xml:space="preserve">jednego </w:t>
      </w:r>
      <w:r w:rsidR="009B1A00">
        <w:rPr>
          <w:color w:val="000000" w:themeColor="text1"/>
          <w:sz w:val="22"/>
          <w:lang w:eastAsia="pl-PL"/>
        </w:rPr>
        <w:t xml:space="preserve">postępowania </w:t>
      </w:r>
      <w:r w:rsidR="00AE4715">
        <w:rPr>
          <w:color w:val="000000" w:themeColor="text1"/>
          <w:sz w:val="22"/>
          <w:lang w:eastAsia="pl-PL"/>
        </w:rPr>
        <w:t>UOKiK bada</w:t>
      </w:r>
      <w:r w:rsidR="00DC7CB7" w:rsidRPr="00DC7CB7">
        <w:rPr>
          <w:bCs/>
          <w:color w:val="000000" w:themeColor="text1"/>
          <w:sz w:val="22"/>
          <w:lang w:eastAsia="pl-PL"/>
        </w:rPr>
        <w:t xml:space="preserve"> nawet kilkadziesiąt tysięcy dokumentów, takich jak faktury, umowy, aneksy, porozumienia, zamówienia, korekty czy kompensaty</w:t>
      </w:r>
      <w:bookmarkEnd w:id="1"/>
      <w:r w:rsidR="00DC7CB7" w:rsidRPr="00AF47C2">
        <w:rPr>
          <w:color w:val="000000" w:themeColor="text1"/>
          <w:sz w:val="22"/>
          <w:lang w:eastAsia="pl-PL"/>
        </w:rPr>
        <w:t>.</w:t>
      </w:r>
      <w:r w:rsidR="00AF4085">
        <w:rPr>
          <w:color w:val="000000" w:themeColor="text1"/>
          <w:sz w:val="22"/>
          <w:lang w:eastAsia="pl-PL"/>
        </w:rPr>
        <w:t xml:space="preserve"> Dlatego tak istotna jest szybka odpowiedź przedsiębiorców na wezwania. </w:t>
      </w:r>
    </w:p>
    <w:bookmarkEnd w:id="2"/>
    <w:p w14:paraId="7C7E6950" w14:textId="7D4B7BAD" w:rsidR="00322B40" w:rsidRDefault="00AE4715" w:rsidP="00DC7CB7">
      <w:pPr>
        <w:spacing w:after="240" w:line="360" w:lineRule="auto"/>
        <w:jc w:val="both"/>
        <w:rPr>
          <w:bCs/>
          <w:color w:val="000000" w:themeColor="text1"/>
          <w:sz w:val="22"/>
          <w:lang w:eastAsia="pl-PL"/>
        </w:rPr>
      </w:pPr>
      <w:r>
        <w:rPr>
          <w:bCs/>
          <w:color w:val="000000" w:themeColor="text1"/>
          <w:sz w:val="22"/>
          <w:lang w:eastAsia="pl-PL"/>
        </w:rPr>
        <w:t>S</w:t>
      </w:r>
      <w:r w:rsidR="00DC7CB7" w:rsidRPr="00DC7CB7">
        <w:rPr>
          <w:bCs/>
          <w:color w:val="000000" w:themeColor="text1"/>
          <w:sz w:val="22"/>
          <w:lang w:eastAsia="pl-PL"/>
        </w:rPr>
        <w:t>króceni</w:t>
      </w:r>
      <w:r>
        <w:rPr>
          <w:bCs/>
          <w:color w:val="000000" w:themeColor="text1"/>
          <w:sz w:val="22"/>
          <w:lang w:eastAsia="pl-PL"/>
        </w:rPr>
        <w:t xml:space="preserve">u czasu </w:t>
      </w:r>
      <w:r w:rsidR="00DC7CB7" w:rsidRPr="00DC7CB7">
        <w:rPr>
          <w:bCs/>
          <w:color w:val="000000" w:themeColor="text1"/>
          <w:sz w:val="22"/>
          <w:lang w:eastAsia="pl-PL"/>
        </w:rPr>
        <w:t>skomplikowanych i czasochłonnych postępowań</w:t>
      </w:r>
      <w:r>
        <w:rPr>
          <w:bCs/>
          <w:color w:val="000000" w:themeColor="text1"/>
          <w:sz w:val="22"/>
          <w:lang w:eastAsia="pl-PL"/>
        </w:rPr>
        <w:t xml:space="preserve"> służyła również nowelizacja ustawy zatorowej </w:t>
      </w:r>
      <w:r w:rsidR="00D84108">
        <w:rPr>
          <w:bCs/>
          <w:color w:val="000000" w:themeColor="text1"/>
          <w:sz w:val="22"/>
          <w:lang w:eastAsia="pl-PL"/>
        </w:rPr>
        <w:t>z grudnia 2022 roku</w:t>
      </w:r>
      <w:r w:rsidR="00DC7CB7" w:rsidRPr="00DC7CB7">
        <w:rPr>
          <w:bCs/>
          <w:color w:val="000000" w:themeColor="text1"/>
          <w:sz w:val="22"/>
          <w:lang w:eastAsia="pl-PL"/>
        </w:rPr>
        <w:t>.</w:t>
      </w:r>
      <w:r w:rsidR="00DC7CB7" w:rsidRPr="00AF47C2">
        <w:rPr>
          <w:color w:val="000000" w:themeColor="text1"/>
          <w:sz w:val="22"/>
          <w:lang w:eastAsia="pl-PL"/>
        </w:rPr>
        <w:t xml:space="preserve"> </w:t>
      </w:r>
      <w:r w:rsidR="00D84108">
        <w:rPr>
          <w:bCs/>
          <w:color w:val="000000" w:themeColor="text1"/>
          <w:sz w:val="22"/>
          <w:lang w:eastAsia="pl-PL"/>
        </w:rPr>
        <w:t xml:space="preserve"> Zmiany dotyczące pominięcia </w:t>
      </w:r>
      <w:r w:rsidR="00322B40">
        <w:rPr>
          <w:bCs/>
          <w:color w:val="000000" w:themeColor="text1"/>
          <w:sz w:val="22"/>
          <w:lang w:eastAsia="pl-PL"/>
        </w:rPr>
        <w:t xml:space="preserve">w toku postępowania </w:t>
      </w:r>
      <w:r w:rsidR="00D84108">
        <w:rPr>
          <w:bCs/>
          <w:color w:val="000000" w:themeColor="text1"/>
          <w:sz w:val="22"/>
          <w:lang w:eastAsia="pl-PL"/>
        </w:rPr>
        <w:t>pewnych kategorii należności, w szczególności tych powstałych między podmiotami powiązanymi w grupie kapitałowej</w:t>
      </w:r>
      <w:r w:rsidR="00DE068B">
        <w:rPr>
          <w:bCs/>
          <w:color w:val="000000" w:themeColor="text1"/>
          <w:sz w:val="22"/>
          <w:lang w:eastAsia="pl-PL"/>
        </w:rPr>
        <w:t xml:space="preserve">, </w:t>
      </w:r>
      <w:r w:rsidR="00322B40">
        <w:rPr>
          <w:bCs/>
          <w:color w:val="000000" w:themeColor="text1"/>
          <w:sz w:val="22"/>
          <w:lang w:eastAsia="pl-PL"/>
        </w:rPr>
        <w:t xml:space="preserve">pozwala – z jednej strony – na ograniczenie zakresu </w:t>
      </w:r>
      <w:r w:rsidR="00322B40">
        <w:rPr>
          <w:bCs/>
          <w:color w:val="000000" w:themeColor="text1"/>
          <w:sz w:val="22"/>
          <w:lang w:eastAsia="pl-PL"/>
        </w:rPr>
        <w:lastRenderedPageBreak/>
        <w:t xml:space="preserve">informacji i dokumentów, które przedsiębiorcy muszą zebrać i przekazać Prezesowi Urzędu, z drugiej strony – stanowi realizację postulatu przedsiębiorców, aby nie karać ich za opóźnienia powstałe w grupie kapitałowej.  </w:t>
      </w:r>
    </w:p>
    <w:p w14:paraId="7F6B23C4" w14:textId="6A53E91B" w:rsidR="00DC7CB7" w:rsidRPr="00AF47C2" w:rsidRDefault="00322B40" w:rsidP="00DC7CB7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r>
        <w:rPr>
          <w:bCs/>
          <w:color w:val="000000" w:themeColor="text1"/>
          <w:sz w:val="22"/>
          <w:lang w:eastAsia="pl-PL"/>
        </w:rPr>
        <w:t xml:space="preserve">Z kolei, </w:t>
      </w:r>
      <w:r w:rsidR="00DE068B">
        <w:rPr>
          <w:bCs/>
          <w:color w:val="000000" w:themeColor="text1"/>
          <w:sz w:val="22"/>
          <w:lang w:eastAsia="pl-PL"/>
        </w:rPr>
        <w:t xml:space="preserve">uwzględnienie przy ustalaniu wysokości nakładanej kary pieniężnej m.in. poziomu współpracy przedsiębiorcy z Urzędem w toku postępowania, </w:t>
      </w:r>
      <w:r>
        <w:rPr>
          <w:bCs/>
          <w:color w:val="000000" w:themeColor="text1"/>
          <w:sz w:val="22"/>
          <w:lang w:eastAsia="pl-PL"/>
        </w:rPr>
        <w:t xml:space="preserve">podniesionych i udowodnionych przez przedsiębiorcę </w:t>
      </w:r>
      <w:r w:rsidR="00DE068B">
        <w:rPr>
          <w:bCs/>
          <w:color w:val="000000" w:themeColor="text1"/>
          <w:sz w:val="22"/>
          <w:lang w:eastAsia="pl-PL"/>
        </w:rPr>
        <w:t xml:space="preserve">okoliczności wpływających na opóźnienia w płatnościach czy działań podjętych przez spółkę w celu uniknięcia </w:t>
      </w:r>
      <w:r w:rsidR="00A0475C">
        <w:rPr>
          <w:bCs/>
          <w:color w:val="000000" w:themeColor="text1"/>
          <w:sz w:val="22"/>
          <w:lang w:eastAsia="pl-PL"/>
        </w:rPr>
        <w:t xml:space="preserve">tych </w:t>
      </w:r>
      <w:r w:rsidR="00DE068B">
        <w:rPr>
          <w:bCs/>
          <w:color w:val="000000" w:themeColor="text1"/>
          <w:sz w:val="22"/>
          <w:lang w:eastAsia="pl-PL"/>
        </w:rPr>
        <w:t>opóźnień w</w:t>
      </w:r>
      <w:r>
        <w:rPr>
          <w:bCs/>
          <w:color w:val="000000" w:themeColor="text1"/>
          <w:sz w:val="22"/>
          <w:lang w:eastAsia="pl-PL"/>
        </w:rPr>
        <w:t xml:space="preserve">skazuje, że zaangażowanie </w:t>
      </w:r>
      <w:r w:rsidR="00A0475C">
        <w:rPr>
          <w:bCs/>
          <w:color w:val="000000" w:themeColor="text1"/>
          <w:sz w:val="22"/>
          <w:lang w:eastAsia="pl-PL"/>
        </w:rPr>
        <w:t xml:space="preserve">przedsiębiorcy </w:t>
      </w:r>
      <w:r>
        <w:rPr>
          <w:bCs/>
          <w:color w:val="000000" w:themeColor="text1"/>
          <w:sz w:val="22"/>
          <w:lang w:eastAsia="pl-PL"/>
        </w:rPr>
        <w:t>w toku postępowania może zadziałać na je</w:t>
      </w:r>
      <w:r w:rsidR="00A0475C">
        <w:rPr>
          <w:bCs/>
          <w:color w:val="000000" w:themeColor="text1"/>
          <w:sz w:val="22"/>
          <w:lang w:eastAsia="pl-PL"/>
        </w:rPr>
        <w:t>go</w:t>
      </w:r>
      <w:r>
        <w:rPr>
          <w:bCs/>
          <w:color w:val="000000" w:themeColor="text1"/>
          <w:sz w:val="22"/>
          <w:lang w:eastAsia="pl-PL"/>
        </w:rPr>
        <w:t xml:space="preserve"> </w:t>
      </w:r>
      <w:r w:rsidR="00A0475C">
        <w:rPr>
          <w:bCs/>
          <w:color w:val="000000" w:themeColor="text1"/>
          <w:sz w:val="22"/>
          <w:lang w:eastAsia="pl-PL"/>
        </w:rPr>
        <w:t xml:space="preserve">korzyść i </w:t>
      </w:r>
      <w:r>
        <w:rPr>
          <w:bCs/>
          <w:color w:val="000000" w:themeColor="text1"/>
          <w:sz w:val="22"/>
          <w:lang w:eastAsia="pl-PL"/>
        </w:rPr>
        <w:t>skutkować obniżeniem</w:t>
      </w:r>
      <w:r w:rsidR="00A0475C">
        <w:rPr>
          <w:bCs/>
          <w:color w:val="000000" w:themeColor="text1"/>
          <w:sz w:val="22"/>
          <w:lang w:eastAsia="pl-PL"/>
        </w:rPr>
        <w:t xml:space="preserve"> nakładanej kary.</w:t>
      </w:r>
    </w:p>
    <w:p w14:paraId="4C482205" w14:textId="77777777" w:rsidR="00DC7CB7" w:rsidRPr="00DC7CB7" w:rsidRDefault="00DC7CB7" w:rsidP="00AD1599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DC7CB7">
        <w:rPr>
          <w:b/>
          <w:color w:val="000000" w:themeColor="text1"/>
          <w:sz w:val="22"/>
        </w:rPr>
        <w:t>Dwie ścieżki walki z zatorami</w:t>
      </w:r>
    </w:p>
    <w:p w14:paraId="064DF190" w14:textId="3A2B17BF" w:rsidR="00DC7CB7" w:rsidRPr="00CF32B5" w:rsidRDefault="00DC7CB7" w:rsidP="00AD1599">
      <w:pPr>
        <w:spacing w:after="240" w:line="360" w:lineRule="auto"/>
        <w:jc w:val="both"/>
        <w:rPr>
          <w:color w:val="000000" w:themeColor="text1"/>
          <w:sz w:val="22"/>
          <w:lang w:eastAsia="pl-PL"/>
        </w:rPr>
      </w:pPr>
      <w:r w:rsidRPr="00DC7CB7">
        <w:rPr>
          <w:color w:val="000000" w:themeColor="text1"/>
          <w:sz w:val="22"/>
          <w:lang w:eastAsia="pl-PL"/>
        </w:rPr>
        <w:t xml:space="preserve">Zgodnie założeniami przepisów antyzatorowych walka z opóźnieniami w płatnościach odbywa się dwutorowo. </w:t>
      </w:r>
      <w:bookmarkStart w:id="3" w:name="_Hlk197682412"/>
      <w:r w:rsidRPr="00DC7CB7">
        <w:rPr>
          <w:color w:val="000000" w:themeColor="text1"/>
          <w:sz w:val="22"/>
          <w:lang w:eastAsia="pl-PL"/>
        </w:rPr>
        <w:t>Po pierwsze</w:t>
      </w:r>
      <w:r w:rsidRPr="00CF32B5">
        <w:rPr>
          <w:color w:val="000000" w:themeColor="text1"/>
          <w:sz w:val="22"/>
          <w:lang w:eastAsia="pl-PL"/>
        </w:rPr>
        <w:t xml:space="preserve">, przedsiębiorca, który nie otrzymał zapłaty w terminie, </w:t>
      </w:r>
      <w:r w:rsidR="009310A7">
        <w:rPr>
          <w:color w:val="000000" w:themeColor="text1"/>
          <w:sz w:val="22"/>
          <w:lang w:eastAsia="pl-PL"/>
        </w:rPr>
        <w:t>po</w:t>
      </w:r>
      <w:r w:rsidR="00612CDF" w:rsidRPr="00CF32B5">
        <w:rPr>
          <w:color w:val="000000" w:themeColor="text1"/>
          <w:sz w:val="22"/>
          <w:lang w:eastAsia="pl-PL"/>
        </w:rPr>
        <w:t xml:space="preserve">winien </w:t>
      </w:r>
      <w:r w:rsidRPr="00CF32B5">
        <w:rPr>
          <w:color w:val="000000" w:themeColor="text1"/>
          <w:sz w:val="22"/>
          <w:lang w:eastAsia="pl-PL"/>
        </w:rPr>
        <w:t>najpierw wezwać dłużnika do uregulowania należności za towar lub usługę. Jeśli to nie przyniesie skutku, może dochodzić swoich praw w sądzie cywilnym</w:t>
      </w:r>
      <w:bookmarkEnd w:id="3"/>
      <w:r w:rsidRPr="00CF32B5">
        <w:rPr>
          <w:color w:val="000000" w:themeColor="text1"/>
          <w:sz w:val="22"/>
          <w:lang w:eastAsia="pl-PL"/>
        </w:rPr>
        <w:t>.</w:t>
      </w:r>
      <w:r w:rsidR="00670D41">
        <w:rPr>
          <w:sz w:val="22"/>
        </w:rPr>
        <w:t xml:space="preserve"> Pon</w:t>
      </w:r>
      <w:r w:rsidR="00612CDF" w:rsidRPr="00AD1599">
        <w:rPr>
          <w:sz w:val="22"/>
        </w:rPr>
        <w:t xml:space="preserve">adto jedną z sankcji nieterminowego spełnienia świadczenia pieniężnego przez dłużnika uregulowaną w ustawie są </w:t>
      </w:r>
      <w:r w:rsidR="00612CDF" w:rsidRPr="00AD1599">
        <w:rPr>
          <w:b/>
          <w:sz w:val="22"/>
        </w:rPr>
        <w:t>odsetki ustawowe za opóźnienie</w:t>
      </w:r>
      <w:r w:rsidR="00612CDF" w:rsidRPr="00AD1599">
        <w:rPr>
          <w:sz w:val="22"/>
        </w:rPr>
        <w:t xml:space="preserve"> w transakcjach handlowych. Zgodnie z </w:t>
      </w:r>
      <w:r w:rsidR="00670D41">
        <w:rPr>
          <w:sz w:val="22"/>
        </w:rPr>
        <w:t>przepisami</w:t>
      </w:r>
      <w:r w:rsidR="00612CDF" w:rsidRPr="00AD1599">
        <w:rPr>
          <w:sz w:val="22"/>
        </w:rPr>
        <w:t>, jeśli strony transakcji handlowej nie przewidziały w umowie terminu zapłaty, wierzycielowi, bez wezwania, przysługują odsetki ustawowe za opóźnienie w transakcjach handlowych, po upływie 30 dni liczonych od dnia spełnienia przez niego świadczenia, do dnia zapłaty.</w:t>
      </w:r>
      <w:r w:rsidR="00993859">
        <w:rPr>
          <w:sz w:val="22"/>
        </w:rPr>
        <w:t xml:space="preserve"> </w:t>
      </w:r>
      <w:r w:rsidR="00612CDF" w:rsidRPr="00AD1599">
        <w:rPr>
          <w:sz w:val="22"/>
        </w:rPr>
        <w:t>Kolejną konsekwencj</w:t>
      </w:r>
      <w:r w:rsidR="00670D41">
        <w:rPr>
          <w:sz w:val="22"/>
        </w:rPr>
        <w:t>ą</w:t>
      </w:r>
      <w:r w:rsidR="00612CDF" w:rsidRPr="00AD1599">
        <w:rPr>
          <w:sz w:val="22"/>
        </w:rPr>
        <w:t xml:space="preserve"> dla dłużnika, który nie spełnia świadczenia pieniężnego w terminie wynikającym z umowy</w:t>
      </w:r>
      <w:r w:rsidR="00993859">
        <w:rPr>
          <w:sz w:val="22"/>
        </w:rPr>
        <w:t xml:space="preserve"> jest</w:t>
      </w:r>
      <w:r w:rsidR="00612CDF" w:rsidRPr="00AD1599">
        <w:rPr>
          <w:sz w:val="22"/>
        </w:rPr>
        <w:t xml:space="preserve">, </w:t>
      </w:r>
      <w:r w:rsidR="00612CDF" w:rsidRPr="00AD1599">
        <w:rPr>
          <w:b/>
          <w:sz w:val="22"/>
        </w:rPr>
        <w:t>rekompensata za koszty odzyskiwania należności</w:t>
      </w:r>
      <w:r w:rsidR="00612CDF" w:rsidRPr="00AD1599">
        <w:rPr>
          <w:sz w:val="22"/>
        </w:rPr>
        <w:t xml:space="preserve">, stanowiąca równowartość </w:t>
      </w:r>
      <w:r w:rsidR="00993859">
        <w:rPr>
          <w:sz w:val="22"/>
        </w:rPr>
        <w:t xml:space="preserve">od </w:t>
      </w:r>
      <w:r w:rsidR="00612CDF" w:rsidRPr="00AD1599">
        <w:rPr>
          <w:sz w:val="22"/>
        </w:rPr>
        <w:t xml:space="preserve">40 </w:t>
      </w:r>
      <w:r w:rsidR="00993859">
        <w:rPr>
          <w:sz w:val="22"/>
        </w:rPr>
        <w:t>do 100 euro w zależności od wartości świadczenia pieniężnego.</w:t>
      </w:r>
    </w:p>
    <w:p w14:paraId="6FE73AC6" w14:textId="6C824586" w:rsidR="001A0EE9" w:rsidRDefault="00DC7CB7" w:rsidP="00AD1599">
      <w:pPr>
        <w:spacing w:after="240" w:line="360" w:lineRule="auto"/>
        <w:jc w:val="both"/>
        <w:rPr>
          <w:sz w:val="22"/>
        </w:rPr>
      </w:pPr>
      <w:r w:rsidRPr="00CF32B5">
        <w:rPr>
          <w:color w:val="000000" w:themeColor="text1"/>
          <w:sz w:val="22"/>
          <w:lang w:eastAsia="pl-PL"/>
        </w:rPr>
        <w:t>Inną drogą jest postępowanie administracyjne prowadzone przez Prezesa UOKiK. Jeśli ustali on, że przedsiębiorca przez trzy miesiące opóźniał się z płatnościami na łączną kwotę przekraczającą dwa miliony złotych, może nałożyć na niego karę finansową płatną do budżetu państwa.</w:t>
      </w:r>
      <w:r w:rsidR="00670D41">
        <w:rPr>
          <w:color w:val="000000" w:themeColor="text1"/>
          <w:sz w:val="22"/>
          <w:lang w:eastAsia="pl-PL"/>
        </w:rPr>
        <w:t xml:space="preserve"> Należy podkreślić, że </w:t>
      </w:r>
      <w:r w:rsidR="00670D41">
        <w:rPr>
          <w:b/>
          <w:sz w:val="22"/>
        </w:rPr>
        <w:t>P</w:t>
      </w:r>
      <w:r w:rsidR="00612CDF" w:rsidRPr="00AD1599">
        <w:rPr>
          <w:b/>
          <w:sz w:val="22"/>
        </w:rPr>
        <w:t xml:space="preserve">rezes </w:t>
      </w:r>
      <w:r w:rsidR="00670D41">
        <w:rPr>
          <w:b/>
          <w:sz w:val="22"/>
        </w:rPr>
        <w:t xml:space="preserve">UOKiK </w:t>
      </w:r>
      <w:r w:rsidR="00612CDF" w:rsidRPr="00AD1599">
        <w:rPr>
          <w:b/>
          <w:sz w:val="22"/>
        </w:rPr>
        <w:t>nie sprawi</w:t>
      </w:r>
      <w:bookmarkStart w:id="4" w:name="_Hlk197681696"/>
      <w:r w:rsidR="00612CDF" w:rsidRPr="00AD1599">
        <w:rPr>
          <w:b/>
          <w:sz w:val="22"/>
        </w:rPr>
        <w:t>, że dłużnik zapłaci wierzycielowi</w:t>
      </w:r>
      <w:r w:rsidR="00612CDF" w:rsidRPr="00AD1599">
        <w:rPr>
          <w:sz w:val="22"/>
        </w:rPr>
        <w:t xml:space="preserve">. Przepisy regulujące działalność Prezesa Urzędu Ochrony Konkurencji i Konsumentów, nie nadają </w:t>
      </w:r>
      <w:r w:rsidR="00993859">
        <w:rPr>
          <w:sz w:val="22"/>
        </w:rPr>
        <w:t>mu</w:t>
      </w:r>
      <w:r w:rsidR="00612CDF" w:rsidRPr="00AD1599">
        <w:rPr>
          <w:sz w:val="22"/>
        </w:rPr>
        <w:t xml:space="preserve"> kompetencji do podejmowania w imieniu przedsiębiorców działań związanych z dochodzeniem roszczeń o charakterze indywidualnym</w:t>
      </w:r>
      <w:bookmarkEnd w:id="4"/>
      <w:r w:rsidR="009310A7">
        <w:rPr>
          <w:sz w:val="22"/>
        </w:rPr>
        <w:t xml:space="preserve">. </w:t>
      </w:r>
      <w:r w:rsidRPr="00CF32B5">
        <w:rPr>
          <w:color w:val="000000" w:themeColor="text1"/>
          <w:sz w:val="22"/>
          <w:lang w:eastAsia="pl-PL"/>
        </w:rPr>
        <w:t xml:space="preserve">Jego </w:t>
      </w:r>
      <w:bookmarkStart w:id="5" w:name="_Hlk197681735"/>
      <w:r w:rsidRPr="00CF32B5">
        <w:rPr>
          <w:color w:val="000000" w:themeColor="text1"/>
          <w:sz w:val="22"/>
          <w:lang w:eastAsia="pl-PL"/>
        </w:rPr>
        <w:t xml:space="preserve">działania mają charakter systemowy i prewencyjny. </w:t>
      </w:r>
      <w:r w:rsidR="00993859">
        <w:rPr>
          <w:sz w:val="22"/>
        </w:rPr>
        <w:t xml:space="preserve">Zadaniem </w:t>
      </w:r>
      <w:r w:rsidR="00F26685" w:rsidRPr="00AD1599">
        <w:rPr>
          <w:sz w:val="22"/>
        </w:rPr>
        <w:t xml:space="preserve">Prezesa UOKIK jest przeciwdziałanie </w:t>
      </w:r>
      <w:r w:rsidR="00F26685" w:rsidRPr="00AD1599">
        <w:rPr>
          <w:sz w:val="22"/>
        </w:rPr>
        <w:lastRenderedPageBreak/>
        <w:t xml:space="preserve">zatorom, niejako regulowanie rynku poprzez pewną prewencję i ostrzeżenia – wystąpienia miękkie, penalizowanie nierzetelnych kontrahentów – nakładanie kar, oraz </w:t>
      </w:r>
      <w:r w:rsidR="001A0EE9">
        <w:rPr>
          <w:sz w:val="22"/>
        </w:rPr>
        <w:t xml:space="preserve">wskazywanie, którzy przedsiębiorcy nie </w:t>
      </w:r>
      <w:r w:rsidR="00993859">
        <w:rPr>
          <w:sz w:val="22"/>
        </w:rPr>
        <w:t>płacą</w:t>
      </w:r>
      <w:r w:rsidR="001A0EE9">
        <w:rPr>
          <w:sz w:val="22"/>
        </w:rPr>
        <w:t xml:space="preserve"> na czas</w:t>
      </w:r>
      <w:r w:rsidR="00F26685" w:rsidRPr="00AD1599">
        <w:rPr>
          <w:sz w:val="22"/>
        </w:rPr>
        <w:t xml:space="preserve"> i publikowanie decyzji wraz z informacją o nierzetelnym p</w:t>
      </w:r>
      <w:r w:rsidR="00993859">
        <w:rPr>
          <w:sz w:val="22"/>
        </w:rPr>
        <w:t>odmiocie</w:t>
      </w:r>
      <w:r w:rsidR="00F26685" w:rsidRPr="00AD1599">
        <w:rPr>
          <w:sz w:val="22"/>
        </w:rPr>
        <w:t>.</w:t>
      </w:r>
    </w:p>
    <w:bookmarkEnd w:id="5"/>
    <w:p w14:paraId="332D7848" w14:textId="77777777" w:rsidR="00DC7CB7" w:rsidRPr="00CF32B5" w:rsidRDefault="00DC7CB7" w:rsidP="00DC7CB7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CF32B5">
        <w:rPr>
          <w:b/>
          <w:color w:val="000000" w:themeColor="text1"/>
          <w:sz w:val="22"/>
        </w:rPr>
        <w:t>Jesteś ofiarą zatorów – zawiadom Prezesa UOKiK</w:t>
      </w:r>
    </w:p>
    <w:p w14:paraId="726C2464" w14:textId="1752649C" w:rsidR="00DC7CB7" w:rsidRPr="00CF32B5" w:rsidRDefault="00DC7CB7" w:rsidP="00DC7CB7">
      <w:pPr>
        <w:spacing w:after="240" w:line="360" w:lineRule="auto"/>
        <w:jc w:val="both"/>
        <w:rPr>
          <w:color w:val="000000" w:themeColor="text1"/>
          <w:sz w:val="22"/>
        </w:rPr>
      </w:pPr>
      <w:r w:rsidRPr="00CF32B5">
        <w:rPr>
          <w:color w:val="000000" w:themeColor="text1"/>
          <w:sz w:val="22"/>
        </w:rPr>
        <w:t xml:space="preserve">Obowiązujące przepisy pozwalają na zgłoszenie do Prezesa UOKiK podejrzenia, że dana firma nadmiernie opóźnia się z płatnościami. Takie zawiadomienie musi zawierać cztery elementy: wskazanie przedsiębiorcy, którego dotyczy podejrzenie, opis stanu faktycznego będącego podstawą zawiadomienia, uprawdopodobnienie, że opóźnienia rzeczywiście mają miejsce, oraz dane identyfikujące zgłaszającego. Do zgłoszenia należy dołączyć dokumenty, które mogą potwierdzać opóźnienia w płatnościach. </w:t>
      </w:r>
    </w:p>
    <w:p w14:paraId="39BD000C" w14:textId="77777777" w:rsidR="00DC7CB7" w:rsidRPr="00CF32B5" w:rsidRDefault="00DC7CB7" w:rsidP="00DC7CB7">
      <w:pPr>
        <w:shd w:val="clear" w:color="auto" w:fill="FFFFFF"/>
        <w:spacing w:after="240" w:line="360" w:lineRule="auto"/>
        <w:jc w:val="both"/>
        <w:outlineLvl w:val="2"/>
        <w:rPr>
          <w:rFonts w:cs="Arial"/>
          <w:b/>
          <w:color w:val="000000" w:themeColor="text1"/>
          <w:sz w:val="22"/>
          <w:lang w:eastAsia="pl-PL"/>
        </w:rPr>
      </w:pPr>
      <w:r w:rsidRPr="00CF32B5">
        <w:rPr>
          <w:rFonts w:cs="Arial"/>
          <w:b/>
          <w:bCs/>
          <w:color w:val="000000" w:themeColor="text1"/>
          <w:sz w:val="22"/>
          <w:lang w:eastAsia="pl-PL"/>
        </w:rPr>
        <w:t>Wejdź na stronę poświęconą zatorom płatniczym</w:t>
      </w:r>
    </w:p>
    <w:p w14:paraId="4234FD40" w14:textId="22B79F9B" w:rsidR="00733789" w:rsidRPr="00991FD0" w:rsidRDefault="00DC7CB7" w:rsidP="00DC7CB7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7CB7">
        <w:rPr>
          <w:rFonts w:ascii="Trebuchet MS" w:hAnsi="Trebuchet MS" w:cs="Arial"/>
          <w:color w:val="000000" w:themeColor="text1"/>
          <w:sz w:val="22"/>
          <w:szCs w:val="22"/>
        </w:rPr>
        <w:t>Czym są zatory płatnicze, kiedy może zająć się nimi Prezes Urzędu, jak można zgłosić przedsiębiorcę nie wywiązującego się z zobowiązań i kto może to zrobić? Odpowiedzi na te i wiele innych pytań znajdziesz na stronie </w:t>
      </w:r>
      <w:hyperlink r:id="rId9" w:history="1">
        <w:r w:rsidRPr="00DC7CB7">
          <w:rPr>
            <w:rFonts w:ascii="Trebuchet MS" w:hAnsi="Trebuchet MS" w:cs="Arial"/>
            <w:color w:val="000000" w:themeColor="text1"/>
            <w:sz w:val="22"/>
            <w:szCs w:val="22"/>
            <w:u w:val="single"/>
          </w:rPr>
          <w:t>https://uokik.gov.pl/zatory-platnicze</w:t>
        </w:r>
      </w:hyperlink>
    </w:p>
    <w:sectPr w:rsidR="00733789" w:rsidRPr="00991FD0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F1117" w14:textId="77777777" w:rsidR="00DD44B5" w:rsidRDefault="00DD44B5">
      <w:r>
        <w:separator/>
      </w:r>
    </w:p>
  </w:endnote>
  <w:endnote w:type="continuationSeparator" w:id="0">
    <w:p w14:paraId="32D0535E" w14:textId="77777777" w:rsidR="00DD44B5" w:rsidRDefault="00D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61FB2D18" w:rsidR="00D51C53" w:rsidRPr="00B512B5" w:rsidRDefault="00D51C53" w:rsidP="002D37B8">
    <w:pPr>
      <w:pStyle w:val="Stopka"/>
      <w:tabs>
        <w:tab w:val="clear" w:pos="9072"/>
        <w:tab w:val="left" w:pos="6589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  <w:r w:rsidR="002D37B8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FBA21" w14:textId="77777777" w:rsidR="00DD44B5" w:rsidRDefault="00DD44B5">
      <w:r>
        <w:separator/>
      </w:r>
    </w:p>
  </w:footnote>
  <w:footnote w:type="continuationSeparator" w:id="0">
    <w:p w14:paraId="017CDE15" w14:textId="77777777" w:rsidR="00DD44B5" w:rsidRDefault="00DD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1E00E4"/>
    <w:multiLevelType w:val="hybridMultilevel"/>
    <w:tmpl w:val="5DD8AD44"/>
    <w:lvl w:ilvl="0" w:tplc="904C1D68">
      <w:start w:val="247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5E27"/>
    <w:multiLevelType w:val="hybridMultilevel"/>
    <w:tmpl w:val="99EA2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1677"/>
    <w:multiLevelType w:val="hybridMultilevel"/>
    <w:tmpl w:val="EC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14491"/>
    <w:multiLevelType w:val="hybridMultilevel"/>
    <w:tmpl w:val="76D07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7"/>
  </w:num>
  <w:num w:numId="5">
    <w:abstractNumId w:val="17"/>
  </w:num>
  <w:num w:numId="6">
    <w:abstractNumId w:val="8"/>
  </w:num>
  <w:num w:numId="7">
    <w:abstractNumId w:val="26"/>
  </w:num>
  <w:num w:numId="8">
    <w:abstractNumId w:val="29"/>
  </w:num>
  <w:num w:numId="9">
    <w:abstractNumId w:val="11"/>
  </w:num>
  <w:num w:numId="10">
    <w:abstractNumId w:val="1"/>
  </w:num>
  <w:num w:numId="11">
    <w:abstractNumId w:val="3"/>
  </w:num>
  <w:num w:numId="12">
    <w:abstractNumId w:val="25"/>
  </w:num>
  <w:num w:numId="13">
    <w:abstractNumId w:val="12"/>
  </w:num>
  <w:num w:numId="14">
    <w:abstractNumId w:val="23"/>
  </w:num>
  <w:num w:numId="15">
    <w:abstractNumId w:val="13"/>
  </w:num>
  <w:num w:numId="16">
    <w:abstractNumId w:val="4"/>
  </w:num>
  <w:num w:numId="17">
    <w:abstractNumId w:val="0"/>
  </w:num>
  <w:num w:numId="18">
    <w:abstractNumId w:val="27"/>
  </w:num>
  <w:num w:numId="19">
    <w:abstractNumId w:val="18"/>
  </w:num>
  <w:num w:numId="20">
    <w:abstractNumId w:val="6"/>
  </w:num>
  <w:num w:numId="21">
    <w:abstractNumId w:val="10"/>
  </w:num>
  <w:num w:numId="22">
    <w:abstractNumId w:val="20"/>
  </w:num>
  <w:num w:numId="23">
    <w:abstractNumId w:val="21"/>
  </w:num>
  <w:num w:numId="24">
    <w:abstractNumId w:val="16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15"/>
  </w:num>
  <w:num w:numId="28">
    <w:abstractNumId w:val="19"/>
  </w:num>
  <w:num w:numId="29">
    <w:abstractNumId w:val="19"/>
  </w:num>
  <w:num w:numId="30">
    <w:abstractNumId w:val="5"/>
  </w:num>
  <w:num w:numId="31">
    <w:abstractNumId w:val="14"/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2934"/>
    <w:rsid w:val="00065044"/>
    <w:rsid w:val="000651E9"/>
    <w:rsid w:val="00066FF0"/>
    <w:rsid w:val="0006709F"/>
    <w:rsid w:val="00072595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0AF9"/>
    <w:rsid w:val="001113A7"/>
    <w:rsid w:val="00111422"/>
    <w:rsid w:val="0011255A"/>
    <w:rsid w:val="00112783"/>
    <w:rsid w:val="00112953"/>
    <w:rsid w:val="001134CD"/>
    <w:rsid w:val="00113784"/>
    <w:rsid w:val="001152D4"/>
    <w:rsid w:val="001176A1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37808"/>
    <w:rsid w:val="001413C7"/>
    <w:rsid w:val="00143310"/>
    <w:rsid w:val="00144E9C"/>
    <w:rsid w:val="00146089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84B86"/>
    <w:rsid w:val="00190D5A"/>
    <w:rsid w:val="001927F8"/>
    <w:rsid w:val="0019661A"/>
    <w:rsid w:val="00196736"/>
    <w:rsid w:val="001979B5"/>
    <w:rsid w:val="001A0EE9"/>
    <w:rsid w:val="001A1ED7"/>
    <w:rsid w:val="001A39BE"/>
    <w:rsid w:val="001A4982"/>
    <w:rsid w:val="001A4F0E"/>
    <w:rsid w:val="001A5D8E"/>
    <w:rsid w:val="001A5F7C"/>
    <w:rsid w:val="001A6E5B"/>
    <w:rsid w:val="001A7451"/>
    <w:rsid w:val="001B0740"/>
    <w:rsid w:val="001B32AC"/>
    <w:rsid w:val="001B396C"/>
    <w:rsid w:val="001B3F37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1F689C"/>
    <w:rsid w:val="00201D9D"/>
    <w:rsid w:val="00205580"/>
    <w:rsid w:val="002066DC"/>
    <w:rsid w:val="00206EC8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320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B66"/>
    <w:rsid w:val="002C4FFE"/>
    <w:rsid w:val="002C53CB"/>
    <w:rsid w:val="002C692D"/>
    <w:rsid w:val="002C6ABE"/>
    <w:rsid w:val="002C743A"/>
    <w:rsid w:val="002D37B8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2B40"/>
    <w:rsid w:val="0032426F"/>
    <w:rsid w:val="00324306"/>
    <w:rsid w:val="0032540A"/>
    <w:rsid w:val="003278D6"/>
    <w:rsid w:val="003303F0"/>
    <w:rsid w:val="003311C0"/>
    <w:rsid w:val="00331AFF"/>
    <w:rsid w:val="003348EF"/>
    <w:rsid w:val="0034059B"/>
    <w:rsid w:val="00342935"/>
    <w:rsid w:val="00342E23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6E32"/>
    <w:rsid w:val="00377667"/>
    <w:rsid w:val="00377A0D"/>
    <w:rsid w:val="003806F9"/>
    <w:rsid w:val="0038218F"/>
    <w:rsid w:val="003843AB"/>
    <w:rsid w:val="003849BD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E7AC4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8DB"/>
    <w:rsid w:val="00423B87"/>
    <w:rsid w:val="004246F5"/>
    <w:rsid w:val="00425218"/>
    <w:rsid w:val="00425A45"/>
    <w:rsid w:val="00425FF9"/>
    <w:rsid w:val="00426D6F"/>
    <w:rsid w:val="00427E08"/>
    <w:rsid w:val="00427E4D"/>
    <w:rsid w:val="00430431"/>
    <w:rsid w:val="0043055C"/>
    <w:rsid w:val="00431AF3"/>
    <w:rsid w:val="004349BA"/>
    <w:rsid w:val="004351FA"/>
    <w:rsid w:val="0043575C"/>
    <w:rsid w:val="004365C7"/>
    <w:rsid w:val="00441C72"/>
    <w:rsid w:val="004425B7"/>
    <w:rsid w:val="00444A85"/>
    <w:rsid w:val="00444D11"/>
    <w:rsid w:val="004450C8"/>
    <w:rsid w:val="00445594"/>
    <w:rsid w:val="00445960"/>
    <w:rsid w:val="004523FF"/>
    <w:rsid w:val="0045498B"/>
    <w:rsid w:val="00455D6E"/>
    <w:rsid w:val="004560AF"/>
    <w:rsid w:val="00456983"/>
    <w:rsid w:val="00460C78"/>
    <w:rsid w:val="00462CFA"/>
    <w:rsid w:val="004648AE"/>
    <w:rsid w:val="00464D7B"/>
    <w:rsid w:val="004656A6"/>
    <w:rsid w:val="00466336"/>
    <w:rsid w:val="00466DCD"/>
    <w:rsid w:val="00471131"/>
    <w:rsid w:val="004717CE"/>
    <w:rsid w:val="00471CFE"/>
    <w:rsid w:val="00471F59"/>
    <w:rsid w:val="00477B8E"/>
    <w:rsid w:val="004809C2"/>
    <w:rsid w:val="00482404"/>
    <w:rsid w:val="00482A95"/>
    <w:rsid w:val="00482B9B"/>
    <w:rsid w:val="00486008"/>
    <w:rsid w:val="00486D03"/>
    <w:rsid w:val="00486DB1"/>
    <w:rsid w:val="00487234"/>
    <w:rsid w:val="004876B3"/>
    <w:rsid w:val="00491101"/>
    <w:rsid w:val="00491165"/>
    <w:rsid w:val="00493B82"/>
    <w:rsid w:val="00493E10"/>
    <w:rsid w:val="004952B9"/>
    <w:rsid w:val="00496BAE"/>
    <w:rsid w:val="004972E8"/>
    <w:rsid w:val="004976C8"/>
    <w:rsid w:val="004A18E1"/>
    <w:rsid w:val="004A262D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46A"/>
    <w:rsid w:val="004C777A"/>
    <w:rsid w:val="004D4B3B"/>
    <w:rsid w:val="004D5489"/>
    <w:rsid w:val="004D7C0E"/>
    <w:rsid w:val="004E4535"/>
    <w:rsid w:val="004F1215"/>
    <w:rsid w:val="004F6FF3"/>
    <w:rsid w:val="004F74F2"/>
    <w:rsid w:val="004F7E99"/>
    <w:rsid w:val="005003F9"/>
    <w:rsid w:val="005017BB"/>
    <w:rsid w:val="00501F75"/>
    <w:rsid w:val="00502A08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03F"/>
    <w:rsid w:val="00541A48"/>
    <w:rsid w:val="005424E7"/>
    <w:rsid w:val="00542E0D"/>
    <w:rsid w:val="005442FC"/>
    <w:rsid w:val="00545045"/>
    <w:rsid w:val="005455C6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6BA8"/>
    <w:rsid w:val="00571060"/>
    <w:rsid w:val="00573ED7"/>
    <w:rsid w:val="00574479"/>
    <w:rsid w:val="005747ED"/>
    <w:rsid w:val="00574F5F"/>
    <w:rsid w:val="00577DB8"/>
    <w:rsid w:val="005842E2"/>
    <w:rsid w:val="00584610"/>
    <w:rsid w:val="0058739F"/>
    <w:rsid w:val="005903FC"/>
    <w:rsid w:val="00590774"/>
    <w:rsid w:val="00591877"/>
    <w:rsid w:val="00591911"/>
    <w:rsid w:val="00593935"/>
    <w:rsid w:val="00595406"/>
    <w:rsid w:val="0059569A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A7FA0"/>
    <w:rsid w:val="005B2105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0F3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421F"/>
    <w:rsid w:val="006063D0"/>
    <w:rsid w:val="00606E32"/>
    <w:rsid w:val="0061020D"/>
    <w:rsid w:val="00612CDF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16F"/>
    <w:rsid w:val="00641200"/>
    <w:rsid w:val="00641AB6"/>
    <w:rsid w:val="006422DE"/>
    <w:rsid w:val="006439FA"/>
    <w:rsid w:val="0064525C"/>
    <w:rsid w:val="006458F2"/>
    <w:rsid w:val="00645C75"/>
    <w:rsid w:val="0064680A"/>
    <w:rsid w:val="00647A4B"/>
    <w:rsid w:val="00651383"/>
    <w:rsid w:val="0065356D"/>
    <w:rsid w:val="006545E9"/>
    <w:rsid w:val="00654E55"/>
    <w:rsid w:val="0065736E"/>
    <w:rsid w:val="006618CC"/>
    <w:rsid w:val="00662552"/>
    <w:rsid w:val="00664CFA"/>
    <w:rsid w:val="00665916"/>
    <w:rsid w:val="00666752"/>
    <w:rsid w:val="006671BC"/>
    <w:rsid w:val="006700DA"/>
    <w:rsid w:val="00670D41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10AB"/>
    <w:rsid w:val="006D3DC5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2A68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3463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87616"/>
    <w:rsid w:val="00790F42"/>
    <w:rsid w:val="0079108F"/>
    <w:rsid w:val="007916A8"/>
    <w:rsid w:val="00794699"/>
    <w:rsid w:val="0079556C"/>
    <w:rsid w:val="00796C41"/>
    <w:rsid w:val="007A19D8"/>
    <w:rsid w:val="007A3A49"/>
    <w:rsid w:val="007A5A6F"/>
    <w:rsid w:val="007B18E7"/>
    <w:rsid w:val="007B1A01"/>
    <w:rsid w:val="007B3159"/>
    <w:rsid w:val="007B492C"/>
    <w:rsid w:val="007C013A"/>
    <w:rsid w:val="007C1B0B"/>
    <w:rsid w:val="007C53A0"/>
    <w:rsid w:val="007C5CD3"/>
    <w:rsid w:val="007D15E3"/>
    <w:rsid w:val="007D268A"/>
    <w:rsid w:val="007D2A1A"/>
    <w:rsid w:val="007E109D"/>
    <w:rsid w:val="007E280D"/>
    <w:rsid w:val="007E36E4"/>
    <w:rsid w:val="007E6EF3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474B0"/>
    <w:rsid w:val="0085010E"/>
    <w:rsid w:val="00851BF2"/>
    <w:rsid w:val="00854344"/>
    <w:rsid w:val="0085454F"/>
    <w:rsid w:val="0085564F"/>
    <w:rsid w:val="00860FF2"/>
    <w:rsid w:val="00866972"/>
    <w:rsid w:val="0086736F"/>
    <w:rsid w:val="0087084F"/>
    <w:rsid w:val="00872388"/>
    <w:rsid w:val="0087354F"/>
    <w:rsid w:val="00875853"/>
    <w:rsid w:val="0087697D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6DAC"/>
    <w:rsid w:val="008B7629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118"/>
    <w:rsid w:val="008D17FC"/>
    <w:rsid w:val="008D49C6"/>
    <w:rsid w:val="008D527A"/>
    <w:rsid w:val="008D56DA"/>
    <w:rsid w:val="008D5771"/>
    <w:rsid w:val="008D59FC"/>
    <w:rsid w:val="008D6467"/>
    <w:rsid w:val="008D70C3"/>
    <w:rsid w:val="008D7537"/>
    <w:rsid w:val="008E0A3F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20076"/>
    <w:rsid w:val="00920FAF"/>
    <w:rsid w:val="00923FDD"/>
    <w:rsid w:val="00924ABC"/>
    <w:rsid w:val="00924EA2"/>
    <w:rsid w:val="0092697F"/>
    <w:rsid w:val="00926E08"/>
    <w:rsid w:val="00927EBB"/>
    <w:rsid w:val="009302B8"/>
    <w:rsid w:val="009310A7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57F4"/>
    <w:rsid w:val="00946DA3"/>
    <w:rsid w:val="00947E0C"/>
    <w:rsid w:val="00952D70"/>
    <w:rsid w:val="0095309C"/>
    <w:rsid w:val="0095493D"/>
    <w:rsid w:val="00955696"/>
    <w:rsid w:val="009652F2"/>
    <w:rsid w:val="009667C0"/>
    <w:rsid w:val="00967369"/>
    <w:rsid w:val="009678E2"/>
    <w:rsid w:val="0096796B"/>
    <w:rsid w:val="009700D7"/>
    <w:rsid w:val="00971388"/>
    <w:rsid w:val="009719ED"/>
    <w:rsid w:val="009749C6"/>
    <w:rsid w:val="00975169"/>
    <w:rsid w:val="009766FD"/>
    <w:rsid w:val="009768A6"/>
    <w:rsid w:val="00986702"/>
    <w:rsid w:val="00986C37"/>
    <w:rsid w:val="00987D1C"/>
    <w:rsid w:val="00987FB5"/>
    <w:rsid w:val="00991FD0"/>
    <w:rsid w:val="00992D84"/>
    <w:rsid w:val="00993859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B1A00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2CA0"/>
    <w:rsid w:val="009E3C0B"/>
    <w:rsid w:val="009E5A49"/>
    <w:rsid w:val="009F4A45"/>
    <w:rsid w:val="009F5DC0"/>
    <w:rsid w:val="009F670A"/>
    <w:rsid w:val="00A02B17"/>
    <w:rsid w:val="00A02D39"/>
    <w:rsid w:val="00A03921"/>
    <w:rsid w:val="00A0475C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4FB5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3DEB"/>
    <w:rsid w:val="00A84763"/>
    <w:rsid w:val="00A85AD7"/>
    <w:rsid w:val="00A85D9D"/>
    <w:rsid w:val="00A9088E"/>
    <w:rsid w:val="00A909BC"/>
    <w:rsid w:val="00A90B9D"/>
    <w:rsid w:val="00A92C4C"/>
    <w:rsid w:val="00A93E12"/>
    <w:rsid w:val="00A9489F"/>
    <w:rsid w:val="00A94B63"/>
    <w:rsid w:val="00A94C9B"/>
    <w:rsid w:val="00A9647C"/>
    <w:rsid w:val="00AA0410"/>
    <w:rsid w:val="00AA185D"/>
    <w:rsid w:val="00AA40C9"/>
    <w:rsid w:val="00AA5E85"/>
    <w:rsid w:val="00AA602D"/>
    <w:rsid w:val="00AA68FF"/>
    <w:rsid w:val="00AA7F58"/>
    <w:rsid w:val="00AB1E95"/>
    <w:rsid w:val="00AB30DB"/>
    <w:rsid w:val="00AB397A"/>
    <w:rsid w:val="00AB572D"/>
    <w:rsid w:val="00AB6D7A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599"/>
    <w:rsid w:val="00AD1692"/>
    <w:rsid w:val="00AD431D"/>
    <w:rsid w:val="00AD45B3"/>
    <w:rsid w:val="00AD5268"/>
    <w:rsid w:val="00AD5AE2"/>
    <w:rsid w:val="00AD73A9"/>
    <w:rsid w:val="00AE0FF8"/>
    <w:rsid w:val="00AE1607"/>
    <w:rsid w:val="00AE2923"/>
    <w:rsid w:val="00AE3021"/>
    <w:rsid w:val="00AE3136"/>
    <w:rsid w:val="00AE3A36"/>
    <w:rsid w:val="00AE4715"/>
    <w:rsid w:val="00AE6FA2"/>
    <w:rsid w:val="00AE7F9D"/>
    <w:rsid w:val="00AF013E"/>
    <w:rsid w:val="00AF0397"/>
    <w:rsid w:val="00AF0979"/>
    <w:rsid w:val="00AF1794"/>
    <w:rsid w:val="00AF4085"/>
    <w:rsid w:val="00B0043A"/>
    <w:rsid w:val="00B02805"/>
    <w:rsid w:val="00B028F7"/>
    <w:rsid w:val="00B02AEB"/>
    <w:rsid w:val="00B037C1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6C4F"/>
    <w:rsid w:val="00B17717"/>
    <w:rsid w:val="00B20B70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37FC"/>
    <w:rsid w:val="00B35F26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4BF7"/>
    <w:rsid w:val="00B75490"/>
    <w:rsid w:val="00B75523"/>
    <w:rsid w:val="00B76643"/>
    <w:rsid w:val="00B76F0D"/>
    <w:rsid w:val="00B76F9A"/>
    <w:rsid w:val="00B774D3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5F56"/>
    <w:rsid w:val="00BC7E2A"/>
    <w:rsid w:val="00BC7F0A"/>
    <w:rsid w:val="00BD044B"/>
    <w:rsid w:val="00BD0481"/>
    <w:rsid w:val="00BD1C13"/>
    <w:rsid w:val="00BD4447"/>
    <w:rsid w:val="00BD4ED1"/>
    <w:rsid w:val="00BD61B7"/>
    <w:rsid w:val="00BE1580"/>
    <w:rsid w:val="00BE1935"/>
    <w:rsid w:val="00BE2623"/>
    <w:rsid w:val="00BE29F4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07C7"/>
    <w:rsid w:val="00C334EB"/>
    <w:rsid w:val="00C3619D"/>
    <w:rsid w:val="00C36419"/>
    <w:rsid w:val="00C367F5"/>
    <w:rsid w:val="00C414FA"/>
    <w:rsid w:val="00C44041"/>
    <w:rsid w:val="00C44F6E"/>
    <w:rsid w:val="00C51571"/>
    <w:rsid w:val="00C56BFE"/>
    <w:rsid w:val="00C579D2"/>
    <w:rsid w:val="00C61869"/>
    <w:rsid w:val="00C62FE7"/>
    <w:rsid w:val="00C632D8"/>
    <w:rsid w:val="00C63AA8"/>
    <w:rsid w:val="00C64A70"/>
    <w:rsid w:val="00C65544"/>
    <w:rsid w:val="00C655F4"/>
    <w:rsid w:val="00C704CE"/>
    <w:rsid w:val="00C70C08"/>
    <w:rsid w:val="00C71229"/>
    <w:rsid w:val="00C758FF"/>
    <w:rsid w:val="00C7783C"/>
    <w:rsid w:val="00C81210"/>
    <w:rsid w:val="00C8265C"/>
    <w:rsid w:val="00C841B6"/>
    <w:rsid w:val="00C85F07"/>
    <w:rsid w:val="00C91986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58F7"/>
    <w:rsid w:val="00CB6569"/>
    <w:rsid w:val="00CB7069"/>
    <w:rsid w:val="00CB78C9"/>
    <w:rsid w:val="00CC16D1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D39"/>
    <w:rsid w:val="00CE0F84"/>
    <w:rsid w:val="00CE14F4"/>
    <w:rsid w:val="00CE1E6F"/>
    <w:rsid w:val="00CE31B3"/>
    <w:rsid w:val="00CF11F7"/>
    <w:rsid w:val="00CF22A5"/>
    <w:rsid w:val="00CF31D5"/>
    <w:rsid w:val="00CF32B5"/>
    <w:rsid w:val="00CF3C75"/>
    <w:rsid w:val="00CF67BF"/>
    <w:rsid w:val="00CF7B2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26E40"/>
    <w:rsid w:val="00D31E1F"/>
    <w:rsid w:val="00D3235F"/>
    <w:rsid w:val="00D339CA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08"/>
    <w:rsid w:val="00D841F7"/>
    <w:rsid w:val="00D86742"/>
    <w:rsid w:val="00D87864"/>
    <w:rsid w:val="00D9049D"/>
    <w:rsid w:val="00D916EA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C7CB7"/>
    <w:rsid w:val="00DD152A"/>
    <w:rsid w:val="00DD2D57"/>
    <w:rsid w:val="00DD34A3"/>
    <w:rsid w:val="00DD44B5"/>
    <w:rsid w:val="00DD6056"/>
    <w:rsid w:val="00DD6AF0"/>
    <w:rsid w:val="00DE068B"/>
    <w:rsid w:val="00DE0AF1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322C"/>
    <w:rsid w:val="00E1477D"/>
    <w:rsid w:val="00E20ABD"/>
    <w:rsid w:val="00E22BC6"/>
    <w:rsid w:val="00E22D24"/>
    <w:rsid w:val="00E23043"/>
    <w:rsid w:val="00E24825"/>
    <w:rsid w:val="00E24FB2"/>
    <w:rsid w:val="00E261E6"/>
    <w:rsid w:val="00E3562A"/>
    <w:rsid w:val="00E36032"/>
    <w:rsid w:val="00E36C4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7F0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42D7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17C"/>
    <w:rsid w:val="00EE7913"/>
    <w:rsid w:val="00EF1FFC"/>
    <w:rsid w:val="00EF40D4"/>
    <w:rsid w:val="00EF4900"/>
    <w:rsid w:val="00EF4E88"/>
    <w:rsid w:val="00EF713A"/>
    <w:rsid w:val="00EF716E"/>
    <w:rsid w:val="00F026ED"/>
    <w:rsid w:val="00F03555"/>
    <w:rsid w:val="00F06CD9"/>
    <w:rsid w:val="00F139AC"/>
    <w:rsid w:val="00F14778"/>
    <w:rsid w:val="00F156A3"/>
    <w:rsid w:val="00F16179"/>
    <w:rsid w:val="00F169F3"/>
    <w:rsid w:val="00F17002"/>
    <w:rsid w:val="00F17347"/>
    <w:rsid w:val="00F20D30"/>
    <w:rsid w:val="00F21642"/>
    <w:rsid w:val="00F21EAC"/>
    <w:rsid w:val="00F22A16"/>
    <w:rsid w:val="00F2302B"/>
    <w:rsid w:val="00F23724"/>
    <w:rsid w:val="00F261EA"/>
    <w:rsid w:val="00F26685"/>
    <w:rsid w:val="00F267B8"/>
    <w:rsid w:val="00F3134A"/>
    <w:rsid w:val="00F3243D"/>
    <w:rsid w:val="00F3451A"/>
    <w:rsid w:val="00F34A7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B69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5908"/>
    <w:rsid w:val="00FC5AC7"/>
    <w:rsid w:val="00FC6E06"/>
    <w:rsid w:val="00FC7B18"/>
    <w:rsid w:val="00FD09D8"/>
    <w:rsid w:val="00FD1954"/>
    <w:rsid w:val="00FD1963"/>
    <w:rsid w:val="00FD27A8"/>
    <w:rsid w:val="00FD63A5"/>
    <w:rsid w:val="00FD6909"/>
    <w:rsid w:val="00FD7264"/>
    <w:rsid w:val="00FE07C0"/>
    <w:rsid w:val="00FE1692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zatory-platnicz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29A8-90D8-4052-ACEA-14B131888B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889503-BF89-410D-8EA5-73DF117D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6562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Andrzej Janyszko</cp:lastModifiedBy>
  <cp:revision>2</cp:revision>
  <cp:lastPrinted>2025-01-23T09:40:00Z</cp:lastPrinted>
  <dcterms:created xsi:type="dcterms:W3CDTF">2025-05-12T06:16:00Z</dcterms:created>
  <dcterms:modified xsi:type="dcterms:W3CDTF">2025-05-12T06:16:00Z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73133b42-723e-4c55-882f-585c7f8f40c5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