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1CB2C" w14:textId="482ABBF0" w:rsidR="0089209F" w:rsidRPr="00F344B6" w:rsidRDefault="0089209F" w:rsidP="008B04C9">
      <w:pPr>
        <w:pStyle w:val="Nagwek"/>
        <w:spacing w:line="360" w:lineRule="auto"/>
        <w:rPr>
          <w:rFonts w:ascii="Arial" w:hAnsi="Arial" w:cs="Arial"/>
        </w:rPr>
      </w:pPr>
      <w:bookmarkStart w:id="0" w:name="_Hlk104358543"/>
      <w:bookmarkStart w:id="1" w:name="_Hlk104358949"/>
      <w:r w:rsidRPr="00F344B6">
        <w:rPr>
          <w:rFonts w:ascii="Arial" w:hAnsi="Arial" w:cs="Arial"/>
        </w:rPr>
        <w:t xml:space="preserve">Rzeszów, </w:t>
      </w:r>
      <w:r w:rsidR="00533F6D" w:rsidRPr="00F344B6">
        <w:rPr>
          <w:rFonts w:ascii="Arial" w:hAnsi="Arial" w:cs="Arial"/>
          <w:lang w:val="pl-PL"/>
        </w:rPr>
        <w:t>dnia 11</w:t>
      </w:r>
      <w:r w:rsidRPr="00F344B6">
        <w:rPr>
          <w:rFonts w:ascii="Arial" w:hAnsi="Arial" w:cs="Arial"/>
        </w:rPr>
        <w:t xml:space="preserve"> </w:t>
      </w:r>
      <w:r w:rsidR="00533F6D" w:rsidRPr="00F344B6">
        <w:rPr>
          <w:rFonts w:ascii="Arial" w:hAnsi="Arial" w:cs="Arial"/>
          <w:lang w:val="pl-PL"/>
        </w:rPr>
        <w:t xml:space="preserve">kwietnia </w:t>
      </w:r>
      <w:r w:rsidRPr="00F344B6">
        <w:rPr>
          <w:rFonts w:ascii="Arial" w:hAnsi="Arial" w:cs="Arial"/>
        </w:rPr>
        <w:t>2022 r.</w:t>
      </w:r>
    </w:p>
    <w:p w14:paraId="067C078B" w14:textId="6B36220B" w:rsidR="0089209F" w:rsidRPr="00F344B6" w:rsidRDefault="00533F6D" w:rsidP="008B04C9">
      <w:pPr>
        <w:pStyle w:val="Nagwek"/>
        <w:spacing w:line="360" w:lineRule="auto"/>
        <w:rPr>
          <w:rFonts w:ascii="Arial" w:hAnsi="Arial" w:cs="Arial"/>
        </w:rPr>
      </w:pPr>
      <w:r w:rsidRPr="00F344B6">
        <w:rPr>
          <w:rFonts w:ascii="Arial" w:hAnsi="Arial" w:cs="Arial"/>
          <w:lang w:val="pl-PL"/>
        </w:rPr>
        <w:t>KH</w:t>
      </w:r>
      <w:r w:rsidR="0009281D" w:rsidRPr="00F344B6">
        <w:rPr>
          <w:rFonts w:ascii="Arial" w:hAnsi="Arial" w:cs="Arial"/>
          <w:lang w:val="pl-PL"/>
        </w:rPr>
        <w:t>.8361.</w:t>
      </w:r>
      <w:r w:rsidRPr="00F344B6">
        <w:rPr>
          <w:rFonts w:ascii="Arial" w:hAnsi="Arial" w:cs="Arial"/>
          <w:lang w:val="pl-PL"/>
        </w:rPr>
        <w:t>7</w:t>
      </w:r>
      <w:r w:rsidR="0009281D" w:rsidRPr="00F344B6">
        <w:rPr>
          <w:rFonts w:ascii="Arial" w:hAnsi="Arial" w:cs="Arial"/>
          <w:lang w:val="pl-PL"/>
        </w:rPr>
        <w:t>.202</w:t>
      </w:r>
      <w:r w:rsidRPr="00F344B6">
        <w:rPr>
          <w:rFonts w:ascii="Arial" w:hAnsi="Arial" w:cs="Arial"/>
          <w:lang w:val="pl-PL"/>
        </w:rPr>
        <w:t>2</w:t>
      </w:r>
    </w:p>
    <w:bookmarkEnd w:id="0"/>
    <w:p w14:paraId="65E9E06F" w14:textId="7C4364F2" w:rsidR="00A96E78" w:rsidRPr="00F344B6" w:rsidRDefault="00187AEB" w:rsidP="008B04C9">
      <w:pPr>
        <w:pStyle w:val="Nagwek1"/>
        <w:spacing w:before="240" w:after="240" w:line="360" w:lineRule="auto"/>
        <w:jc w:val="left"/>
        <w:rPr>
          <w:rFonts w:ascii="Arial" w:hAnsi="Arial" w:cs="Arial"/>
          <w:sz w:val="28"/>
          <w:szCs w:val="28"/>
        </w:rPr>
      </w:pPr>
      <w:r w:rsidRPr="00F344B6">
        <w:rPr>
          <w:rFonts w:ascii="Arial" w:hAnsi="Arial" w:cs="Arial"/>
          <w:sz w:val="28"/>
          <w:szCs w:val="28"/>
        </w:rPr>
        <w:t>Decyzja</w:t>
      </w:r>
    </w:p>
    <w:bookmarkEnd w:id="1"/>
    <w:p w14:paraId="268ACDE7" w14:textId="3955753B" w:rsidR="007F1BE6" w:rsidRPr="00F344B6" w:rsidRDefault="0089209F" w:rsidP="008B04C9">
      <w:pPr>
        <w:pStyle w:val="Nagwek"/>
        <w:tabs>
          <w:tab w:val="left" w:pos="708"/>
        </w:tabs>
        <w:spacing w:line="360" w:lineRule="auto"/>
        <w:rPr>
          <w:rFonts w:ascii="Arial" w:hAnsi="Arial" w:cs="Arial"/>
          <w:szCs w:val="24"/>
        </w:rPr>
      </w:pPr>
      <w:r w:rsidRPr="00F344B6">
        <w:rPr>
          <w:rFonts w:ascii="Arial" w:hAnsi="Arial" w:cs="Arial"/>
          <w:szCs w:val="24"/>
        </w:rPr>
        <w:t xml:space="preserve">Na </w:t>
      </w:r>
      <w:r w:rsidR="00533F6D" w:rsidRPr="00F344B6">
        <w:rPr>
          <w:rFonts w:ascii="Arial" w:hAnsi="Arial" w:cs="Arial"/>
          <w:szCs w:val="24"/>
          <w:lang w:val="pl-PL"/>
        </w:rPr>
        <w:t>podstawie art. 6 ust. 1 ustawy z dnia 9 maja 2014 r. o informowaniu o cenach towarów</w:t>
      </w:r>
      <w:r w:rsidR="00533F6D" w:rsidRPr="00F344B6">
        <w:rPr>
          <w:rFonts w:ascii="Arial" w:hAnsi="Arial" w:cs="Arial"/>
          <w:szCs w:val="24"/>
          <w:lang w:val="pl-PL"/>
        </w:rPr>
        <w:t xml:space="preserve"> </w:t>
      </w:r>
      <w:r w:rsidR="00533F6D" w:rsidRPr="00F344B6">
        <w:rPr>
          <w:rFonts w:ascii="Arial" w:hAnsi="Arial" w:cs="Arial"/>
          <w:szCs w:val="24"/>
          <w:lang w:val="pl-PL"/>
        </w:rPr>
        <w:t>i usług (tekst jednolity: Dz. U. z 2019 r., poz. 178) zwanej dalej ustawą oraz art. 104 § 1 ustawy z dnia 14 czerwca 1960 r. – Kodeks postępowania administracyjnego (tekst jednolity:</w:t>
      </w:r>
      <w:r w:rsidR="00533F6D" w:rsidRPr="00F344B6">
        <w:rPr>
          <w:rFonts w:ascii="Arial" w:hAnsi="Arial" w:cs="Arial"/>
          <w:szCs w:val="24"/>
          <w:lang w:val="pl-PL"/>
        </w:rPr>
        <w:t xml:space="preserve"> </w:t>
      </w:r>
      <w:r w:rsidR="00533F6D" w:rsidRPr="00F344B6">
        <w:rPr>
          <w:rFonts w:ascii="Arial" w:hAnsi="Arial" w:cs="Arial"/>
          <w:szCs w:val="24"/>
          <w:lang w:val="pl-PL"/>
        </w:rPr>
        <w:t>Dz. U. z 2021 r., poz. 735 ze zm.), po przeprowadzeniu postępowania administracyjnego wszczętego z urzędu</w:t>
      </w:r>
      <w:r w:rsidR="00065686" w:rsidRPr="00F344B6">
        <w:rPr>
          <w:rFonts w:ascii="Arial" w:hAnsi="Arial" w:cs="Arial"/>
          <w:szCs w:val="24"/>
          <w:lang w:val="pl-PL"/>
        </w:rPr>
        <w:t>,</w:t>
      </w:r>
    </w:p>
    <w:p w14:paraId="6DEFC71B" w14:textId="4A4FF0E5" w:rsidR="007F1BE6" w:rsidRPr="00F344B6" w:rsidRDefault="00774EB6" w:rsidP="008B04C9">
      <w:pPr>
        <w:pStyle w:val="Nagwek2"/>
      </w:pPr>
      <w:r w:rsidRPr="00F344B6">
        <w:t>Podkarpacki Wojewódzki Inspektor Inspekcji Handlowej wymierza</w:t>
      </w:r>
    </w:p>
    <w:p w14:paraId="31430C92" w14:textId="5F883D1A" w:rsidR="00774EB6" w:rsidRPr="00F344B6" w:rsidRDefault="00774EB6" w:rsidP="008B04C9">
      <w:pPr>
        <w:pStyle w:val="Nagwek"/>
        <w:tabs>
          <w:tab w:val="left" w:pos="708"/>
        </w:tabs>
        <w:spacing w:line="360" w:lineRule="auto"/>
        <w:rPr>
          <w:rFonts w:ascii="Arial" w:hAnsi="Arial" w:cs="Arial"/>
          <w:szCs w:val="24"/>
        </w:rPr>
      </w:pPr>
      <w:r w:rsidRPr="00F344B6">
        <w:rPr>
          <w:rFonts w:ascii="Arial" w:hAnsi="Arial" w:cs="Arial"/>
          <w:szCs w:val="24"/>
          <w:lang w:val="pl-PL"/>
        </w:rPr>
        <w:t xml:space="preserve">przedsiębiorcy – </w:t>
      </w:r>
      <w:bookmarkStart w:id="2" w:name="_Hlk98236357"/>
      <w:r w:rsidR="00533F6D" w:rsidRPr="00F344B6">
        <w:rPr>
          <w:rFonts w:ascii="Arial" w:hAnsi="Arial" w:cs="Arial"/>
          <w:b/>
          <w:bCs/>
          <w:szCs w:val="24"/>
          <w:lang w:val="pl-PL"/>
        </w:rPr>
        <w:t>„WATKEM” Spółka z ograniczoną odpowiedzialnością, (dane zanonimizowane)</w:t>
      </w:r>
      <w:r w:rsidR="00533F6D" w:rsidRPr="00F344B6">
        <w:rPr>
          <w:rFonts w:ascii="Arial" w:hAnsi="Arial" w:cs="Arial"/>
          <w:szCs w:val="24"/>
          <w:lang w:val="pl-PL"/>
        </w:rPr>
        <w:t xml:space="preserve"> </w:t>
      </w:r>
      <w:r w:rsidR="00533F6D" w:rsidRPr="00F344B6">
        <w:rPr>
          <w:rFonts w:ascii="Arial" w:hAnsi="Arial" w:cs="Arial"/>
          <w:b/>
          <w:bCs/>
          <w:szCs w:val="24"/>
          <w:lang w:val="pl-PL"/>
        </w:rPr>
        <w:t xml:space="preserve">w Rzeszowie </w:t>
      </w:r>
      <w:bookmarkEnd w:id="2"/>
      <w:r w:rsidR="00533F6D" w:rsidRPr="00F344B6">
        <w:rPr>
          <w:rFonts w:ascii="Arial" w:hAnsi="Arial" w:cs="Arial"/>
          <w:b/>
          <w:bCs/>
          <w:szCs w:val="24"/>
          <w:lang w:val="pl-PL"/>
        </w:rPr>
        <w:t>-</w:t>
      </w:r>
      <w:r w:rsidR="00533F6D" w:rsidRPr="00F344B6">
        <w:rPr>
          <w:rFonts w:ascii="Arial" w:hAnsi="Arial" w:cs="Arial"/>
          <w:bCs/>
          <w:szCs w:val="24"/>
          <w:lang w:val="pl-PL"/>
        </w:rPr>
        <w:t xml:space="preserve"> karę</w:t>
      </w:r>
      <w:r w:rsidR="00533F6D" w:rsidRPr="00F344B6">
        <w:rPr>
          <w:rFonts w:ascii="Arial" w:hAnsi="Arial" w:cs="Arial"/>
          <w:szCs w:val="24"/>
          <w:lang w:val="pl-PL"/>
        </w:rPr>
        <w:t xml:space="preserve"> pieniężną w wysokości </w:t>
      </w:r>
      <w:r w:rsidR="00533F6D" w:rsidRPr="00F344B6">
        <w:rPr>
          <w:rFonts w:ascii="Arial" w:hAnsi="Arial" w:cs="Arial"/>
          <w:b/>
          <w:bCs/>
          <w:szCs w:val="24"/>
          <w:lang w:val="pl-PL"/>
        </w:rPr>
        <w:t>1000 zł</w:t>
      </w:r>
      <w:r w:rsidR="00533F6D" w:rsidRPr="00F344B6">
        <w:rPr>
          <w:rFonts w:ascii="Arial" w:hAnsi="Arial" w:cs="Arial"/>
          <w:szCs w:val="24"/>
          <w:lang w:val="pl-PL"/>
        </w:rPr>
        <w:t xml:space="preserve"> (słownie: </w:t>
      </w:r>
      <w:r w:rsidR="00533F6D" w:rsidRPr="00F344B6">
        <w:rPr>
          <w:rFonts w:ascii="Arial" w:hAnsi="Arial" w:cs="Arial"/>
          <w:b/>
          <w:bCs/>
          <w:szCs w:val="24"/>
          <w:lang w:val="pl-PL"/>
        </w:rPr>
        <w:t>tysiąc złotych</w:t>
      </w:r>
      <w:r w:rsidR="00533F6D" w:rsidRPr="00F344B6">
        <w:rPr>
          <w:rFonts w:ascii="Arial" w:hAnsi="Arial" w:cs="Arial"/>
          <w:szCs w:val="24"/>
          <w:lang w:val="pl-PL"/>
        </w:rPr>
        <w:t xml:space="preserve">) za niewypełnienie na parkingu płatnym niestrzeżonym zlokalizowanym na </w:t>
      </w:r>
      <w:r w:rsidR="00533F6D" w:rsidRPr="00F344B6">
        <w:rPr>
          <w:rFonts w:ascii="Arial" w:hAnsi="Arial" w:cs="Arial"/>
          <w:b/>
          <w:bCs/>
          <w:szCs w:val="24"/>
          <w:lang w:val="pl-PL"/>
        </w:rPr>
        <w:t>(dane zanonimizowane)</w:t>
      </w:r>
      <w:r w:rsidR="00533F6D" w:rsidRPr="00F344B6">
        <w:rPr>
          <w:rFonts w:ascii="Arial" w:hAnsi="Arial" w:cs="Arial"/>
          <w:szCs w:val="24"/>
          <w:lang w:val="pl-PL"/>
        </w:rPr>
        <w:t xml:space="preserve">, przy </w:t>
      </w:r>
      <w:r w:rsidR="00533F6D" w:rsidRPr="00F344B6">
        <w:rPr>
          <w:rFonts w:ascii="Arial" w:hAnsi="Arial" w:cs="Arial"/>
          <w:b/>
          <w:bCs/>
          <w:szCs w:val="24"/>
          <w:lang w:val="pl-PL"/>
        </w:rPr>
        <w:t>(dane zanonimizowane)</w:t>
      </w:r>
      <w:r w:rsidR="00533F6D" w:rsidRPr="00F344B6">
        <w:rPr>
          <w:rFonts w:ascii="Arial" w:hAnsi="Arial" w:cs="Arial"/>
          <w:szCs w:val="24"/>
          <w:lang w:val="pl-PL"/>
        </w:rPr>
        <w:t xml:space="preserve"> w Rzeszowie obowiązku uwidocznienia cen wynajmowanych miejsc parkingowych w taki sposób, aby były one czytelne dla kierowców pojazdów zbliżających się do parkingu, poruszających się po drodze publicznej </w:t>
      </w:r>
      <w:r w:rsidR="00533F6D" w:rsidRPr="00F344B6">
        <w:rPr>
          <w:rFonts w:ascii="Arial" w:hAnsi="Arial" w:cs="Arial"/>
          <w:b/>
          <w:bCs/>
          <w:szCs w:val="24"/>
          <w:lang w:val="pl-PL"/>
        </w:rPr>
        <w:t>(dane zanonimizowane)</w:t>
      </w:r>
      <w:r w:rsidR="00533F6D" w:rsidRPr="00F344B6">
        <w:rPr>
          <w:rFonts w:ascii="Arial" w:hAnsi="Arial" w:cs="Arial"/>
          <w:szCs w:val="24"/>
          <w:lang w:val="pl-PL"/>
        </w:rPr>
        <w:t xml:space="preserve"> </w:t>
      </w:r>
      <w:r w:rsidR="00533F6D" w:rsidRPr="00F344B6">
        <w:rPr>
          <w:rFonts w:ascii="Arial" w:hAnsi="Arial" w:cs="Arial"/>
          <w:szCs w:val="24"/>
          <w:lang w:val="pl-PL"/>
        </w:rPr>
        <w:t>w Rzeszowie w obu kierunkach, co narusza przepisy § 12 rozporządzenia Ministra Rozwoju z dnia 9 grudnia 2015 r. w sprawie uwidaczniania cen towarów i usług</w:t>
      </w:r>
      <w:r w:rsidR="00533F6D" w:rsidRPr="00F344B6">
        <w:rPr>
          <w:rFonts w:ascii="Arial" w:hAnsi="Arial" w:cs="Arial"/>
          <w:szCs w:val="24"/>
          <w:lang w:val="pl-PL"/>
        </w:rPr>
        <w:t xml:space="preserve"> </w:t>
      </w:r>
      <w:r w:rsidR="00533F6D" w:rsidRPr="00F344B6">
        <w:rPr>
          <w:rFonts w:ascii="Arial" w:hAnsi="Arial" w:cs="Arial"/>
          <w:szCs w:val="24"/>
          <w:lang w:val="pl-PL"/>
        </w:rPr>
        <w:t xml:space="preserve">(Dz. U. z 2015 r., poz. 2121) zwanym dalej </w:t>
      </w:r>
      <w:r w:rsidR="00533F6D" w:rsidRPr="00F344B6">
        <w:rPr>
          <w:rFonts w:ascii="Arial" w:hAnsi="Arial" w:cs="Arial"/>
          <w:szCs w:val="24"/>
          <w:lang w:val="pl-PL"/>
        </w:rPr>
        <w:t>„</w:t>
      </w:r>
      <w:r w:rsidR="00533F6D" w:rsidRPr="00F344B6">
        <w:rPr>
          <w:rFonts w:ascii="Arial" w:hAnsi="Arial" w:cs="Arial"/>
          <w:szCs w:val="24"/>
          <w:lang w:val="pl-PL"/>
        </w:rPr>
        <w:t>rozporządzeniem</w:t>
      </w:r>
      <w:r w:rsidR="00533F6D" w:rsidRPr="00F344B6">
        <w:rPr>
          <w:rFonts w:ascii="Arial" w:hAnsi="Arial" w:cs="Arial"/>
          <w:szCs w:val="24"/>
          <w:lang w:val="pl-PL"/>
        </w:rPr>
        <w:t>”</w:t>
      </w:r>
      <w:r w:rsidR="00533F6D" w:rsidRPr="00F344B6">
        <w:rPr>
          <w:rFonts w:ascii="Arial" w:hAnsi="Arial" w:cs="Arial"/>
          <w:szCs w:val="24"/>
          <w:lang w:val="pl-PL"/>
        </w:rPr>
        <w:t>, w związku z art. 4 ust. 1 ustawy</w:t>
      </w:r>
      <w:r w:rsidRPr="00F344B6">
        <w:rPr>
          <w:rFonts w:ascii="Arial" w:hAnsi="Arial" w:cs="Arial"/>
          <w:szCs w:val="24"/>
        </w:rPr>
        <w:t xml:space="preserve">. </w:t>
      </w:r>
    </w:p>
    <w:p w14:paraId="637F9D98" w14:textId="0ECE6F3E" w:rsidR="00D74C22" w:rsidRPr="00F344B6" w:rsidRDefault="00B65984" w:rsidP="008B04C9">
      <w:pPr>
        <w:pStyle w:val="Nagwek2"/>
      </w:pPr>
      <w:r w:rsidRPr="00F344B6">
        <w:t>Uzasadnienie</w:t>
      </w:r>
    </w:p>
    <w:p w14:paraId="741F3B48" w14:textId="0668B4CF" w:rsidR="00533F6D" w:rsidRPr="00F344B6" w:rsidRDefault="00D27EFC" w:rsidP="008B04C9">
      <w:pPr>
        <w:pStyle w:val="Nagwek"/>
        <w:tabs>
          <w:tab w:val="left" w:pos="708"/>
        </w:tabs>
        <w:spacing w:before="120" w:line="360" w:lineRule="auto"/>
        <w:rPr>
          <w:rFonts w:ascii="Arial" w:hAnsi="Arial" w:cs="Arial"/>
          <w:szCs w:val="24"/>
        </w:rPr>
      </w:pPr>
      <w:r w:rsidRPr="00F344B6">
        <w:rPr>
          <w:rFonts w:ascii="Arial" w:hAnsi="Arial" w:cs="Arial"/>
          <w:szCs w:val="24"/>
        </w:rPr>
        <w:t xml:space="preserve">Na </w:t>
      </w:r>
      <w:r w:rsidR="00533F6D" w:rsidRPr="00F344B6">
        <w:rPr>
          <w:rFonts w:ascii="Arial" w:hAnsi="Arial" w:cs="Arial"/>
          <w:szCs w:val="24"/>
        </w:rPr>
        <w:t>podstawie art. 3 ust. 1 pkt 1 i 6 ustawy z dnia 15 grudnia 2000 r. o Inspekcji Handlowej</w:t>
      </w:r>
      <w:r w:rsidR="00533F6D" w:rsidRPr="00F344B6">
        <w:rPr>
          <w:rFonts w:ascii="Arial" w:hAnsi="Arial" w:cs="Arial"/>
          <w:szCs w:val="24"/>
        </w:rPr>
        <w:t xml:space="preserve"> </w:t>
      </w:r>
      <w:r w:rsidR="00533F6D" w:rsidRPr="00F344B6">
        <w:rPr>
          <w:rFonts w:ascii="Arial" w:hAnsi="Arial" w:cs="Arial"/>
          <w:szCs w:val="24"/>
        </w:rPr>
        <w:t>(tekst jednolity: Dz. U. z 2020 r., poz. 1706), inspektorzy z Wojewódzkiego Inspektoratu Inspekcji Handlowej w Rzeszowie, przeprowadzili w dniach 14, 17 lutego 2022 r., kontrolę</w:t>
      </w:r>
      <w:r w:rsidR="00533F6D" w:rsidRPr="00F344B6">
        <w:rPr>
          <w:rFonts w:ascii="Arial" w:hAnsi="Arial" w:cs="Arial"/>
          <w:szCs w:val="24"/>
        </w:rPr>
        <w:t xml:space="preserve"> </w:t>
      </w:r>
      <w:r w:rsidR="00533F6D" w:rsidRPr="00F344B6">
        <w:rPr>
          <w:rFonts w:ascii="Arial" w:hAnsi="Arial" w:cs="Arial"/>
          <w:szCs w:val="24"/>
        </w:rPr>
        <w:t xml:space="preserve">u przedsiębiorcy „WATKEM” Spółka z ograniczoną odpowiedzialnością, </w:t>
      </w:r>
      <w:r w:rsidR="00533F6D" w:rsidRPr="00F344B6">
        <w:rPr>
          <w:rFonts w:ascii="Arial" w:hAnsi="Arial" w:cs="Arial"/>
          <w:b/>
          <w:bCs/>
          <w:szCs w:val="24"/>
        </w:rPr>
        <w:t>(dane zanonimizowane)</w:t>
      </w:r>
      <w:r w:rsidR="00533F6D" w:rsidRPr="00F344B6">
        <w:rPr>
          <w:rFonts w:ascii="Arial" w:hAnsi="Arial" w:cs="Arial"/>
          <w:szCs w:val="24"/>
        </w:rPr>
        <w:t xml:space="preserve"> Rzeszów – zwanej dalej również także „przedsiębiorcą”, „kontrolowanym”</w:t>
      </w:r>
      <w:r w:rsidR="00533F6D" w:rsidRPr="00F344B6">
        <w:rPr>
          <w:rFonts w:ascii="Arial" w:hAnsi="Arial" w:cs="Arial"/>
          <w:szCs w:val="24"/>
        </w:rPr>
        <w:t xml:space="preserve"> </w:t>
      </w:r>
      <w:r w:rsidR="00533F6D" w:rsidRPr="00F344B6">
        <w:rPr>
          <w:rFonts w:ascii="Arial" w:hAnsi="Arial" w:cs="Arial"/>
          <w:szCs w:val="24"/>
        </w:rPr>
        <w:t xml:space="preserve">lub „stroną”. Kontrola przeprowadzona została na parkingu płatnym niestrzeżonym zlokalizowanym na terenie </w:t>
      </w:r>
      <w:r w:rsidR="00533F6D" w:rsidRPr="00F344B6">
        <w:rPr>
          <w:rFonts w:ascii="Arial" w:hAnsi="Arial" w:cs="Arial"/>
          <w:b/>
          <w:bCs/>
          <w:szCs w:val="24"/>
        </w:rPr>
        <w:t>(dane zanonimizowane)</w:t>
      </w:r>
      <w:r w:rsidR="00533F6D" w:rsidRPr="00F344B6">
        <w:rPr>
          <w:rFonts w:ascii="Arial" w:hAnsi="Arial" w:cs="Arial"/>
          <w:szCs w:val="24"/>
        </w:rPr>
        <w:t xml:space="preserve"> w Rzeszowie.</w:t>
      </w:r>
    </w:p>
    <w:p w14:paraId="6D321D7C" w14:textId="77777777" w:rsidR="00533F6D" w:rsidRPr="00533F6D" w:rsidRDefault="00533F6D" w:rsidP="008B04C9">
      <w:pPr>
        <w:pStyle w:val="Nagwek"/>
        <w:tabs>
          <w:tab w:val="left" w:pos="708"/>
        </w:tabs>
        <w:spacing w:before="120" w:line="360" w:lineRule="auto"/>
        <w:rPr>
          <w:rFonts w:ascii="Arial" w:hAnsi="Arial" w:cs="Arial"/>
          <w:szCs w:val="24"/>
        </w:rPr>
      </w:pPr>
      <w:r w:rsidRPr="00533F6D">
        <w:rPr>
          <w:rFonts w:ascii="Arial" w:hAnsi="Arial" w:cs="Arial"/>
          <w:szCs w:val="24"/>
        </w:rPr>
        <w:lastRenderedPageBreak/>
        <w:t>W trakcie kontroli sprawdzano prawidłowość uwidaczniania cen za usługę wynajmu miejsc parkingowych pod kątem przestrzegania przez spółkę przepisów ustawy oraz spełnienia wymogów określonych w rozporządzeniu.</w:t>
      </w:r>
    </w:p>
    <w:p w14:paraId="36A20047" w14:textId="193B2178" w:rsidR="00533F6D" w:rsidRPr="00533F6D" w:rsidRDefault="00533F6D" w:rsidP="008B04C9">
      <w:pPr>
        <w:pStyle w:val="Nagwek"/>
        <w:tabs>
          <w:tab w:val="left" w:pos="708"/>
        </w:tabs>
        <w:spacing w:before="120" w:line="360" w:lineRule="auto"/>
        <w:rPr>
          <w:rFonts w:ascii="Arial" w:hAnsi="Arial" w:cs="Arial"/>
          <w:szCs w:val="24"/>
        </w:rPr>
      </w:pPr>
      <w:r w:rsidRPr="00533F6D">
        <w:rPr>
          <w:rFonts w:ascii="Arial" w:hAnsi="Arial" w:cs="Arial"/>
          <w:szCs w:val="24"/>
        </w:rPr>
        <w:t>Kontrolę przeprowadzono po uprzednim zawiadomieniu przedsiębiorcy o zamiarze wszczęcia kontroli na podstawie 48 ust. 1 ustawy z dnia 6 marca 2018 r. Prawo Przedsiębiorców</w:t>
      </w:r>
      <w:r w:rsidRPr="00F344B6">
        <w:rPr>
          <w:rFonts w:ascii="Arial" w:hAnsi="Arial" w:cs="Arial"/>
          <w:szCs w:val="24"/>
        </w:rPr>
        <w:t xml:space="preserve"> </w:t>
      </w:r>
      <w:r w:rsidRPr="00533F6D">
        <w:rPr>
          <w:rFonts w:ascii="Arial" w:hAnsi="Arial" w:cs="Arial"/>
          <w:szCs w:val="24"/>
        </w:rPr>
        <w:t>(tekst jednolity: Dz. U. z 2021 r., poz. 162 ze zm.) - pismo sygnatura KH.8360.8.2022 z dnia</w:t>
      </w:r>
      <w:r w:rsidRPr="00F344B6">
        <w:rPr>
          <w:rFonts w:ascii="Arial" w:hAnsi="Arial" w:cs="Arial"/>
          <w:szCs w:val="24"/>
        </w:rPr>
        <w:t xml:space="preserve"> </w:t>
      </w:r>
      <w:r w:rsidRPr="00533F6D">
        <w:rPr>
          <w:rFonts w:ascii="Arial" w:hAnsi="Arial" w:cs="Arial"/>
          <w:szCs w:val="24"/>
        </w:rPr>
        <w:t>2 lutego 2022 r., które zostało doręczone w dniu 4 lutego 2022 r.</w:t>
      </w:r>
    </w:p>
    <w:p w14:paraId="7FF182B9" w14:textId="77777777" w:rsidR="00533F6D" w:rsidRPr="00533F6D" w:rsidRDefault="00533F6D" w:rsidP="008B04C9">
      <w:pPr>
        <w:pStyle w:val="Nagwek"/>
        <w:tabs>
          <w:tab w:val="left" w:pos="708"/>
        </w:tabs>
        <w:spacing w:before="120" w:line="360" w:lineRule="auto"/>
        <w:rPr>
          <w:rFonts w:ascii="Arial" w:hAnsi="Arial" w:cs="Arial"/>
          <w:szCs w:val="24"/>
        </w:rPr>
      </w:pPr>
      <w:r w:rsidRPr="00533F6D">
        <w:rPr>
          <w:rFonts w:ascii="Arial" w:hAnsi="Arial" w:cs="Arial"/>
          <w:szCs w:val="24"/>
        </w:rPr>
        <w:t xml:space="preserve">Podczas przeprowadzonej kontroli sprawdzono sposób oznaczenia i podania cen usług wynajęcia miejsc parkingowych dla kierowców pojazdów zbliżających się do parkingu, poruszających się po drogach publicznych. </w:t>
      </w:r>
    </w:p>
    <w:p w14:paraId="6F30F8BA" w14:textId="77777777" w:rsidR="00533F6D" w:rsidRPr="00F344B6" w:rsidRDefault="00533F6D" w:rsidP="008B04C9">
      <w:pPr>
        <w:pStyle w:val="Nagwek3"/>
        <w:spacing w:before="120"/>
      </w:pPr>
      <w:r w:rsidRPr="00F344B6">
        <w:t xml:space="preserve">W toku kontroli stwierdzono, że ceny za korzystanie z parkingu podane były w sposób jednoznaczny i nie budziły wątpliwości. Cennik uwidoczniony był przy kasach na stacji paliw i zawierał informacje w zakresie wysokości opłat za wynajem miejsca parkingowego o treści: </w:t>
      </w:r>
      <w:r w:rsidRPr="00F344B6">
        <w:rPr>
          <w:b/>
        </w:rPr>
        <w:t>„Cennik parking: - 1 godz. 5 zł, - 1 doba 25 zł.”</w:t>
      </w:r>
      <w:r w:rsidRPr="00F344B6">
        <w:t xml:space="preserve"> Jednakże miejsce umieszczenia informacji o cenie sprawiało, że nie były one widoczne dla kierowców pojazdów zbliżających się do parkingu, poruszających się po </w:t>
      </w:r>
      <w:r w:rsidRPr="00F344B6">
        <w:rPr>
          <w:b/>
        </w:rPr>
        <w:t>(dane zanonimizowane)</w:t>
      </w:r>
      <w:r w:rsidRPr="00F344B6">
        <w:t xml:space="preserve"> w obu kierunkach.</w:t>
      </w:r>
    </w:p>
    <w:p w14:paraId="44C2EBC9" w14:textId="77777777" w:rsidR="00533F6D" w:rsidRPr="00533F6D" w:rsidRDefault="00533F6D" w:rsidP="008B04C9">
      <w:pPr>
        <w:pStyle w:val="Nagwek"/>
        <w:tabs>
          <w:tab w:val="left" w:pos="708"/>
        </w:tabs>
        <w:spacing w:before="120" w:line="360" w:lineRule="auto"/>
        <w:rPr>
          <w:rFonts w:ascii="Arial" w:hAnsi="Arial" w:cs="Arial"/>
          <w:szCs w:val="24"/>
        </w:rPr>
      </w:pPr>
      <w:r w:rsidRPr="00533F6D">
        <w:rPr>
          <w:rFonts w:ascii="Arial" w:hAnsi="Arial" w:cs="Arial"/>
          <w:szCs w:val="24"/>
        </w:rPr>
        <w:t>Wobec powyższego, informacja o cenie usług wynajęcia miejsc parkingowych nie była czytelna dla kierowców poruszających się po drogach publicznych i zbliżających się do parkingu, co stanowi naruszenie § 12 ust. 2 rozporządzenia. Wobec powyższego stwierdzono naruszenie przez kontrolowanego przedsiębiorcę obowiązków określonych w art. 4 ust. 1 ustawy.</w:t>
      </w:r>
    </w:p>
    <w:p w14:paraId="04DC4D5F" w14:textId="77777777" w:rsidR="00533F6D" w:rsidRPr="00533F6D" w:rsidRDefault="00533F6D" w:rsidP="008B04C9">
      <w:pPr>
        <w:pStyle w:val="Nagwek"/>
        <w:tabs>
          <w:tab w:val="left" w:pos="708"/>
        </w:tabs>
        <w:spacing w:before="120" w:line="360" w:lineRule="auto"/>
        <w:rPr>
          <w:rFonts w:ascii="Arial" w:hAnsi="Arial" w:cs="Arial"/>
          <w:szCs w:val="24"/>
        </w:rPr>
      </w:pPr>
      <w:r w:rsidRPr="00533F6D">
        <w:rPr>
          <w:rFonts w:ascii="Arial" w:hAnsi="Arial" w:cs="Arial"/>
          <w:szCs w:val="24"/>
        </w:rPr>
        <w:t>Ustalenia kontroli udokumentowano w protokole kontroli KH.8361.7.2022 z dnia 14 lutego 2022 r. wraz z załącznikami, do których strona nie wniosła uwag.</w:t>
      </w:r>
    </w:p>
    <w:p w14:paraId="1290F6B4" w14:textId="77777777" w:rsidR="00533F6D" w:rsidRPr="00533F6D" w:rsidRDefault="00533F6D" w:rsidP="008B04C9">
      <w:pPr>
        <w:pStyle w:val="Nagwek3"/>
        <w:spacing w:before="120"/>
        <w:rPr>
          <w:bCs w:val="0"/>
          <w:lang w:eastAsia="x-none"/>
        </w:rPr>
      </w:pPr>
      <w:r w:rsidRPr="00533F6D">
        <w:rPr>
          <w:bCs w:val="0"/>
          <w:lang w:eastAsia="x-none"/>
        </w:rPr>
        <w:t xml:space="preserve">W związku z ustaleniami kontroli, Podkarpacki Wojewódzki Inspektor Inspekcji Handlowej pismem z dnia 10 marca 2022 r. zawiadomił przedsiębiorcę o wszczęciu postępowania z urzędu w trybie art. 6 ust. 1 ustawy, w związku z niewykonaniem na parkingu zlokalizowanym przy </w:t>
      </w:r>
      <w:r w:rsidRPr="00533F6D">
        <w:rPr>
          <w:b/>
          <w:bCs w:val="0"/>
          <w:lang w:eastAsia="x-none"/>
        </w:rPr>
        <w:t>(dane zanonimizowane)</w:t>
      </w:r>
      <w:r w:rsidRPr="00533F6D">
        <w:rPr>
          <w:bCs w:val="0"/>
          <w:lang w:eastAsia="x-none"/>
        </w:rPr>
        <w:t xml:space="preserve"> w Rzeszowie obowiązku uwidaczniania cen w taki sposób, aby były one czytelne dla kierowców pojazdów </w:t>
      </w:r>
      <w:r w:rsidRPr="00533F6D">
        <w:rPr>
          <w:bCs w:val="0"/>
          <w:lang w:eastAsia="x-none"/>
        </w:rPr>
        <w:lastRenderedPageBreak/>
        <w:t xml:space="preserve">zbliżających się do miejsc parkingowych, poruszających się po drogach publicznych, którą jest </w:t>
      </w:r>
      <w:r w:rsidRPr="00533F6D">
        <w:rPr>
          <w:b/>
          <w:bCs w:val="0"/>
          <w:lang w:eastAsia="x-none"/>
        </w:rPr>
        <w:t>(dane zanonimizowane)</w:t>
      </w:r>
      <w:r w:rsidRPr="00533F6D">
        <w:rPr>
          <w:bCs w:val="0"/>
          <w:lang w:eastAsia="x-none"/>
        </w:rPr>
        <w:t xml:space="preserve"> w Rzeszowie.</w:t>
      </w:r>
    </w:p>
    <w:p w14:paraId="5E550BEA" w14:textId="5C5364BE" w:rsidR="00533F6D" w:rsidRPr="00533F6D" w:rsidRDefault="00533F6D" w:rsidP="008B04C9">
      <w:pPr>
        <w:pStyle w:val="Nagwek"/>
        <w:tabs>
          <w:tab w:val="left" w:pos="708"/>
        </w:tabs>
        <w:spacing w:line="360" w:lineRule="auto"/>
        <w:rPr>
          <w:rFonts w:ascii="Arial" w:hAnsi="Arial" w:cs="Arial"/>
          <w:szCs w:val="24"/>
        </w:rPr>
      </w:pPr>
      <w:r w:rsidRPr="00533F6D">
        <w:rPr>
          <w:rFonts w:ascii="Arial" w:hAnsi="Arial" w:cs="Arial"/>
          <w:szCs w:val="24"/>
        </w:rPr>
        <w:t>Jednocześnie stronę postępowania pouczono o przysługującym jej prawie do czynnego udziału w postępowaniu, a w szczególności o prawie wypowiadania się co do zebranych dowodów</w:t>
      </w:r>
      <w:r w:rsidRPr="00F344B6">
        <w:rPr>
          <w:rFonts w:ascii="Arial" w:hAnsi="Arial" w:cs="Arial"/>
          <w:szCs w:val="24"/>
        </w:rPr>
        <w:t xml:space="preserve"> </w:t>
      </w:r>
      <w:r w:rsidRPr="00533F6D">
        <w:rPr>
          <w:rFonts w:ascii="Arial" w:hAnsi="Arial" w:cs="Arial"/>
          <w:szCs w:val="24"/>
        </w:rPr>
        <w:t>i materiałów, przeglądania akt sprawy, jak również brania udziału w przeprowadzeniu dowodu oraz możliwości złożenia wyjaśnienia. Stronę wezwano także do niezwłocznego przedłożenia dokumentacji określającej wielkość obrotów i przychodu przedsiębiorcy w roku rozliczeniowym 2021.</w:t>
      </w:r>
    </w:p>
    <w:p w14:paraId="7FB6F682" w14:textId="45318364" w:rsidR="00533F6D" w:rsidRPr="00533F6D" w:rsidRDefault="00533F6D" w:rsidP="008B04C9">
      <w:pPr>
        <w:pStyle w:val="Nagwek3"/>
        <w:spacing w:before="120"/>
        <w:rPr>
          <w:bCs w:val="0"/>
          <w:lang w:eastAsia="x-none"/>
        </w:rPr>
      </w:pPr>
      <w:r w:rsidRPr="00533F6D">
        <w:rPr>
          <w:bCs w:val="0"/>
          <w:lang w:eastAsia="x-none"/>
        </w:rPr>
        <w:t>W dniu 23 marca 2022 r. do Wojewódzkiego Inspektoratu Inspekcji Handlowej w Rzeszowie wpłynęło pismo z dnia 17 marca 2022 r. będące odpowiedzią strony na zawiadomienie</w:t>
      </w:r>
      <w:r w:rsidRPr="00F344B6">
        <w:rPr>
          <w:bCs w:val="0"/>
        </w:rPr>
        <w:t xml:space="preserve"> </w:t>
      </w:r>
      <w:r w:rsidRPr="00533F6D">
        <w:rPr>
          <w:bCs w:val="0"/>
          <w:lang w:eastAsia="x-none"/>
        </w:rPr>
        <w:t>o wszczęciu postepowania z urzędu, w którym strona poinformowała o przychodzie za 2021 r.</w:t>
      </w:r>
    </w:p>
    <w:p w14:paraId="291BC5A6" w14:textId="01DE8735" w:rsidR="00533F6D" w:rsidRPr="00F344B6" w:rsidRDefault="00533F6D" w:rsidP="008B04C9">
      <w:pPr>
        <w:pStyle w:val="Nagwek2"/>
      </w:pPr>
      <w:r w:rsidRPr="00F344B6">
        <w:t>Podkarpacki Wojewódzki Inspektor Inspekcji Handlowej ustalił i stwierdził,</w:t>
      </w:r>
      <w:r w:rsidRPr="00F344B6">
        <w:t xml:space="preserve"> </w:t>
      </w:r>
      <w:r w:rsidRPr="00F344B6">
        <w:t>co następuje:</w:t>
      </w:r>
    </w:p>
    <w:p w14:paraId="297A44DA" w14:textId="31AAFD67" w:rsidR="00533F6D" w:rsidRPr="00533F6D" w:rsidRDefault="00533F6D" w:rsidP="008B04C9">
      <w:pPr>
        <w:pStyle w:val="Nagwek3"/>
        <w:spacing w:before="120"/>
        <w:rPr>
          <w:bCs w:val="0"/>
          <w:lang w:eastAsia="x-none"/>
        </w:rPr>
      </w:pPr>
      <w:r w:rsidRPr="00533F6D">
        <w:rPr>
          <w:bCs w:val="0"/>
          <w:lang w:eastAsia="x-none"/>
        </w:rPr>
        <w:t>Zgodnie z art. 6 ust. 1 ustawy karę pieniężną na przedsiębiorcę, który nie wykonuje obowiązku uwidaczniania cen nakłada wojewódzki inspektor Inspekcji Handlowej. W związku z tym,</w:t>
      </w:r>
      <w:r w:rsidRPr="00F344B6">
        <w:rPr>
          <w:bCs w:val="0"/>
        </w:rPr>
        <w:t xml:space="preserve"> </w:t>
      </w:r>
      <w:r w:rsidRPr="00533F6D">
        <w:rPr>
          <w:bCs w:val="0"/>
          <w:lang w:eastAsia="x-none"/>
        </w:rPr>
        <w:t xml:space="preserve">że kontrola przeprowadzona została w na parkingu zlokalizowanym przy </w:t>
      </w:r>
      <w:r w:rsidRPr="00533F6D">
        <w:rPr>
          <w:b/>
          <w:bCs w:val="0"/>
          <w:lang w:eastAsia="x-none"/>
        </w:rPr>
        <w:t>(dane zanonimizowane)</w:t>
      </w:r>
      <w:r w:rsidRPr="00533F6D">
        <w:rPr>
          <w:bCs w:val="0"/>
          <w:lang w:eastAsia="x-none"/>
        </w:rPr>
        <w:t xml:space="preserve"> w Rzeszowie (woj. podkarpackie), właściwym do prowadzenia postępowania i nałożenia kary jest Podkarpacki Wojewódzki Inspektor Inspekcji Handlowej.</w:t>
      </w:r>
    </w:p>
    <w:p w14:paraId="52B026FA" w14:textId="77777777" w:rsidR="00533F6D" w:rsidRPr="00533F6D" w:rsidRDefault="00533F6D" w:rsidP="008B04C9">
      <w:pPr>
        <w:pStyle w:val="Nagwek"/>
        <w:tabs>
          <w:tab w:val="left" w:pos="708"/>
        </w:tabs>
        <w:spacing w:before="120" w:line="360" w:lineRule="auto"/>
        <w:rPr>
          <w:rFonts w:ascii="Arial" w:hAnsi="Arial" w:cs="Arial"/>
          <w:szCs w:val="24"/>
        </w:rPr>
      </w:pPr>
      <w:r w:rsidRPr="00533F6D">
        <w:rPr>
          <w:rFonts w:ascii="Arial" w:hAnsi="Arial" w:cs="Arial"/>
          <w:szCs w:val="24"/>
        </w:rPr>
        <w:t>Zgodnie z art. 4 ust. 1 ustawy w miejscu sprzedaży detalicznej i świadczenia usług uwidacznia się cenę oraz cenę jednostkową towaru (usługi) w sposób jednoznaczny, niebudzący wątpliwości oraz umożliwiający porównanie cen.</w:t>
      </w:r>
    </w:p>
    <w:p w14:paraId="4AD41F1C" w14:textId="08A5B1C5" w:rsidR="00533F6D" w:rsidRPr="00533F6D" w:rsidRDefault="00533F6D" w:rsidP="008B04C9">
      <w:pPr>
        <w:pStyle w:val="Nagwek"/>
        <w:tabs>
          <w:tab w:val="left" w:pos="708"/>
        </w:tabs>
        <w:spacing w:before="120" w:line="360" w:lineRule="auto"/>
        <w:rPr>
          <w:rFonts w:ascii="Arial" w:hAnsi="Arial" w:cs="Arial"/>
          <w:szCs w:val="24"/>
        </w:rPr>
      </w:pPr>
      <w:r w:rsidRPr="00533F6D">
        <w:rPr>
          <w:rFonts w:ascii="Arial" w:hAnsi="Arial" w:cs="Arial"/>
          <w:szCs w:val="24"/>
        </w:rPr>
        <w:t>Art. 4 ust. 2 ustawy stanowi delegację dla ministra właściwego do spraw gospodarki,</w:t>
      </w:r>
      <w:r w:rsidRPr="00F344B6">
        <w:rPr>
          <w:rFonts w:ascii="Arial" w:hAnsi="Arial" w:cs="Arial"/>
          <w:szCs w:val="24"/>
        </w:rPr>
        <w:t xml:space="preserve"> </w:t>
      </w:r>
      <w:r w:rsidRPr="00533F6D">
        <w:rPr>
          <w:rFonts w:ascii="Arial" w:hAnsi="Arial" w:cs="Arial"/>
          <w:szCs w:val="24"/>
        </w:rPr>
        <w:t>który po zasięgnięciu opinii Prezesa Urzędu Ochrony Konkurencji i Konsumentów określa</w:t>
      </w:r>
      <w:r w:rsidRPr="00F344B6">
        <w:rPr>
          <w:rFonts w:ascii="Arial" w:hAnsi="Arial" w:cs="Arial"/>
          <w:szCs w:val="24"/>
        </w:rPr>
        <w:t xml:space="preserve"> </w:t>
      </w:r>
      <w:r w:rsidRPr="00533F6D">
        <w:rPr>
          <w:rFonts w:ascii="Arial" w:hAnsi="Arial" w:cs="Arial"/>
          <w:szCs w:val="24"/>
        </w:rPr>
        <w:t>w drodze rozporządzenia:</w:t>
      </w:r>
    </w:p>
    <w:p w14:paraId="46BA4A4A" w14:textId="77777777" w:rsidR="00533F6D" w:rsidRPr="00533F6D" w:rsidRDefault="00533F6D" w:rsidP="008B04C9">
      <w:pPr>
        <w:pStyle w:val="Nagwek"/>
        <w:numPr>
          <w:ilvl w:val="0"/>
          <w:numId w:val="8"/>
        </w:numPr>
        <w:tabs>
          <w:tab w:val="left" w:pos="708"/>
        </w:tabs>
        <w:spacing w:before="120" w:line="360" w:lineRule="auto"/>
        <w:rPr>
          <w:rFonts w:ascii="Arial" w:hAnsi="Arial" w:cs="Arial"/>
          <w:szCs w:val="24"/>
        </w:rPr>
      </w:pPr>
      <w:r w:rsidRPr="00533F6D">
        <w:rPr>
          <w:rFonts w:ascii="Arial" w:hAnsi="Arial" w:cs="Arial"/>
          <w:szCs w:val="24"/>
        </w:rPr>
        <w:t>sposób uwidaczniania cen towarów i usług, w tym cen jednostkowych towarów (usług),</w:t>
      </w:r>
    </w:p>
    <w:p w14:paraId="73C0DFE8" w14:textId="77777777" w:rsidR="00533F6D" w:rsidRPr="00533F6D" w:rsidRDefault="00533F6D" w:rsidP="008B04C9">
      <w:pPr>
        <w:pStyle w:val="Nagwek"/>
        <w:numPr>
          <w:ilvl w:val="0"/>
          <w:numId w:val="8"/>
        </w:numPr>
        <w:tabs>
          <w:tab w:val="left" w:pos="708"/>
        </w:tabs>
        <w:spacing w:before="120" w:line="360" w:lineRule="auto"/>
        <w:rPr>
          <w:rFonts w:ascii="Arial" w:hAnsi="Arial" w:cs="Arial"/>
          <w:szCs w:val="24"/>
        </w:rPr>
      </w:pPr>
      <w:r w:rsidRPr="00533F6D">
        <w:rPr>
          <w:rFonts w:ascii="Arial" w:hAnsi="Arial" w:cs="Arial"/>
          <w:szCs w:val="24"/>
        </w:rPr>
        <w:t>wykaz towarów, w przypadku których nie jest wymagane uwidocznienie ceny jednostkowej towarów (usług)</w:t>
      </w:r>
    </w:p>
    <w:p w14:paraId="495ABE1E" w14:textId="77777777" w:rsidR="00533F6D" w:rsidRPr="00533F6D" w:rsidRDefault="00533F6D" w:rsidP="008B04C9">
      <w:pPr>
        <w:pStyle w:val="Nagwek"/>
        <w:numPr>
          <w:ilvl w:val="0"/>
          <w:numId w:val="9"/>
        </w:numPr>
        <w:tabs>
          <w:tab w:val="left" w:pos="708"/>
        </w:tabs>
        <w:spacing w:before="120" w:line="360" w:lineRule="auto"/>
        <w:rPr>
          <w:rFonts w:ascii="Arial" w:hAnsi="Arial" w:cs="Arial"/>
          <w:szCs w:val="24"/>
        </w:rPr>
      </w:pPr>
      <w:r w:rsidRPr="00533F6D">
        <w:rPr>
          <w:rFonts w:ascii="Arial" w:hAnsi="Arial" w:cs="Arial"/>
          <w:szCs w:val="24"/>
        </w:rPr>
        <w:lastRenderedPageBreak/>
        <w:t>mając na uwadze potrzebę zapewnienia dostępności informacji o cenie, a także uwzględniając przypadki, gdy uwidocznienie ceny jednostkowej towaru (usługi) nie byłoby przydatne ze względu na rodzaj lub przeznaczenie towaru (usługi).</w:t>
      </w:r>
    </w:p>
    <w:p w14:paraId="393C6209" w14:textId="77777777" w:rsidR="00533F6D" w:rsidRPr="00533F6D" w:rsidRDefault="00533F6D" w:rsidP="008B04C9">
      <w:pPr>
        <w:pStyle w:val="Nagwek"/>
        <w:tabs>
          <w:tab w:val="left" w:pos="708"/>
        </w:tabs>
        <w:spacing w:before="120" w:line="360" w:lineRule="auto"/>
        <w:rPr>
          <w:rFonts w:ascii="Arial" w:hAnsi="Arial" w:cs="Arial"/>
          <w:szCs w:val="24"/>
        </w:rPr>
      </w:pPr>
      <w:r w:rsidRPr="00533F6D">
        <w:rPr>
          <w:rFonts w:ascii="Arial" w:hAnsi="Arial" w:cs="Arial"/>
          <w:szCs w:val="24"/>
        </w:rPr>
        <w:t>W myśl § 12 ust. 1 rozporządzenia na stacjach benzynowych ceny paliw uwidacznia się w taki sposób, aby były one czytelne dla kierowców pojazdów zbliżających się do stacji, poruszających się po drogach publicznych.</w:t>
      </w:r>
    </w:p>
    <w:p w14:paraId="5C89C4A4" w14:textId="68CE7A9E" w:rsidR="00533F6D" w:rsidRPr="00533F6D" w:rsidRDefault="00533F6D" w:rsidP="008B04C9">
      <w:pPr>
        <w:pStyle w:val="Nagwek"/>
        <w:tabs>
          <w:tab w:val="left" w:pos="708"/>
        </w:tabs>
        <w:spacing w:before="120" w:line="360" w:lineRule="auto"/>
        <w:rPr>
          <w:rFonts w:ascii="Arial" w:hAnsi="Arial" w:cs="Arial"/>
          <w:szCs w:val="24"/>
        </w:rPr>
      </w:pPr>
      <w:r w:rsidRPr="00533F6D">
        <w:rPr>
          <w:rFonts w:ascii="Arial" w:hAnsi="Arial" w:cs="Arial"/>
          <w:szCs w:val="24"/>
        </w:rPr>
        <w:t>Zgodnie natomiast z § 12 ust. 2 rozporządzenia przepis ust. 1 stosuje się odpowiednio</w:t>
      </w:r>
      <w:r w:rsidRPr="00F344B6">
        <w:rPr>
          <w:rFonts w:ascii="Arial" w:hAnsi="Arial" w:cs="Arial"/>
          <w:szCs w:val="24"/>
        </w:rPr>
        <w:t xml:space="preserve"> </w:t>
      </w:r>
      <w:r w:rsidRPr="00533F6D">
        <w:rPr>
          <w:rFonts w:ascii="Arial" w:hAnsi="Arial" w:cs="Arial"/>
          <w:szCs w:val="24"/>
        </w:rPr>
        <w:t>do przedsiębiorcy wynajmującego lub ochraniającego garaże, zadaszone wiaty oraz miejsca parkingowe albo przyjmującego na przechowanie pojazdy samochodowe.</w:t>
      </w:r>
    </w:p>
    <w:p w14:paraId="2C49AB76" w14:textId="77777777" w:rsidR="00533F6D" w:rsidRPr="00533F6D" w:rsidRDefault="00533F6D" w:rsidP="008B04C9">
      <w:pPr>
        <w:pStyle w:val="Nagwek"/>
        <w:tabs>
          <w:tab w:val="left" w:pos="708"/>
        </w:tabs>
        <w:spacing w:before="120" w:line="360" w:lineRule="auto"/>
        <w:rPr>
          <w:rFonts w:ascii="Arial" w:hAnsi="Arial" w:cs="Arial"/>
          <w:szCs w:val="24"/>
        </w:rPr>
      </w:pPr>
      <w:r w:rsidRPr="00533F6D">
        <w:rPr>
          <w:rFonts w:ascii="Arial" w:hAnsi="Arial" w:cs="Arial"/>
          <w:szCs w:val="24"/>
        </w:rPr>
        <w:t>Zgodnie z powyższymi przepisami przedsiębiorca wynajmujący miejsca parkingowe ma obowiązek uwidocznić ceny usług wynajęcia miejsc parkingowych w taki sposób, aby były one czytelne dla kierowców pojazdów poruszających się po drogach publicznych i zbliżających się do miejsc parkingowych.</w:t>
      </w:r>
    </w:p>
    <w:p w14:paraId="21438637" w14:textId="1BAAE12D" w:rsidR="00533F6D" w:rsidRPr="00533F6D" w:rsidRDefault="00533F6D" w:rsidP="008B04C9">
      <w:pPr>
        <w:pStyle w:val="Nagwek"/>
        <w:tabs>
          <w:tab w:val="left" w:pos="708"/>
        </w:tabs>
        <w:spacing w:before="120" w:line="360" w:lineRule="auto"/>
        <w:rPr>
          <w:rFonts w:ascii="Arial" w:hAnsi="Arial" w:cs="Arial"/>
          <w:szCs w:val="24"/>
        </w:rPr>
      </w:pPr>
      <w:r w:rsidRPr="00533F6D">
        <w:rPr>
          <w:rFonts w:ascii="Arial" w:hAnsi="Arial" w:cs="Arial"/>
          <w:szCs w:val="24"/>
        </w:rPr>
        <w:t>Drogą publiczną, zgodnie z art. 1 ustawy z dnia 21 marca 1985 r. o drogach publicznych</w:t>
      </w:r>
      <w:r w:rsidRPr="00F344B6">
        <w:rPr>
          <w:rFonts w:ascii="Arial" w:hAnsi="Arial" w:cs="Arial"/>
          <w:szCs w:val="24"/>
        </w:rPr>
        <w:t xml:space="preserve"> </w:t>
      </w:r>
      <w:r w:rsidRPr="00533F6D">
        <w:rPr>
          <w:rFonts w:ascii="Arial" w:hAnsi="Arial" w:cs="Arial"/>
          <w:szCs w:val="24"/>
        </w:rPr>
        <w:t>(tekst jednolity: Dz.U. z 2021 r., poz. 1376 ze zm.) jest droga zaliczona na podstawie niniejszej ustawy do jednej z kategorii dróg, z której może korzystać każdy, zgodnie z jej przeznaczeniem,</w:t>
      </w:r>
      <w:r w:rsidRPr="00F344B6">
        <w:rPr>
          <w:rFonts w:ascii="Arial" w:hAnsi="Arial" w:cs="Arial"/>
          <w:szCs w:val="24"/>
        </w:rPr>
        <w:t xml:space="preserve"> </w:t>
      </w:r>
      <w:r w:rsidRPr="00533F6D">
        <w:rPr>
          <w:rFonts w:ascii="Arial" w:hAnsi="Arial" w:cs="Arial"/>
          <w:szCs w:val="24"/>
        </w:rPr>
        <w:t>z ograniczeniami i wyjątkami określonymi w tej ustawie lub innych przepisach szczególnych. Drogami publicznymi, zgodnie z art. 2 ust. 1 powyższej ustawy, są: drogi krajowe, drogi wojewódzkie, drogi powiatowe, drogi gminne, zaś ulice leżące w ciągu tych dróg należą do tej samej kategorii co te drogi (art. 2 ust. 2).</w:t>
      </w:r>
    </w:p>
    <w:p w14:paraId="3680B63C" w14:textId="5063348D" w:rsidR="00533F6D" w:rsidRPr="00533F6D" w:rsidRDefault="00533F6D" w:rsidP="008B04C9">
      <w:pPr>
        <w:pStyle w:val="Nagwek"/>
        <w:tabs>
          <w:tab w:val="left" w:pos="708"/>
        </w:tabs>
        <w:spacing w:before="120" w:line="360" w:lineRule="auto"/>
        <w:rPr>
          <w:rFonts w:ascii="Arial" w:hAnsi="Arial" w:cs="Arial"/>
          <w:szCs w:val="24"/>
        </w:rPr>
      </w:pPr>
      <w:r w:rsidRPr="00533F6D">
        <w:rPr>
          <w:rFonts w:ascii="Arial" w:hAnsi="Arial" w:cs="Arial"/>
          <w:szCs w:val="24"/>
        </w:rPr>
        <w:t xml:space="preserve">W przedmiotowej sprawie </w:t>
      </w:r>
      <w:r w:rsidRPr="00533F6D">
        <w:rPr>
          <w:rFonts w:ascii="Arial" w:hAnsi="Arial" w:cs="Arial"/>
          <w:b/>
          <w:bCs/>
          <w:szCs w:val="24"/>
        </w:rPr>
        <w:t>(dane zanonimizowane)</w:t>
      </w:r>
      <w:r w:rsidRPr="00533F6D">
        <w:rPr>
          <w:rFonts w:ascii="Arial" w:hAnsi="Arial" w:cs="Arial"/>
          <w:szCs w:val="24"/>
        </w:rPr>
        <w:t xml:space="preserve"> w Rzeszowie leży w ciągu drogi krajowej,</w:t>
      </w:r>
      <w:r w:rsidRPr="00F344B6">
        <w:rPr>
          <w:rFonts w:ascii="Arial" w:hAnsi="Arial" w:cs="Arial"/>
          <w:szCs w:val="24"/>
        </w:rPr>
        <w:t xml:space="preserve"> </w:t>
      </w:r>
      <w:r w:rsidRPr="00533F6D">
        <w:rPr>
          <w:rFonts w:ascii="Arial" w:hAnsi="Arial" w:cs="Arial"/>
          <w:szCs w:val="24"/>
        </w:rPr>
        <w:t>a więc należy do tej kategorii dróg. Tym samym jest drogą publiczną.</w:t>
      </w:r>
    </w:p>
    <w:p w14:paraId="02DBF5DD" w14:textId="7A15ABFF" w:rsidR="00533F6D" w:rsidRPr="00533F6D" w:rsidRDefault="00533F6D" w:rsidP="008B04C9">
      <w:pPr>
        <w:pStyle w:val="Nagwek"/>
        <w:tabs>
          <w:tab w:val="left" w:pos="708"/>
        </w:tabs>
        <w:spacing w:before="120" w:line="360" w:lineRule="auto"/>
        <w:rPr>
          <w:rFonts w:ascii="Arial" w:hAnsi="Arial" w:cs="Arial"/>
          <w:szCs w:val="24"/>
        </w:rPr>
      </w:pPr>
      <w:r w:rsidRPr="00533F6D">
        <w:rPr>
          <w:rFonts w:ascii="Arial" w:hAnsi="Arial" w:cs="Arial"/>
          <w:szCs w:val="24"/>
        </w:rPr>
        <w:t>Ustawa stanowi w art. 6 ust. 1, że jeżeli przedsiębiorca nie wykonuje obowiązków, o których mowa w art. 4 ustawy, wojewódzki inspektor Inspekcji Handlowej nakłada na niego,</w:t>
      </w:r>
      <w:r w:rsidRPr="00F344B6">
        <w:rPr>
          <w:rFonts w:ascii="Arial" w:hAnsi="Arial" w:cs="Arial"/>
          <w:szCs w:val="24"/>
        </w:rPr>
        <w:t xml:space="preserve"> </w:t>
      </w:r>
      <w:r w:rsidRPr="00533F6D">
        <w:rPr>
          <w:rFonts w:ascii="Arial" w:hAnsi="Arial" w:cs="Arial"/>
          <w:szCs w:val="24"/>
        </w:rPr>
        <w:t>w drodze decyzji, karę pieniężną do wysokości 20 000 zł. Jednocześnie w myśl w art. 6 ust. 3 ustawy przy ustalaniu wysokości kary pieniężnej uwzględnia się stopień naruszenia obowiązków oraz dotychczasową działalność przedsiębiorcy, a także wielkość jego obrotów</w:t>
      </w:r>
      <w:r w:rsidRPr="00F344B6">
        <w:rPr>
          <w:rFonts w:ascii="Arial" w:hAnsi="Arial" w:cs="Arial"/>
          <w:szCs w:val="24"/>
        </w:rPr>
        <w:t xml:space="preserve"> </w:t>
      </w:r>
      <w:r w:rsidRPr="00533F6D">
        <w:rPr>
          <w:rFonts w:ascii="Arial" w:hAnsi="Arial" w:cs="Arial"/>
          <w:szCs w:val="24"/>
        </w:rPr>
        <w:t>i przychodu.</w:t>
      </w:r>
    </w:p>
    <w:p w14:paraId="4B73DF80" w14:textId="157AD89E" w:rsidR="00533F6D" w:rsidRPr="00533F6D" w:rsidRDefault="00533F6D" w:rsidP="008B04C9">
      <w:pPr>
        <w:pStyle w:val="Nagwek"/>
        <w:tabs>
          <w:tab w:val="left" w:pos="708"/>
        </w:tabs>
        <w:spacing w:before="120" w:line="360" w:lineRule="auto"/>
        <w:rPr>
          <w:rFonts w:ascii="Arial" w:hAnsi="Arial" w:cs="Arial"/>
          <w:szCs w:val="24"/>
        </w:rPr>
      </w:pPr>
      <w:r w:rsidRPr="00533F6D">
        <w:rPr>
          <w:rFonts w:ascii="Arial" w:hAnsi="Arial" w:cs="Arial"/>
          <w:szCs w:val="24"/>
        </w:rPr>
        <w:lastRenderedPageBreak/>
        <w:t xml:space="preserve">Przedsiębiorcą zgodnie z art. 3 pkt 3 ustawy jest podmiot, o którym mowa w </w:t>
      </w:r>
      <w:hyperlink r:id="rId8" w:anchor="/document/18701388?unitId=art(4)ust(1)&amp;cm=DOCUMENT" w:tgtFrame="_blank" w:history="1">
        <w:r w:rsidRPr="00533F6D">
          <w:rPr>
            <w:rStyle w:val="Hipercze"/>
            <w:rFonts w:ascii="Arial" w:hAnsi="Arial" w:cs="Arial"/>
            <w:szCs w:val="24"/>
            <w:u w:val="none"/>
          </w:rPr>
          <w:t>art. 4 ust. 1</w:t>
        </w:r>
      </w:hyperlink>
      <w:r w:rsidRPr="00533F6D">
        <w:rPr>
          <w:rFonts w:ascii="Arial" w:hAnsi="Arial" w:cs="Arial"/>
          <w:szCs w:val="24"/>
        </w:rPr>
        <w:t xml:space="preserve"> lub </w:t>
      </w:r>
      <w:hyperlink r:id="rId9" w:anchor="/document/18701388?unitId=art(4)ust(2)&amp;cm=DOCUMENT" w:tgtFrame="_blank" w:history="1">
        <w:r w:rsidRPr="00533F6D">
          <w:rPr>
            <w:rStyle w:val="Hipercze"/>
            <w:rFonts w:ascii="Arial" w:hAnsi="Arial" w:cs="Arial"/>
            <w:szCs w:val="24"/>
            <w:u w:val="none"/>
          </w:rPr>
          <w:t>2</w:t>
        </w:r>
      </w:hyperlink>
      <w:r w:rsidRPr="00533F6D">
        <w:rPr>
          <w:rFonts w:ascii="Arial" w:hAnsi="Arial" w:cs="Arial"/>
          <w:szCs w:val="24"/>
        </w:rPr>
        <w:t xml:space="preserve"> ustawy prawo przedsiębiorców. Przedsiębiorcą jest zatem osoba fizyczna, osoba prawna</w:t>
      </w:r>
      <w:r w:rsidRPr="00F344B6">
        <w:rPr>
          <w:rFonts w:ascii="Arial" w:hAnsi="Arial" w:cs="Arial"/>
          <w:szCs w:val="24"/>
        </w:rPr>
        <w:t xml:space="preserve"> </w:t>
      </w:r>
      <w:r w:rsidRPr="00533F6D">
        <w:rPr>
          <w:rFonts w:ascii="Arial" w:hAnsi="Arial" w:cs="Arial"/>
          <w:szCs w:val="24"/>
        </w:rPr>
        <w:t>lub jednostka organizacyjna niebędąca osobą prawną, której odrębna ustawa przyznaje zdolność prawną, wykonująca działalność gospodarczą. Przedsiębiorcami są także wspólnicy spółki cywilnej w zakresie wykonywanej przez nich działalności gospodarczej.</w:t>
      </w:r>
    </w:p>
    <w:p w14:paraId="5F9E6765" w14:textId="18063338" w:rsidR="00533F6D" w:rsidRPr="00533F6D" w:rsidRDefault="00533F6D" w:rsidP="008B04C9">
      <w:pPr>
        <w:pStyle w:val="Nagwek3"/>
        <w:spacing w:before="120"/>
        <w:rPr>
          <w:bCs w:val="0"/>
          <w:lang w:eastAsia="x-none"/>
        </w:rPr>
      </w:pPr>
      <w:r w:rsidRPr="00533F6D">
        <w:rPr>
          <w:bCs w:val="0"/>
          <w:lang w:eastAsia="x-none"/>
        </w:rPr>
        <w:t>Przedsiębiorcą, którego działalność gospodarcza była kontrolowana w ramach kontroli</w:t>
      </w:r>
      <w:r w:rsidRPr="00F344B6">
        <w:rPr>
          <w:bCs w:val="0"/>
        </w:rPr>
        <w:t xml:space="preserve"> </w:t>
      </w:r>
      <w:r w:rsidRPr="00533F6D">
        <w:rPr>
          <w:bCs w:val="0"/>
          <w:lang w:eastAsia="x-none"/>
        </w:rPr>
        <w:t xml:space="preserve">nr KH.8361.7.2022 była „WATKEM” Spółka z ograniczoną odpowiedzialnością, </w:t>
      </w:r>
      <w:r w:rsidRPr="00533F6D">
        <w:rPr>
          <w:b/>
          <w:bCs w:val="0"/>
          <w:lang w:eastAsia="x-none"/>
        </w:rPr>
        <w:t>(dane zanonimizowane)</w:t>
      </w:r>
      <w:r w:rsidRPr="00533F6D">
        <w:rPr>
          <w:bCs w:val="0"/>
          <w:lang w:eastAsia="x-none"/>
        </w:rPr>
        <w:t xml:space="preserve"> Rzeszów. Jest ona właścicielem parkingu zlokalizowanego w Rzeszowie przy </w:t>
      </w:r>
      <w:r w:rsidRPr="00533F6D">
        <w:rPr>
          <w:b/>
          <w:bCs w:val="0"/>
          <w:lang w:eastAsia="x-none"/>
        </w:rPr>
        <w:t>(dane zanonimizowane)</w:t>
      </w:r>
      <w:r w:rsidRPr="00533F6D">
        <w:rPr>
          <w:bCs w:val="0"/>
          <w:lang w:eastAsia="x-none"/>
        </w:rPr>
        <w:t xml:space="preserve"> w Rzeszowie, na którym prowadzi działalność polegającą na wynajmie miejsc parkingowych.</w:t>
      </w:r>
    </w:p>
    <w:p w14:paraId="5AF16C2D" w14:textId="52ED0530" w:rsidR="00533F6D" w:rsidRPr="00533F6D" w:rsidRDefault="00533F6D" w:rsidP="008B04C9">
      <w:pPr>
        <w:pStyle w:val="Nagwek"/>
        <w:tabs>
          <w:tab w:val="left" w:pos="708"/>
        </w:tabs>
        <w:spacing w:before="120" w:line="360" w:lineRule="auto"/>
        <w:rPr>
          <w:rFonts w:ascii="Arial" w:hAnsi="Arial" w:cs="Arial"/>
          <w:szCs w:val="24"/>
        </w:rPr>
      </w:pPr>
      <w:r w:rsidRPr="00533F6D">
        <w:rPr>
          <w:rFonts w:ascii="Arial" w:hAnsi="Arial" w:cs="Arial"/>
          <w:szCs w:val="24"/>
        </w:rPr>
        <w:t>W dniu 14 lutego 2022 r., po rozpoczęciu czynności kontrolnych Inspektorzy z Wojewódzkiego Inspektoratu Inspekcji Handlowej w Rzeszowie ustalili, że niestrzeżony płatny parking</w:t>
      </w:r>
      <w:r w:rsidRPr="00F344B6">
        <w:rPr>
          <w:rFonts w:ascii="Arial" w:hAnsi="Arial" w:cs="Arial"/>
          <w:szCs w:val="24"/>
        </w:rPr>
        <w:t xml:space="preserve"> </w:t>
      </w:r>
      <w:r w:rsidRPr="00533F6D">
        <w:rPr>
          <w:rFonts w:ascii="Arial" w:hAnsi="Arial" w:cs="Arial"/>
          <w:szCs w:val="24"/>
        </w:rPr>
        <w:t xml:space="preserve">dla samochodów ciężarowych zlokalizowany w Rzeszowie, </w:t>
      </w:r>
      <w:r w:rsidRPr="00533F6D">
        <w:rPr>
          <w:rFonts w:ascii="Arial" w:hAnsi="Arial" w:cs="Arial"/>
          <w:b/>
          <w:bCs/>
          <w:szCs w:val="24"/>
        </w:rPr>
        <w:t>(dane zanonimizowane)</w:t>
      </w:r>
      <w:r w:rsidRPr="00F344B6">
        <w:rPr>
          <w:rFonts w:ascii="Arial" w:hAnsi="Arial" w:cs="Arial"/>
          <w:szCs w:val="24"/>
        </w:rPr>
        <w:t xml:space="preserve"> </w:t>
      </w:r>
      <w:r w:rsidRPr="00533F6D">
        <w:rPr>
          <w:rFonts w:ascii="Arial" w:hAnsi="Arial" w:cs="Arial"/>
          <w:szCs w:val="24"/>
        </w:rPr>
        <w:t>był oznakowany:</w:t>
      </w:r>
    </w:p>
    <w:p w14:paraId="7ACFD60E" w14:textId="77777777" w:rsidR="00533F6D" w:rsidRPr="00533F6D" w:rsidRDefault="00533F6D" w:rsidP="008B04C9">
      <w:pPr>
        <w:pStyle w:val="Nagwek"/>
        <w:numPr>
          <w:ilvl w:val="0"/>
          <w:numId w:val="10"/>
        </w:numPr>
        <w:tabs>
          <w:tab w:val="left" w:pos="708"/>
        </w:tabs>
        <w:spacing w:before="120" w:line="360" w:lineRule="auto"/>
        <w:rPr>
          <w:rFonts w:ascii="Arial" w:hAnsi="Arial" w:cs="Arial"/>
          <w:szCs w:val="24"/>
        </w:rPr>
      </w:pPr>
      <w:r w:rsidRPr="00533F6D">
        <w:rPr>
          <w:rFonts w:ascii="Arial" w:hAnsi="Arial" w:cs="Arial"/>
          <w:szCs w:val="24"/>
        </w:rPr>
        <w:t>parking „znak graficzny” umieszczony na tablicy z cenami paliw,</w:t>
      </w:r>
    </w:p>
    <w:p w14:paraId="1253E3E1" w14:textId="77777777" w:rsidR="00533F6D" w:rsidRPr="00533F6D" w:rsidRDefault="00533F6D" w:rsidP="008B04C9">
      <w:pPr>
        <w:pStyle w:val="Nagwek"/>
        <w:numPr>
          <w:ilvl w:val="0"/>
          <w:numId w:val="10"/>
        </w:numPr>
        <w:tabs>
          <w:tab w:val="left" w:pos="708"/>
        </w:tabs>
        <w:spacing w:before="120" w:line="360" w:lineRule="auto"/>
        <w:rPr>
          <w:rFonts w:ascii="Arial" w:hAnsi="Arial" w:cs="Arial"/>
          <w:szCs w:val="24"/>
        </w:rPr>
      </w:pPr>
      <w:r w:rsidRPr="00533F6D">
        <w:rPr>
          <w:rFonts w:ascii="Arial" w:hAnsi="Arial" w:cs="Arial"/>
          <w:szCs w:val="24"/>
        </w:rPr>
        <w:t xml:space="preserve">parking „znak graficzny PŁATNY TIR </w:t>
      </w:r>
      <w:proofErr w:type="spellStart"/>
      <w:r w:rsidRPr="00533F6D">
        <w:rPr>
          <w:rFonts w:ascii="Arial" w:hAnsi="Arial" w:cs="Arial"/>
          <w:szCs w:val="24"/>
        </w:rPr>
        <w:t>Watkem</w:t>
      </w:r>
      <w:proofErr w:type="spellEnd"/>
      <w:r w:rsidRPr="00533F6D">
        <w:rPr>
          <w:rFonts w:ascii="Arial" w:hAnsi="Arial" w:cs="Arial"/>
          <w:szCs w:val="24"/>
        </w:rPr>
        <w:t>” – zlokalizowany bezpośrednio przy wjeździe na stację,</w:t>
      </w:r>
    </w:p>
    <w:p w14:paraId="3759EDE7" w14:textId="77777777" w:rsidR="00533F6D" w:rsidRPr="00533F6D" w:rsidRDefault="00533F6D" w:rsidP="008B04C9">
      <w:pPr>
        <w:pStyle w:val="Nagwek"/>
        <w:numPr>
          <w:ilvl w:val="0"/>
          <w:numId w:val="10"/>
        </w:numPr>
        <w:tabs>
          <w:tab w:val="left" w:pos="708"/>
        </w:tabs>
        <w:spacing w:before="120" w:line="360" w:lineRule="auto"/>
        <w:rPr>
          <w:rFonts w:ascii="Arial" w:hAnsi="Arial" w:cs="Arial"/>
          <w:szCs w:val="24"/>
        </w:rPr>
      </w:pPr>
      <w:r w:rsidRPr="00533F6D">
        <w:rPr>
          <w:rFonts w:ascii="Arial" w:hAnsi="Arial" w:cs="Arial"/>
          <w:szCs w:val="24"/>
        </w:rPr>
        <w:t>parking „znak graficzny PŁATNY” – zlokalizowany bezpośrednio w sąsiedztwie miejsc parkingowych,</w:t>
      </w:r>
    </w:p>
    <w:p w14:paraId="1008957B" w14:textId="77777777" w:rsidR="00533F6D" w:rsidRPr="00533F6D" w:rsidRDefault="00533F6D" w:rsidP="008B04C9">
      <w:pPr>
        <w:pStyle w:val="Nagwek"/>
        <w:numPr>
          <w:ilvl w:val="0"/>
          <w:numId w:val="10"/>
        </w:numPr>
        <w:tabs>
          <w:tab w:val="left" w:pos="708"/>
        </w:tabs>
        <w:spacing w:before="120" w:line="360" w:lineRule="auto"/>
        <w:rPr>
          <w:rFonts w:ascii="Arial" w:hAnsi="Arial" w:cs="Arial"/>
          <w:szCs w:val="24"/>
        </w:rPr>
      </w:pPr>
      <w:r w:rsidRPr="00533F6D">
        <w:rPr>
          <w:rFonts w:ascii="Arial" w:hAnsi="Arial" w:cs="Arial"/>
          <w:szCs w:val="24"/>
        </w:rPr>
        <w:t>cennik „Cennik parking: - 1 godz. 5 zł, - 1 doba 25 zł.” uwidoczniony przy kasach na stacji paliw.</w:t>
      </w:r>
    </w:p>
    <w:p w14:paraId="345B4C00" w14:textId="3F8BF8CD" w:rsidR="00533F6D" w:rsidRPr="00533F6D" w:rsidRDefault="00533F6D" w:rsidP="008B04C9">
      <w:pPr>
        <w:pStyle w:val="Nagwek"/>
        <w:tabs>
          <w:tab w:val="left" w:pos="708"/>
        </w:tabs>
        <w:spacing w:before="120" w:line="360" w:lineRule="auto"/>
        <w:rPr>
          <w:rFonts w:ascii="Arial" w:hAnsi="Arial" w:cs="Arial"/>
          <w:szCs w:val="24"/>
        </w:rPr>
      </w:pPr>
      <w:r w:rsidRPr="00533F6D">
        <w:rPr>
          <w:rFonts w:ascii="Arial" w:hAnsi="Arial" w:cs="Arial"/>
          <w:szCs w:val="24"/>
        </w:rPr>
        <w:t>Informacja o cenach umieszczona w miejscu wskazanym w punkcie 4) nie była widoczna,</w:t>
      </w:r>
      <w:r w:rsidRPr="00F344B6">
        <w:rPr>
          <w:rFonts w:ascii="Arial" w:hAnsi="Arial" w:cs="Arial"/>
          <w:szCs w:val="24"/>
        </w:rPr>
        <w:t xml:space="preserve"> </w:t>
      </w:r>
      <w:r w:rsidRPr="00533F6D">
        <w:rPr>
          <w:rFonts w:ascii="Arial" w:hAnsi="Arial" w:cs="Arial"/>
          <w:szCs w:val="24"/>
        </w:rPr>
        <w:t xml:space="preserve">a co za tym idzie czytelna dla kierowców pojazdów zbliżających się do parkingu, poruszających się </w:t>
      </w:r>
      <w:r w:rsidRPr="00533F6D">
        <w:rPr>
          <w:rFonts w:ascii="Arial" w:hAnsi="Arial" w:cs="Arial"/>
          <w:b/>
          <w:bCs/>
          <w:szCs w:val="24"/>
        </w:rPr>
        <w:t>(dane zanonimizowane)</w:t>
      </w:r>
      <w:r w:rsidRPr="00533F6D">
        <w:rPr>
          <w:rFonts w:ascii="Arial" w:hAnsi="Arial" w:cs="Arial"/>
          <w:szCs w:val="24"/>
        </w:rPr>
        <w:t xml:space="preserve"> w Rzeszowie. Takie jej umiejscowienie uniemożliwiało zatem kierowcom zbliżających się do parkingu po drodze publicznej zapoznanie się z wysokością cen bez konieczności zjechania z drogi publicznej, co naruszało przepisy określone w § 12 ust. 2 rozporządzenia i art. 4 ust. 1 ustawy. </w:t>
      </w:r>
    </w:p>
    <w:p w14:paraId="2D7F7E4F" w14:textId="77777777" w:rsidR="00533F6D" w:rsidRPr="00533F6D" w:rsidRDefault="00533F6D" w:rsidP="008B04C9">
      <w:pPr>
        <w:pStyle w:val="Nagwek"/>
        <w:tabs>
          <w:tab w:val="left" w:pos="708"/>
        </w:tabs>
        <w:spacing w:before="120" w:line="360" w:lineRule="auto"/>
        <w:rPr>
          <w:rFonts w:ascii="Arial" w:hAnsi="Arial" w:cs="Arial"/>
          <w:szCs w:val="24"/>
        </w:rPr>
      </w:pPr>
      <w:r w:rsidRPr="00533F6D">
        <w:rPr>
          <w:rFonts w:ascii="Arial" w:hAnsi="Arial" w:cs="Arial"/>
          <w:szCs w:val="24"/>
        </w:rPr>
        <w:t xml:space="preserve">W związku z powyższym spełnione zostały przesłanki do nałożenia na przedsiębiorcę przez wojewódzkiego inspektora Inspekcji Handlowej, kary </w:t>
      </w:r>
      <w:r w:rsidRPr="00533F6D">
        <w:rPr>
          <w:rFonts w:ascii="Arial" w:hAnsi="Arial" w:cs="Arial"/>
          <w:szCs w:val="24"/>
        </w:rPr>
        <w:lastRenderedPageBreak/>
        <w:t xml:space="preserve">pieniężnej przewidzianej w art. 6 ust. 1 ustawy. W powyższej sprawie Podkarpacki Wojewódzki Inspektor Inspekcji Handlowej nałożył na stronę, karę pieniężną w wysokości </w:t>
      </w:r>
      <w:r w:rsidRPr="00533F6D">
        <w:rPr>
          <w:rFonts w:ascii="Arial" w:hAnsi="Arial" w:cs="Arial"/>
          <w:b/>
          <w:bCs/>
          <w:szCs w:val="24"/>
        </w:rPr>
        <w:t>1.000 zł</w:t>
      </w:r>
      <w:r w:rsidRPr="00533F6D">
        <w:rPr>
          <w:rFonts w:ascii="Arial" w:hAnsi="Arial" w:cs="Arial"/>
          <w:szCs w:val="24"/>
        </w:rPr>
        <w:t>.</w:t>
      </w:r>
    </w:p>
    <w:p w14:paraId="0F1D5C2B" w14:textId="77777777" w:rsidR="00533F6D" w:rsidRPr="00533F6D" w:rsidRDefault="00533F6D" w:rsidP="008B04C9">
      <w:pPr>
        <w:pStyle w:val="Nagwek3"/>
        <w:spacing w:before="120"/>
        <w:rPr>
          <w:bCs w:val="0"/>
          <w:lang w:eastAsia="x-none"/>
        </w:rPr>
      </w:pPr>
      <w:r w:rsidRPr="00533F6D">
        <w:rPr>
          <w:bCs w:val="0"/>
          <w:lang w:eastAsia="x-none"/>
        </w:rPr>
        <w:t>Podkarpacki Wojewódzki Inspektor Inspekcji Handlowej wymierzając karę, zgodnie z art. 6 ust. 3 ustawy wziął pod uwagę:</w:t>
      </w:r>
    </w:p>
    <w:p w14:paraId="2ADCD276" w14:textId="77777777" w:rsidR="00BA055E" w:rsidRPr="00F344B6" w:rsidRDefault="00533F6D" w:rsidP="008B04C9">
      <w:pPr>
        <w:pStyle w:val="Nagwek"/>
        <w:numPr>
          <w:ilvl w:val="0"/>
          <w:numId w:val="13"/>
        </w:numPr>
        <w:tabs>
          <w:tab w:val="left" w:pos="708"/>
        </w:tabs>
        <w:spacing w:before="120" w:line="360" w:lineRule="auto"/>
        <w:rPr>
          <w:rFonts w:ascii="Arial" w:hAnsi="Arial" w:cs="Arial"/>
          <w:szCs w:val="24"/>
        </w:rPr>
      </w:pPr>
      <w:r w:rsidRPr="00533F6D">
        <w:rPr>
          <w:rFonts w:ascii="Arial" w:hAnsi="Arial" w:cs="Arial"/>
          <w:b/>
          <w:bCs/>
          <w:szCs w:val="24"/>
        </w:rPr>
        <w:t>stopień naruszenia obowiązków -</w:t>
      </w:r>
      <w:r w:rsidRPr="00533F6D">
        <w:rPr>
          <w:rFonts w:ascii="Arial" w:hAnsi="Arial" w:cs="Arial"/>
          <w:szCs w:val="24"/>
        </w:rPr>
        <w:t xml:space="preserve"> umieszczenie cen za wynajem miejsc parkingowych w taki sposób, iż nie były one widoczne dla kierowców pojazdów zbliżających się do parkingu, poruszających się po drodze publicznej - </w:t>
      </w:r>
      <w:r w:rsidRPr="00533F6D">
        <w:rPr>
          <w:rFonts w:ascii="Arial" w:hAnsi="Arial" w:cs="Arial"/>
          <w:b/>
          <w:bCs/>
          <w:szCs w:val="24"/>
        </w:rPr>
        <w:t>(dane zanonimizowane)</w:t>
      </w:r>
      <w:r w:rsidRPr="00533F6D">
        <w:rPr>
          <w:rFonts w:ascii="Arial" w:hAnsi="Arial" w:cs="Arial"/>
          <w:szCs w:val="24"/>
        </w:rPr>
        <w:t xml:space="preserve"> w Rzeszowie. Cena jest podstawową informacją o wartości usługi wyrażonej w jednostkach pieniężnych, którą usługobiorca jest obowiązany zapłacić za daną usługę. Brak zatem możliwości odczytania cen parkingowych z drogi publicznej przez kierowców zbliżających się do miejsca parkingowego uniemożliwia tej grupie konsumentów porównanie cen usług parkingowych z cenami usług na innych parkingach i w rezultacie pozbawia ich prawa do podjęcia korzystnej dla nich decyzji, naruszając tym samym ich interesy ekonomiczne. </w:t>
      </w:r>
    </w:p>
    <w:p w14:paraId="29DACC74" w14:textId="77777777" w:rsidR="00BA055E" w:rsidRPr="00F344B6" w:rsidRDefault="00533F6D" w:rsidP="008B04C9">
      <w:pPr>
        <w:pStyle w:val="Nagwek"/>
        <w:numPr>
          <w:ilvl w:val="0"/>
          <w:numId w:val="13"/>
        </w:numPr>
        <w:tabs>
          <w:tab w:val="left" w:pos="708"/>
        </w:tabs>
        <w:spacing w:before="120" w:line="360" w:lineRule="auto"/>
        <w:rPr>
          <w:rFonts w:ascii="Arial" w:hAnsi="Arial" w:cs="Arial"/>
          <w:szCs w:val="24"/>
        </w:rPr>
      </w:pPr>
      <w:r w:rsidRPr="00533F6D">
        <w:rPr>
          <w:rFonts w:ascii="Arial" w:hAnsi="Arial" w:cs="Arial"/>
          <w:szCs w:val="24"/>
        </w:rPr>
        <w:t xml:space="preserve">fakt, że jest to </w:t>
      </w:r>
      <w:r w:rsidRPr="00533F6D">
        <w:rPr>
          <w:rFonts w:ascii="Arial" w:hAnsi="Arial" w:cs="Arial"/>
          <w:b/>
          <w:bCs/>
          <w:szCs w:val="24"/>
        </w:rPr>
        <w:t>pierwsze</w:t>
      </w:r>
      <w:r w:rsidRPr="00533F6D">
        <w:rPr>
          <w:rFonts w:ascii="Arial" w:hAnsi="Arial" w:cs="Arial"/>
          <w:szCs w:val="24"/>
        </w:rPr>
        <w:t xml:space="preserve"> naruszenie przez spółkę przepisów w zakresie uwidaczniania cen,</w:t>
      </w:r>
    </w:p>
    <w:p w14:paraId="492C14FF" w14:textId="78888ECA" w:rsidR="00533F6D" w:rsidRPr="00533F6D" w:rsidRDefault="00533F6D" w:rsidP="008B04C9">
      <w:pPr>
        <w:pStyle w:val="Nagwek"/>
        <w:numPr>
          <w:ilvl w:val="0"/>
          <w:numId w:val="13"/>
        </w:numPr>
        <w:tabs>
          <w:tab w:val="left" w:pos="708"/>
        </w:tabs>
        <w:spacing w:before="120" w:line="360" w:lineRule="auto"/>
        <w:rPr>
          <w:rFonts w:ascii="Arial" w:hAnsi="Arial" w:cs="Arial"/>
          <w:szCs w:val="24"/>
        </w:rPr>
      </w:pPr>
      <w:r w:rsidRPr="00533F6D">
        <w:rPr>
          <w:rFonts w:ascii="Arial" w:hAnsi="Arial" w:cs="Arial"/>
          <w:b/>
          <w:bCs/>
          <w:szCs w:val="24"/>
        </w:rPr>
        <w:t>wielkość przychodu</w:t>
      </w:r>
      <w:r w:rsidRPr="00533F6D">
        <w:rPr>
          <w:rFonts w:ascii="Arial" w:hAnsi="Arial" w:cs="Arial"/>
          <w:szCs w:val="24"/>
        </w:rPr>
        <w:t xml:space="preserve"> przedsiębiorcy w roku poprzedzającym kontrolę.</w:t>
      </w:r>
    </w:p>
    <w:p w14:paraId="3B2E596C" w14:textId="3362FE93" w:rsidR="00533F6D" w:rsidRPr="00533F6D" w:rsidRDefault="00533F6D" w:rsidP="008B04C9">
      <w:pPr>
        <w:pStyle w:val="Nagwek"/>
        <w:tabs>
          <w:tab w:val="left" w:pos="708"/>
        </w:tabs>
        <w:spacing w:before="120" w:line="360" w:lineRule="auto"/>
        <w:rPr>
          <w:rFonts w:ascii="Arial" w:hAnsi="Arial" w:cs="Arial"/>
          <w:szCs w:val="24"/>
        </w:rPr>
      </w:pPr>
      <w:r w:rsidRPr="00533F6D">
        <w:rPr>
          <w:rFonts w:ascii="Arial" w:hAnsi="Arial" w:cs="Arial"/>
          <w:szCs w:val="24"/>
        </w:rPr>
        <w:t xml:space="preserve">Biorąc pod uwagę wymienione kryteria, nałożenie kary pieniężnej w kwocie </w:t>
      </w:r>
      <w:r w:rsidRPr="00533F6D">
        <w:rPr>
          <w:rFonts w:ascii="Arial" w:hAnsi="Arial" w:cs="Arial"/>
          <w:b/>
          <w:szCs w:val="24"/>
        </w:rPr>
        <w:t>1.000 zł</w:t>
      </w:r>
      <w:r w:rsidRPr="00F344B6">
        <w:rPr>
          <w:rFonts w:ascii="Arial" w:hAnsi="Arial" w:cs="Arial"/>
          <w:szCs w:val="24"/>
        </w:rPr>
        <w:t xml:space="preserve"> </w:t>
      </w:r>
      <w:r w:rsidRPr="00533F6D">
        <w:rPr>
          <w:rFonts w:ascii="Arial" w:hAnsi="Arial" w:cs="Arial"/>
          <w:szCs w:val="24"/>
        </w:rPr>
        <w:t>w stosunku do przewidzianej w ustawie kary określonej w maksymalnej wysokości, należy uznać za w pełni uzasadnione. Podkarpacki Wojewódzki Inspektor Inspekcji Handlowej uznał, że strona postępowania miała możliwość zapobiec powstałym nieprawidłowościom poprzez chociażby bieżące śledzenie przepisów z zakresu informowania o cenach towarów i usług oraz nadzór nad prawidłowością stosowania tych przepisów. Przypomnieć należy, że kontrola, podczas której wykazano nieprawidłowości poprzedzona została doręczonym prawidłowo zawiadomieniem o zamiarze wszczęcia kontroli, a więc przedsiębiorca miał wiedzę na temat zakresu kontroli.</w:t>
      </w:r>
    </w:p>
    <w:p w14:paraId="7C295574" w14:textId="11706957" w:rsidR="00533F6D" w:rsidRPr="00533F6D" w:rsidRDefault="00533F6D" w:rsidP="008B04C9">
      <w:pPr>
        <w:pStyle w:val="Nagwek3"/>
        <w:spacing w:before="120"/>
        <w:rPr>
          <w:bCs w:val="0"/>
          <w:lang w:eastAsia="x-none"/>
        </w:rPr>
      </w:pPr>
      <w:bookmarkStart w:id="3" w:name="_Hlk99694563"/>
      <w:r w:rsidRPr="00533F6D">
        <w:rPr>
          <w:bCs w:val="0"/>
          <w:lang w:eastAsia="x-none"/>
        </w:rPr>
        <w:t>Podkarpacki Wojewódzki Inspektor Inspekcji Handlowej wydając decyzję oparł</w:t>
      </w:r>
      <w:r w:rsidRPr="00F344B6">
        <w:rPr>
          <w:bCs w:val="0"/>
        </w:rPr>
        <w:t xml:space="preserve"> </w:t>
      </w:r>
      <w:r w:rsidRPr="00533F6D">
        <w:rPr>
          <w:bCs w:val="0"/>
          <w:lang w:eastAsia="x-none"/>
        </w:rPr>
        <w:t>się na następujących dowodach</w:t>
      </w:r>
      <w:bookmarkEnd w:id="3"/>
      <w:r w:rsidRPr="00533F6D">
        <w:rPr>
          <w:bCs w:val="0"/>
          <w:lang w:eastAsia="x-none"/>
        </w:rPr>
        <w:t xml:space="preserve">: protokole kontroli KH.8351.7.2022 z dnia 14 lutego 2022 r. wraz z załącznikami, dokumentacji fotograficznej sporządzonej podczas </w:t>
      </w:r>
      <w:r w:rsidRPr="00533F6D">
        <w:rPr>
          <w:bCs w:val="0"/>
          <w:lang w:eastAsia="x-none"/>
        </w:rPr>
        <w:lastRenderedPageBreak/>
        <w:t>kontroli, zawiadomieniu o wszczęciu postępowania z urzędu KH.8361.7.2022 z dnia 10 marca 2022 r., piśmie strony z dnia 17 marca 2022 r.</w:t>
      </w:r>
    </w:p>
    <w:p w14:paraId="58C03F72" w14:textId="77777777" w:rsidR="00533F6D" w:rsidRPr="00533F6D" w:rsidRDefault="00533F6D" w:rsidP="008B04C9">
      <w:pPr>
        <w:pStyle w:val="Nagwek3"/>
        <w:spacing w:before="120"/>
        <w:rPr>
          <w:bCs w:val="0"/>
          <w:lang w:eastAsia="x-none"/>
        </w:rPr>
      </w:pPr>
      <w:r w:rsidRPr="00533F6D">
        <w:rPr>
          <w:bCs w:val="0"/>
          <w:lang w:eastAsia="x-none"/>
        </w:rPr>
        <w:t xml:space="preserve">Analizując całość zgromadzonego materiału dowodowego, Podkarpacki Wojewódzki Inspektor Inspekcji Handlowej uznał, iż w przedmiotowej sprawie nie zachodzą przesłanki do odstąpienia od nałożenia administracyjnej kary pieniężnej, o których mowa w art. 189f kpa. </w:t>
      </w:r>
    </w:p>
    <w:p w14:paraId="624EDF70" w14:textId="28F5BB91" w:rsidR="00533F6D" w:rsidRPr="00533F6D" w:rsidRDefault="00533F6D" w:rsidP="008B04C9">
      <w:pPr>
        <w:pStyle w:val="Nagwek"/>
        <w:tabs>
          <w:tab w:val="left" w:pos="708"/>
        </w:tabs>
        <w:spacing w:before="120" w:line="360" w:lineRule="auto"/>
        <w:rPr>
          <w:rFonts w:ascii="Arial" w:hAnsi="Arial" w:cs="Arial"/>
          <w:szCs w:val="24"/>
        </w:rPr>
      </w:pPr>
      <w:r w:rsidRPr="00533F6D">
        <w:rPr>
          <w:rFonts w:ascii="Arial" w:hAnsi="Arial" w:cs="Arial"/>
          <w:szCs w:val="24"/>
        </w:rPr>
        <w:t>Artykuł 6 ustawy statuuje odpowiedzialność administracyjną podmiotów, wobec których stwierdzono naruszenie wymagań określonych w art. 4 ustawy. Regulacja ta ma na celu wyeliminowanie nieprawidłowości w informowaniu konsumentów o cenach towarów i usług. Odpowiedzialność wynikająca z ww. przepisu ma charakter obiektywny i powstaje z chwilą popełnienia naruszenia. Obiektywny charakter odpowiedzialności administracyjnej opiera się na zasadzie ryzyka (por. wyrok Naczelnego Sądu Administracyjnego z dnia 8 października 2010 r., sygn. II OSK 1079/12). Oznacza to, że przesłanką tej odpowiedzialności jest stwierdzenie nieprzestrzegania przez określony podmiot nałożonych prawem obowiązków. Wobec powyższego, organ po stwierdzeniu faktu naruszenia obowiązku, o którym mowa</w:t>
      </w:r>
      <w:r w:rsidRPr="00F344B6">
        <w:rPr>
          <w:rFonts w:ascii="Arial" w:hAnsi="Arial" w:cs="Arial"/>
          <w:szCs w:val="24"/>
        </w:rPr>
        <w:t xml:space="preserve"> </w:t>
      </w:r>
      <w:r w:rsidRPr="00533F6D">
        <w:rPr>
          <w:rFonts w:ascii="Arial" w:hAnsi="Arial" w:cs="Arial"/>
          <w:szCs w:val="24"/>
        </w:rPr>
        <w:t>w art. 4 ustawy, może jedynie wydać decyzję administracyjną, na podstawie, której nakłada karę pieniężną w przewidzianej w tej ustawie wysokości. Mając, więc na uwadze charakter odpowiedzialności administracyjnej, bez znaczenia pozostają okoliczności, w wyniku, których strona dopuściła się nieprawidłowości, gdyż karę wymierza się za samo naruszenie prawa, kontrolowanemu podmiotowi. Nie ma przy tym znaczenia czy niedopełnienie obowiązku uwidocznienia cen w określony sposób nastąpiło z winy danego podmiotu. Ustawa nie przewiduje możliwości badania przez organ Inspekcji Handlowej istnienia winy bądź jej braku po stronie podmiotu, u którego ujawniono nieprawidłowości. Zatem samo stwierdzenie</w:t>
      </w:r>
      <w:r w:rsidRPr="00F344B6">
        <w:rPr>
          <w:rFonts w:ascii="Arial" w:hAnsi="Arial" w:cs="Arial"/>
          <w:szCs w:val="24"/>
        </w:rPr>
        <w:t xml:space="preserve"> </w:t>
      </w:r>
      <w:r w:rsidRPr="00533F6D">
        <w:rPr>
          <w:rFonts w:ascii="Arial" w:hAnsi="Arial" w:cs="Arial"/>
          <w:szCs w:val="24"/>
        </w:rPr>
        <w:t>w wyniku kontroli, że określony podmiot nie zrealizował ciążącego na nim obowiązku ustawowego powoduje konieczność nałożenia kary pieniężnej, która jest karą administracyjną. Istotnym jest tu również fakt, iż strona pismem KH.8360.8.2022 z dnia 2 lutego 2022 r. została powiadomiona o zamiarze wszczęcia kontroli oraz zakresie przedmiotowym, jak również,</w:t>
      </w:r>
      <w:r w:rsidRPr="00F344B6">
        <w:rPr>
          <w:rFonts w:ascii="Arial" w:hAnsi="Arial" w:cs="Arial"/>
          <w:szCs w:val="24"/>
        </w:rPr>
        <w:t xml:space="preserve"> </w:t>
      </w:r>
      <w:r w:rsidRPr="00533F6D">
        <w:rPr>
          <w:rFonts w:ascii="Arial" w:hAnsi="Arial" w:cs="Arial"/>
          <w:szCs w:val="24"/>
        </w:rPr>
        <w:t xml:space="preserve">że kontrolę wszczęto 14 lutego 2022 r., strona miała więc wystarczająco dużo czasu, aby podjąć działania eliminujące ewentualne nieprawidłowości. </w:t>
      </w:r>
    </w:p>
    <w:p w14:paraId="06DEC287" w14:textId="11621179" w:rsidR="00533F6D" w:rsidRPr="00533F6D" w:rsidRDefault="00533F6D" w:rsidP="008B04C9">
      <w:pPr>
        <w:pStyle w:val="Nagwek"/>
        <w:spacing w:before="120" w:line="360" w:lineRule="auto"/>
        <w:rPr>
          <w:rFonts w:ascii="Arial" w:hAnsi="Arial" w:cs="Arial"/>
          <w:szCs w:val="24"/>
        </w:rPr>
      </w:pPr>
      <w:r w:rsidRPr="00533F6D">
        <w:rPr>
          <w:rFonts w:ascii="Arial" w:hAnsi="Arial" w:cs="Arial"/>
          <w:szCs w:val="24"/>
        </w:rPr>
        <w:lastRenderedPageBreak/>
        <w:t xml:space="preserve">Biorąc pod uwagę wymienione kryteria, nałożenie kary pieniężnej w kwocie </w:t>
      </w:r>
      <w:r w:rsidRPr="00533F6D">
        <w:rPr>
          <w:rFonts w:ascii="Arial" w:hAnsi="Arial" w:cs="Arial"/>
          <w:b/>
          <w:bCs/>
          <w:szCs w:val="24"/>
        </w:rPr>
        <w:t>1.000</w:t>
      </w:r>
      <w:r w:rsidRPr="00533F6D">
        <w:rPr>
          <w:rFonts w:ascii="Arial" w:hAnsi="Arial" w:cs="Arial"/>
          <w:szCs w:val="24"/>
        </w:rPr>
        <w:t xml:space="preserve"> zł</w:t>
      </w:r>
      <w:r w:rsidRPr="00F344B6">
        <w:rPr>
          <w:rFonts w:ascii="Arial" w:hAnsi="Arial" w:cs="Arial"/>
          <w:b/>
          <w:szCs w:val="24"/>
        </w:rPr>
        <w:t xml:space="preserve"> </w:t>
      </w:r>
      <w:r w:rsidRPr="00533F6D">
        <w:rPr>
          <w:rFonts w:ascii="Arial" w:hAnsi="Arial" w:cs="Arial"/>
          <w:szCs w:val="24"/>
        </w:rPr>
        <w:t>w stosunku do przewidzianej w ustawie kary określonej w maksymalnej wysokości</w:t>
      </w:r>
      <w:r w:rsidRPr="00F344B6">
        <w:rPr>
          <w:rFonts w:ascii="Arial" w:hAnsi="Arial" w:cs="Arial"/>
          <w:szCs w:val="24"/>
        </w:rPr>
        <w:t xml:space="preserve"> </w:t>
      </w:r>
      <w:r w:rsidRPr="00533F6D">
        <w:rPr>
          <w:rFonts w:ascii="Arial" w:hAnsi="Arial" w:cs="Arial"/>
          <w:szCs w:val="24"/>
        </w:rPr>
        <w:t>tj. 20.000 zł, należy uznać za w pełni uzasadnione. Zdaniem Podkarpackiego Wojewódzkiego Inspektora Inspekcji Handlowej kara pieniężna we wskazanej wyżej wysokości ponadto spełnia cele wyrażone w art. 8 dyrektywy 98/6 WE Parlamentu Europejskiego i Rady z dnia 16 lutego 1998 r. w sprawie ochrony konsumenta przez podawanie cen produktów oferowanych konsumentom (Dz. Urz. WE L 80 z 18.3.1998 r., s. 27), czyli jest skuteczna, proporcjonalna</w:t>
      </w:r>
      <w:r w:rsidRPr="00F344B6">
        <w:rPr>
          <w:rFonts w:ascii="Arial" w:hAnsi="Arial" w:cs="Arial"/>
          <w:szCs w:val="24"/>
        </w:rPr>
        <w:t xml:space="preserve"> </w:t>
      </w:r>
      <w:r w:rsidRPr="00533F6D">
        <w:rPr>
          <w:rFonts w:ascii="Arial" w:hAnsi="Arial" w:cs="Arial"/>
          <w:szCs w:val="24"/>
        </w:rPr>
        <w:t>i odstraszająca.</w:t>
      </w:r>
    </w:p>
    <w:p w14:paraId="2AD96BAB" w14:textId="20D222A6" w:rsidR="00533F6D" w:rsidRPr="00533F6D" w:rsidRDefault="00533F6D" w:rsidP="008B04C9">
      <w:pPr>
        <w:pStyle w:val="Nagwek3"/>
        <w:spacing w:before="120"/>
        <w:rPr>
          <w:bCs w:val="0"/>
          <w:lang w:eastAsia="x-none"/>
        </w:rPr>
      </w:pPr>
      <w:r w:rsidRPr="00533F6D">
        <w:rPr>
          <w:bCs w:val="0"/>
          <w:lang w:eastAsia="x-none"/>
        </w:rPr>
        <w:t>Zgodnie z art. 189e Kpa, w przypadku, gdy do naruszenia prawa doszło wskutek działania siły wyższej, strona nie podlega ukaraniu. Pojęcie to wprawdzie nie zostało zdefiniowane</w:t>
      </w:r>
      <w:r w:rsidRPr="00F344B6">
        <w:rPr>
          <w:bCs w:val="0"/>
        </w:rPr>
        <w:t xml:space="preserve"> </w:t>
      </w:r>
      <w:r w:rsidRPr="00533F6D">
        <w:rPr>
          <w:bCs w:val="0"/>
          <w:lang w:eastAsia="x-none"/>
        </w:rPr>
        <w:t xml:space="preserve">w przepisach,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sidRPr="00533F6D">
        <w:rPr>
          <w:bCs w:val="0"/>
          <w:lang w:eastAsia="x-none"/>
        </w:rPr>
        <w:t>MoP</w:t>
      </w:r>
      <w:proofErr w:type="spellEnd"/>
      <w:r w:rsidRPr="00533F6D">
        <w:rPr>
          <w:bCs w:val="0"/>
          <w:lang w:eastAsia="x-none"/>
        </w:rPr>
        <w:t xml:space="preserve"> 2005, Nr 6). „Siłę wyższą odróżnia od zwykłego przypadku (casus) to, że jest to zdarzenie nadzwyczajne, zewnętrzne</w:t>
      </w:r>
      <w:r w:rsidRPr="00F344B6">
        <w:rPr>
          <w:bCs w:val="0"/>
        </w:rPr>
        <w:t xml:space="preserve"> </w:t>
      </w:r>
      <w:r w:rsidRPr="00533F6D">
        <w:rPr>
          <w:bCs w:val="0"/>
          <w:lang w:eastAsia="x-none"/>
        </w:rPr>
        <w:t xml:space="preserve">i niemożliwe do zapobieżenia (vis </w:t>
      </w:r>
      <w:proofErr w:type="spellStart"/>
      <w:r w:rsidRPr="00533F6D">
        <w:rPr>
          <w:bCs w:val="0"/>
          <w:lang w:eastAsia="x-none"/>
        </w:rPr>
        <w:t>cui</w:t>
      </w:r>
      <w:proofErr w:type="spellEnd"/>
      <w:r w:rsidRPr="00533F6D">
        <w:rPr>
          <w:bCs w:val="0"/>
          <w:lang w:eastAsia="x-none"/>
        </w:rPr>
        <w:t xml:space="preserve"> </w:t>
      </w:r>
      <w:proofErr w:type="spellStart"/>
      <w:r w:rsidRPr="00533F6D">
        <w:rPr>
          <w:bCs w:val="0"/>
          <w:lang w:eastAsia="x-none"/>
        </w:rPr>
        <w:t>humana</w:t>
      </w:r>
      <w:proofErr w:type="spellEnd"/>
      <w:r w:rsidRPr="00533F6D">
        <w:rPr>
          <w:bCs w:val="0"/>
          <w:lang w:eastAsia="x-none"/>
        </w:rPr>
        <w:t xml:space="preserve"> </w:t>
      </w:r>
      <w:proofErr w:type="spellStart"/>
      <w:r w:rsidRPr="00533F6D">
        <w:rPr>
          <w:bCs w:val="0"/>
          <w:lang w:eastAsia="x-none"/>
        </w:rPr>
        <w:t>infirmitas</w:t>
      </w:r>
      <w:proofErr w:type="spellEnd"/>
      <w:r w:rsidRPr="00533F6D">
        <w:rPr>
          <w:bCs w:val="0"/>
          <w:lang w:eastAsia="x-none"/>
        </w:rPr>
        <w:t xml:space="preserve"> </w:t>
      </w:r>
      <w:proofErr w:type="spellStart"/>
      <w:r w:rsidRPr="00533F6D">
        <w:rPr>
          <w:bCs w:val="0"/>
          <w:lang w:eastAsia="x-none"/>
        </w:rPr>
        <w:t>resistere</w:t>
      </w:r>
      <w:proofErr w:type="spellEnd"/>
      <w:r w:rsidRPr="00533F6D">
        <w:rPr>
          <w:bCs w:val="0"/>
          <w:lang w:eastAsia="x-none"/>
        </w:rPr>
        <w:t xml:space="preserve"> non </w:t>
      </w:r>
      <w:proofErr w:type="spellStart"/>
      <w:r w:rsidRPr="00533F6D">
        <w:rPr>
          <w:bCs w:val="0"/>
          <w:lang w:eastAsia="x-none"/>
        </w:rPr>
        <w:t>potest</w:t>
      </w:r>
      <w:proofErr w:type="spellEnd"/>
      <w:r w:rsidRPr="00533F6D">
        <w:rPr>
          <w:bCs w:val="0"/>
          <w:lang w:eastAsia="x-none"/>
        </w:rPr>
        <w:t>). Należą tu zwłaszcza zdarzenia o charakterze katastrofalnych działań przyrody i zdarzenia nadzwyczajne w postaci zaburzeń życia zbiorowego, jak wojna, zamieszki krajowe itp., a także w pewnych przypadkach akty władzy publicznej, którym nie może przeciwstawić się jednostka”</w:t>
      </w:r>
      <w:r w:rsidRPr="00F344B6">
        <w:rPr>
          <w:bCs w:val="0"/>
        </w:rPr>
        <w:t xml:space="preserve"> </w:t>
      </w:r>
      <w:r w:rsidRPr="00533F6D">
        <w:rPr>
          <w:bCs w:val="0"/>
          <w:lang w:eastAsia="x-none"/>
        </w:rPr>
        <w:t xml:space="preserve">– (A. </w:t>
      </w:r>
      <w:proofErr w:type="spellStart"/>
      <w:r w:rsidRPr="00533F6D">
        <w:rPr>
          <w:bCs w:val="0"/>
          <w:lang w:eastAsia="x-none"/>
        </w:rPr>
        <w:t>Kidyba</w:t>
      </w:r>
      <w:proofErr w:type="spellEnd"/>
      <w:r w:rsidRPr="00533F6D">
        <w:rPr>
          <w:bCs w:val="0"/>
          <w:lang w:eastAsia="x-none"/>
        </w:rPr>
        <w:t xml:space="preserve">: Kodeks cywilny. Komentarz. T. 3. Zobowiązania – część ogólna. Warszawa 2016, art. 124). </w:t>
      </w:r>
    </w:p>
    <w:p w14:paraId="7204428E" w14:textId="5509DD2D" w:rsidR="00533F6D" w:rsidRPr="00533F6D" w:rsidRDefault="00533F6D" w:rsidP="008B04C9">
      <w:pPr>
        <w:pStyle w:val="Nagwek"/>
        <w:spacing w:before="120" w:line="360" w:lineRule="auto"/>
        <w:rPr>
          <w:rFonts w:ascii="Arial" w:hAnsi="Arial" w:cs="Arial"/>
          <w:szCs w:val="24"/>
        </w:rPr>
      </w:pPr>
      <w:r w:rsidRPr="00533F6D">
        <w:rPr>
          <w:rFonts w:ascii="Arial" w:hAnsi="Arial" w:cs="Arial"/>
          <w:szCs w:val="24"/>
        </w:rPr>
        <w:t>Przesłanki odstąpienia od nałożenia administracyjnej kary pieniężnej określone są także</w:t>
      </w:r>
      <w:r w:rsidRPr="00F344B6">
        <w:rPr>
          <w:rFonts w:ascii="Arial" w:hAnsi="Arial" w:cs="Arial"/>
          <w:szCs w:val="24"/>
        </w:rPr>
        <w:t xml:space="preserve"> </w:t>
      </w:r>
      <w:r w:rsidRPr="00533F6D">
        <w:rPr>
          <w:rFonts w:ascii="Arial" w:hAnsi="Arial" w:cs="Arial"/>
          <w:szCs w:val="24"/>
        </w:rPr>
        <w:t>w art. 189f Kpa, który stanowi w § 1, że organ administracji publicznej, w drodze decyzji, odstępuje od nałożenia administracyjnej kary pieniężnej i poprzestaje na pouczeniu, jeżeli:</w:t>
      </w:r>
    </w:p>
    <w:p w14:paraId="287A2DB6" w14:textId="20D3D652" w:rsidR="00533F6D" w:rsidRPr="00533F6D" w:rsidRDefault="00533F6D" w:rsidP="008B04C9">
      <w:pPr>
        <w:pStyle w:val="Nagwek"/>
        <w:numPr>
          <w:ilvl w:val="0"/>
          <w:numId w:val="15"/>
        </w:numPr>
        <w:spacing w:before="120" w:line="360" w:lineRule="auto"/>
        <w:rPr>
          <w:rFonts w:ascii="Arial" w:hAnsi="Arial" w:cs="Arial"/>
          <w:szCs w:val="24"/>
        </w:rPr>
      </w:pPr>
      <w:r w:rsidRPr="00533F6D">
        <w:rPr>
          <w:rFonts w:ascii="Arial" w:hAnsi="Arial" w:cs="Arial"/>
          <w:szCs w:val="24"/>
        </w:rPr>
        <w:t>waga naruszenia prawa jest znikoma, a strona zaprzestała naruszania prawa lub</w:t>
      </w:r>
    </w:p>
    <w:p w14:paraId="723856C9" w14:textId="7626EEB9" w:rsidR="00533F6D" w:rsidRPr="00533F6D" w:rsidRDefault="00533F6D" w:rsidP="008B04C9">
      <w:pPr>
        <w:pStyle w:val="Nagwek"/>
        <w:numPr>
          <w:ilvl w:val="0"/>
          <w:numId w:val="15"/>
        </w:numPr>
        <w:spacing w:before="120" w:line="360" w:lineRule="auto"/>
        <w:rPr>
          <w:rFonts w:ascii="Arial" w:hAnsi="Arial" w:cs="Arial"/>
          <w:szCs w:val="24"/>
        </w:rPr>
      </w:pPr>
      <w:r w:rsidRPr="00533F6D">
        <w:rPr>
          <w:rFonts w:ascii="Arial" w:hAnsi="Arial" w:cs="Arial"/>
          <w:szCs w:val="24"/>
        </w:rPr>
        <w:t xml:space="preserve">za to samo zachowanie prawomocną decyzją na stronę została uprzednio nałożona administracyjna kara pieniężna przez inny uprawniony organ administracji publicznej lub strona została prawomocnie ukarana za wykroczenie lub wykroczenie skarbowe, lub prawomocnie skazana za </w:t>
      </w:r>
      <w:r w:rsidRPr="00533F6D">
        <w:rPr>
          <w:rFonts w:ascii="Arial" w:hAnsi="Arial" w:cs="Arial"/>
          <w:szCs w:val="24"/>
        </w:rPr>
        <w:lastRenderedPageBreak/>
        <w:t>przestępstwo lub przestępstwo skarbowe i uprzednia kara spełnia cele, dla których miałaby być nałożona administracyjna kara pieniężna.</w:t>
      </w:r>
    </w:p>
    <w:p w14:paraId="76665BA5" w14:textId="0E8EDBD8" w:rsidR="00533F6D" w:rsidRPr="00533F6D" w:rsidRDefault="00533F6D" w:rsidP="008B04C9">
      <w:pPr>
        <w:pStyle w:val="Nagwek"/>
        <w:spacing w:before="120" w:line="360" w:lineRule="auto"/>
        <w:rPr>
          <w:rFonts w:ascii="Arial" w:hAnsi="Arial" w:cs="Arial"/>
          <w:szCs w:val="24"/>
        </w:rPr>
      </w:pPr>
      <w:r w:rsidRPr="00533F6D">
        <w:rPr>
          <w:rFonts w:ascii="Arial" w:hAnsi="Arial" w:cs="Arial"/>
          <w:szCs w:val="24"/>
        </w:rPr>
        <w:t>W ocenie tutejszego organu Inspekcji wagi naruszenia prawa przez stronę nie można uznać</w:t>
      </w:r>
      <w:r w:rsidRPr="00F344B6">
        <w:rPr>
          <w:rFonts w:ascii="Arial" w:hAnsi="Arial" w:cs="Arial"/>
          <w:szCs w:val="24"/>
        </w:rPr>
        <w:t xml:space="preserve"> </w:t>
      </w:r>
      <w:r w:rsidRPr="00533F6D">
        <w:rPr>
          <w:rFonts w:ascii="Arial" w:hAnsi="Arial" w:cs="Arial"/>
          <w:szCs w:val="24"/>
        </w:rPr>
        <w:t>za znikomą. Uchybienia w powyższym zakresie naruszały prawo konsumentów do rzetelnej</w:t>
      </w:r>
      <w:r w:rsidRPr="00F344B6">
        <w:rPr>
          <w:rFonts w:ascii="Arial" w:hAnsi="Arial" w:cs="Arial"/>
          <w:szCs w:val="24"/>
        </w:rPr>
        <w:t xml:space="preserve"> </w:t>
      </w:r>
      <w:r w:rsidRPr="00533F6D">
        <w:rPr>
          <w:rFonts w:ascii="Arial" w:hAnsi="Arial" w:cs="Arial"/>
          <w:szCs w:val="24"/>
        </w:rPr>
        <w:t>i pełnej informacji oraz ograniczały ich prawo do świadomego wyboru oferty. Mając na uwadze że, jak wskazał organ, wagi naruszenia nie można było uznać za znikomą, tym samym brak jest podstaw do odstąpienia od nałożenia administracyjnej kary pieniężnej przewidzianego</w:t>
      </w:r>
      <w:r w:rsidRPr="00F344B6">
        <w:rPr>
          <w:rFonts w:ascii="Arial" w:hAnsi="Arial" w:cs="Arial"/>
          <w:szCs w:val="24"/>
        </w:rPr>
        <w:t xml:space="preserve"> </w:t>
      </w:r>
      <w:r w:rsidRPr="00533F6D">
        <w:rPr>
          <w:rFonts w:ascii="Arial" w:hAnsi="Arial" w:cs="Arial"/>
          <w:szCs w:val="24"/>
        </w:rPr>
        <w:t xml:space="preserve">w art. 189f § 1 pkt 1 Kpa, gdyż przesłanki wskazane we wskazanym przepisie muszą wystąpić łącznie. </w:t>
      </w:r>
    </w:p>
    <w:p w14:paraId="4FD6C83E" w14:textId="746E06EA" w:rsidR="00533F6D" w:rsidRPr="00533F6D" w:rsidRDefault="00533F6D" w:rsidP="008B04C9">
      <w:pPr>
        <w:pStyle w:val="Nagwek"/>
        <w:spacing w:before="120" w:line="360" w:lineRule="auto"/>
        <w:rPr>
          <w:rFonts w:ascii="Arial" w:hAnsi="Arial" w:cs="Arial"/>
          <w:szCs w:val="24"/>
        </w:rPr>
      </w:pPr>
      <w:r w:rsidRPr="00533F6D">
        <w:rPr>
          <w:rFonts w:ascii="Arial" w:hAnsi="Arial" w:cs="Arial"/>
          <w:szCs w:val="24"/>
        </w:rPr>
        <w:t>Nie można również było przepisu art. 189f § 1 pkt 2 Kpa. Kwestie cen sprawdzonych w trakcie kontroli nie mogły być przedmiotem kontroli innego organu, gdyż zgodnie z przepisami, jedynym uprawnionym rzeczowo i miejscowo organem mogącym przeprowadzić kontrolę</w:t>
      </w:r>
      <w:r w:rsidRPr="00F344B6">
        <w:rPr>
          <w:rFonts w:ascii="Arial" w:hAnsi="Arial" w:cs="Arial"/>
          <w:szCs w:val="24"/>
        </w:rPr>
        <w:t xml:space="preserve"> </w:t>
      </w:r>
      <w:r w:rsidRPr="00533F6D">
        <w:rPr>
          <w:rFonts w:ascii="Arial" w:hAnsi="Arial" w:cs="Arial"/>
          <w:szCs w:val="24"/>
        </w:rPr>
        <w:t>i nałożyć karę w przedmiotowym zakresie jest Podkarpacki Wojewódzki Inspektor Inspekcji Handlowej. Na stronę nadto nie była nakładana uprzednio kara pieniężna z uwagi na fakt, że jest to pierwsze naruszenie przepisów w zakresie uwidaczniania cen, a właściwym do jej wymierzenia jest Podkarpacki Wojewódzki Inspektor Inspekcji Handlowej.</w:t>
      </w:r>
    </w:p>
    <w:p w14:paraId="7DCCE3BD" w14:textId="221B79F2" w:rsidR="00533F6D" w:rsidRPr="00533F6D" w:rsidRDefault="00533F6D" w:rsidP="008B04C9">
      <w:pPr>
        <w:pStyle w:val="Nagwek"/>
        <w:spacing w:before="120" w:line="360" w:lineRule="auto"/>
        <w:rPr>
          <w:rFonts w:ascii="Arial" w:hAnsi="Arial" w:cs="Arial"/>
          <w:szCs w:val="24"/>
        </w:rPr>
      </w:pPr>
      <w:r w:rsidRPr="00533F6D">
        <w:rPr>
          <w:rFonts w:ascii="Arial" w:hAnsi="Arial" w:cs="Arial"/>
          <w:szCs w:val="24"/>
        </w:rPr>
        <w:t>Brak jest także podstaw do odstąpienia od nałożenia kary pieniężnej na podstawie art. 189f § 2 Kpa, w myśl którego w przypadkach innych niż wymienione w § 1, jeżeli pozwoli</w:t>
      </w:r>
      <w:r w:rsidRPr="00F344B6">
        <w:rPr>
          <w:rFonts w:ascii="Arial" w:hAnsi="Arial" w:cs="Arial"/>
          <w:szCs w:val="24"/>
        </w:rPr>
        <w:t xml:space="preserve"> </w:t>
      </w:r>
      <w:r w:rsidRPr="00533F6D">
        <w:rPr>
          <w:rFonts w:ascii="Arial" w:hAnsi="Arial" w:cs="Arial"/>
          <w:szCs w:val="24"/>
        </w:rPr>
        <w:t>to na spełnienie celów, dla których miałaby być nałożona administracyjna kara pieniężna, organ administracji publicznej, w drodze postanowienia, może wyznaczyć stronie termin</w:t>
      </w:r>
      <w:r w:rsidRPr="00F344B6">
        <w:rPr>
          <w:rFonts w:ascii="Arial" w:hAnsi="Arial" w:cs="Arial"/>
          <w:szCs w:val="24"/>
        </w:rPr>
        <w:t xml:space="preserve"> </w:t>
      </w:r>
      <w:r w:rsidRPr="00533F6D">
        <w:rPr>
          <w:rFonts w:ascii="Arial" w:hAnsi="Arial" w:cs="Arial"/>
          <w:szCs w:val="24"/>
        </w:rPr>
        <w:t xml:space="preserve">do przedstawienia dowodów potwierdzających: </w:t>
      </w:r>
    </w:p>
    <w:p w14:paraId="3849B51C" w14:textId="77777777" w:rsidR="00533F6D" w:rsidRPr="00533F6D" w:rsidRDefault="00533F6D" w:rsidP="008B04C9">
      <w:pPr>
        <w:pStyle w:val="Nagwek"/>
        <w:numPr>
          <w:ilvl w:val="0"/>
          <w:numId w:val="11"/>
        </w:numPr>
        <w:spacing w:before="120" w:line="360" w:lineRule="auto"/>
        <w:rPr>
          <w:rFonts w:ascii="Arial" w:hAnsi="Arial" w:cs="Arial"/>
          <w:szCs w:val="24"/>
        </w:rPr>
      </w:pPr>
      <w:r w:rsidRPr="00533F6D">
        <w:rPr>
          <w:rFonts w:ascii="Arial" w:hAnsi="Arial" w:cs="Arial"/>
          <w:szCs w:val="24"/>
        </w:rPr>
        <w:t>usunięcie naruszenia prawa lub</w:t>
      </w:r>
    </w:p>
    <w:p w14:paraId="7EB5B8ED" w14:textId="77777777" w:rsidR="00533F6D" w:rsidRPr="00533F6D" w:rsidRDefault="00533F6D" w:rsidP="008B04C9">
      <w:pPr>
        <w:pStyle w:val="Nagwek"/>
        <w:numPr>
          <w:ilvl w:val="0"/>
          <w:numId w:val="11"/>
        </w:numPr>
        <w:spacing w:before="120" w:line="360" w:lineRule="auto"/>
        <w:rPr>
          <w:rFonts w:ascii="Arial" w:hAnsi="Arial" w:cs="Arial"/>
          <w:szCs w:val="24"/>
        </w:rPr>
      </w:pPr>
      <w:r w:rsidRPr="00533F6D">
        <w:rPr>
          <w:rFonts w:ascii="Arial" w:hAnsi="Arial" w:cs="Arial"/>
          <w:szCs w:val="24"/>
        </w:rPr>
        <w:t>powiadomienie właściwych podmiotów o stwierdzonym naruszeniu prawa, określając termin i sposób powiadomienia.</w:t>
      </w:r>
    </w:p>
    <w:p w14:paraId="1C84606C" w14:textId="1CE00BAB" w:rsidR="00533F6D" w:rsidRPr="00533F6D" w:rsidRDefault="00533F6D" w:rsidP="008B04C9">
      <w:pPr>
        <w:pStyle w:val="Nagwek"/>
        <w:spacing w:before="120" w:line="360" w:lineRule="auto"/>
        <w:rPr>
          <w:rFonts w:ascii="Arial" w:hAnsi="Arial" w:cs="Arial"/>
          <w:szCs w:val="24"/>
        </w:rPr>
      </w:pPr>
      <w:r w:rsidRPr="00533F6D">
        <w:rPr>
          <w:rFonts w:ascii="Arial" w:hAnsi="Arial" w:cs="Arial"/>
          <w:szCs w:val="24"/>
        </w:rPr>
        <w:t>W ocenie tutejszego organu Inspekcji odstąpienie od nałożenia kary na tej podstawie byłoby pozbawione podstawy faktycznej, jak i nie było celowe. Odwołać się przy tym należy znów</w:t>
      </w:r>
      <w:r w:rsidRPr="00F344B6">
        <w:rPr>
          <w:rFonts w:ascii="Arial" w:hAnsi="Arial" w:cs="Arial"/>
          <w:szCs w:val="24"/>
        </w:rPr>
        <w:t xml:space="preserve"> </w:t>
      </w:r>
      <w:r w:rsidRPr="00533F6D">
        <w:rPr>
          <w:rFonts w:ascii="Arial" w:hAnsi="Arial" w:cs="Arial"/>
          <w:szCs w:val="24"/>
        </w:rPr>
        <w:t xml:space="preserve">do wskazanej wyżej Dyrektywy 98/6 WE wskazującej także na cel kary – winna być odstraszająca – tj. jej wysokość powinna być dotkliwa dla przedsiębiorcy. Kara musi także spełniać funkcję prewencyjną oraz dyscyplinująco-represyjną. Powinna być ona ostrzeżeniem dla przedsiębiorcy, tak by nie dopuścił się </w:t>
      </w:r>
      <w:r w:rsidRPr="00533F6D">
        <w:rPr>
          <w:rFonts w:ascii="Arial" w:hAnsi="Arial" w:cs="Arial"/>
          <w:szCs w:val="24"/>
        </w:rPr>
        <w:lastRenderedPageBreak/>
        <w:t>on do powstania nieprawidłowości w przyszłości. Wszelkie wymagania kara w tej wysokości spełnia.</w:t>
      </w:r>
    </w:p>
    <w:p w14:paraId="1D73E0AF" w14:textId="453AF263" w:rsidR="00533F6D" w:rsidRPr="00533F6D" w:rsidRDefault="00533F6D" w:rsidP="008B04C9">
      <w:pPr>
        <w:pStyle w:val="Nagwek"/>
        <w:tabs>
          <w:tab w:val="left" w:pos="708"/>
        </w:tabs>
        <w:spacing w:before="120" w:line="360" w:lineRule="auto"/>
        <w:rPr>
          <w:rFonts w:ascii="Arial" w:hAnsi="Arial" w:cs="Arial"/>
          <w:szCs w:val="24"/>
        </w:rPr>
      </w:pPr>
      <w:r w:rsidRPr="00533F6D">
        <w:rPr>
          <w:rFonts w:ascii="Arial" w:hAnsi="Arial" w:cs="Arial"/>
          <w:szCs w:val="24"/>
        </w:rPr>
        <w:t>Z dniem 1 stycznia 2020 r. wszedł w życie art. 61 ustawy z dnia 31 lipca 2019 r. o zmianie niektórych ustaw w celu ograniczenia obciążeń regulacyjnych (Dz. U. z 2019 r. poz. 1495), 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w:t>
      </w:r>
      <w:r w:rsidRPr="00F344B6">
        <w:rPr>
          <w:rFonts w:ascii="Arial" w:hAnsi="Arial" w:cs="Arial"/>
          <w:szCs w:val="24"/>
        </w:rPr>
        <w:t xml:space="preserve"> </w:t>
      </w:r>
      <w:r w:rsidRPr="00533F6D">
        <w:rPr>
          <w:rFonts w:ascii="Arial" w:hAnsi="Arial" w:cs="Arial"/>
          <w:szCs w:val="24"/>
        </w:rPr>
        <w:t xml:space="preserve">z tym naruszeniem postępowanie mandatowe lub w przedmiocie wymierzenia administracyjnej kary pieniężnej, to na zasadach określonych w art. 21a Prawa przedsiębiorców, odstępuje się od nałożenia administracyjnej kary pieniężnej. Instytucja ta nie znajdzie zastosowania wobec Strony, bowiem nie jest podmiotem działającym w oparciu o wpis do CEIDG. </w:t>
      </w:r>
    </w:p>
    <w:p w14:paraId="017F5E10" w14:textId="77777777" w:rsidR="00533F6D" w:rsidRPr="00533F6D" w:rsidRDefault="00533F6D" w:rsidP="008B04C9">
      <w:pPr>
        <w:pStyle w:val="Nagwek"/>
        <w:tabs>
          <w:tab w:val="left" w:pos="708"/>
        </w:tabs>
        <w:spacing w:before="120" w:line="360" w:lineRule="auto"/>
        <w:rPr>
          <w:rFonts w:ascii="Arial" w:hAnsi="Arial" w:cs="Arial"/>
          <w:szCs w:val="24"/>
        </w:rPr>
      </w:pPr>
      <w:r w:rsidRPr="00533F6D">
        <w:rPr>
          <w:rFonts w:ascii="Arial" w:hAnsi="Arial" w:cs="Arial"/>
          <w:szCs w:val="24"/>
        </w:rPr>
        <w:t>W związku z powyższym tutejszy organ Inspekcji orzekł jak w sentencji.</w:t>
      </w:r>
    </w:p>
    <w:p w14:paraId="0E48400A" w14:textId="77777777" w:rsidR="00533F6D" w:rsidRPr="00533F6D" w:rsidRDefault="00533F6D" w:rsidP="008B04C9">
      <w:pPr>
        <w:pStyle w:val="Nagwek"/>
        <w:tabs>
          <w:tab w:val="left" w:pos="708"/>
        </w:tabs>
        <w:spacing w:before="120" w:line="360" w:lineRule="auto"/>
        <w:rPr>
          <w:rFonts w:ascii="Arial" w:hAnsi="Arial" w:cs="Arial"/>
          <w:szCs w:val="24"/>
        </w:rPr>
      </w:pPr>
      <w:r w:rsidRPr="00533F6D">
        <w:rPr>
          <w:rFonts w:ascii="Arial" w:hAnsi="Arial" w:cs="Arial"/>
          <w:szCs w:val="24"/>
        </w:rPr>
        <w:t>Należny zaznaczyć, że Podkarpacki Wojewódzki Inspektor Inspekcji Handlowej wydając decyzję w niniejszej sprawie oparł się na spójnym materiale dowodowym pozwalającym jednoznacznie na przyjęcie, że ustalony stan faktyczny uzasadnia wydanie powyższego rozstrzygnięcia.</w:t>
      </w:r>
    </w:p>
    <w:p w14:paraId="53BAA639" w14:textId="3CA8C516" w:rsidR="00533F6D" w:rsidRPr="00533F6D" w:rsidRDefault="00533F6D" w:rsidP="008B04C9">
      <w:pPr>
        <w:pStyle w:val="Nagwek"/>
        <w:tabs>
          <w:tab w:val="left" w:pos="708"/>
        </w:tabs>
        <w:spacing w:before="120" w:line="360" w:lineRule="auto"/>
        <w:rPr>
          <w:rFonts w:ascii="Arial" w:hAnsi="Arial" w:cs="Arial"/>
          <w:szCs w:val="24"/>
        </w:rPr>
      </w:pPr>
      <w:r w:rsidRPr="00533F6D">
        <w:rPr>
          <w:rFonts w:ascii="Arial" w:hAnsi="Arial" w:cs="Arial"/>
          <w:szCs w:val="24"/>
        </w:rPr>
        <w:t>Na podstawie art. 7 ust. 1 i 3 ustawy karę pieniężną stanowiącą dochód budżetu państwa przedsiębiorca winien uiścić na rachunek bankowy Wojewódzkiego Inspektoratu Inspekcji Handlowej w Rzeszowie, ul. 8 Marca 5, 35-959 Rzeszów - numer konta:</w:t>
      </w:r>
      <w:r w:rsidR="00F344B6" w:rsidRPr="00F344B6">
        <w:rPr>
          <w:rFonts w:ascii="Arial" w:hAnsi="Arial" w:cs="Arial"/>
          <w:szCs w:val="24"/>
          <w:lang w:val="pl-PL"/>
        </w:rPr>
        <w:t xml:space="preserve"> </w:t>
      </w:r>
      <w:r w:rsidRPr="00533F6D">
        <w:rPr>
          <w:rFonts w:ascii="Arial" w:hAnsi="Arial" w:cs="Arial"/>
          <w:b/>
          <w:szCs w:val="24"/>
        </w:rPr>
        <w:t>NBP O/O w Rzeszowie 67 1010 1528 0016 5822 3100 0000</w:t>
      </w:r>
      <w:r w:rsidR="00F344B6" w:rsidRPr="00F344B6">
        <w:rPr>
          <w:rFonts w:ascii="Arial" w:hAnsi="Arial" w:cs="Arial"/>
          <w:b/>
          <w:szCs w:val="24"/>
          <w:lang w:val="pl-PL"/>
        </w:rPr>
        <w:t xml:space="preserve"> </w:t>
      </w:r>
      <w:r w:rsidRPr="00533F6D">
        <w:rPr>
          <w:rFonts w:ascii="Arial" w:hAnsi="Arial" w:cs="Arial"/>
          <w:szCs w:val="24"/>
        </w:rPr>
        <w:t>w terminie 7 dni od dnia, w którym decyzja o wymierzeniu kary stała się ostateczna.</w:t>
      </w:r>
    </w:p>
    <w:p w14:paraId="3A87A7FB" w14:textId="77777777" w:rsidR="00533F6D" w:rsidRPr="00533F6D" w:rsidRDefault="00533F6D" w:rsidP="008B04C9">
      <w:pPr>
        <w:pStyle w:val="Nagwek3"/>
        <w:spacing w:before="120"/>
        <w:rPr>
          <w:b/>
          <w:bCs w:val="0"/>
          <w:lang w:eastAsia="x-none"/>
        </w:rPr>
      </w:pPr>
      <w:r w:rsidRPr="00533F6D">
        <w:rPr>
          <w:b/>
          <w:bCs w:val="0"/>
          <w:lang w:eastAsia="x-none"/>
        </w:rPr>
        <w:t>Pouczenie:</w:t>
      </w:r>
    </w:p>
    <w:p w14:paraId="014428C5" w14:textId="77777777" w:rsidR="00533F6D" w:rsidRPr="00533F6D" w:rsidRDefault="00533F6D" w:rsidP="008B04C9">
      <w:pPr>
        <w:pStyle w:val="Nagwek"/>
        <w:tabs>
          <w:tab w:val="left" w:pos="708"/>
        </w:tabs>
        <w:spacing w:before="120" w:line="360" w:lineRule="auto"/>
        <w:rPr>
          <w:rFonts w:ascii="Arial" w:hAnsi="Arial" w:cs="Arial"/>
          <w:szCs w:val="24"/>
        </w:rPr>
      </w:pPr>
      <w:r w:rsidRPr="00533F6D">
        <w:rPr>
          <w:rFonts w:ascii="Arial" w:hAnsi="Arial" w:cs="Arial"/>
          <w:szCs w:val="24"/>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2EDCC637" w14:textId="77777777" w:rsidR="00533F6D" w:rsidRPr="00533F6D" w:rsidRDefault="00533F6D" w:rsidP="008B04C9">
      <w:pPr>
        <w:pStyle w:val="Nagwek"/>
        <w:tabs>
          <w:tab w:val="left" w:pos="708"/>
        </w:tabs>
        <w:spacing w:line="360" w:lineRule="auto"/>
        <w:rPr>
          <w:rFonts w:ascii="Arial" w:hAnsi="Arial" w:cs="Arial"/>
          <w:szCs w:val="24"/>
        </w:rPr>
      </w:pPr>
      <w:r w:rsidRPr="00533F6D">
        <w:rPr>
          <w:rFonts w:ascii="Arial" w:hAnsi="Arial" w:cs="Arial"/>
          <w:szCs w:val="24"/>
        </w:rPr>
        <w:lastRenderedPageBreak/>
        <w:t>Zgodnie z art. 127a Kodeksu postępowania administracyjnego w trakcie biegu terminu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w:t>
      </w:r>
    </w:p>
    <w:p w14:paraId="1451630B" w14:textId="728177E8" w:rsidR="0057018B" w:rsidRPr="00F344B6" w:rsidRDefault="00533F6D" w:rsidP="008B04C9">
      <w:pPr>
        <w:pStyle w:val="Nagwek"/>
        <w:tabs>
          <w:tab w:val="left" w:pos="708"/>
        </w:tabs>
        <w:spacing w:before="120" w:line="360" w:lineRule="auto"/>
        <w:rPr>
          <w:rFonts w:ascii="Arial" w:eastAsia="Calibri" w:hAnsi="Arial" w:cs="Arial"/>
          <w:sz w:val="22"/>
          <w:szCs w:val="22"/>
          <w:lang w:eastAsia="en-US"/>
        </w:rPr>
      </w:pPr>
      <w:r w:rsidRPr="00F344B6">
        <w:rPr>
          <w:rFonts w:ascii="Arial" w:hAnsi="Arial" w:cs="Arial"/>
          <w:szCs w:val="24"/>
          <w:lang w:val="pl-PL"/>
        </w:rPr>
        <w:t>Zgodnie z art. 8 ustawy o informowaniu o cenach towarów i usług do kar pieniężnych w zakresie nieuregulowanym w ustawie stosuje się odpowiednio przepisy działu III ustawy z dnia 29 sierpnia 1997 r. Ordynacja podatkowa (tekst jednolity: Dz. U. z 2021 poz. 1540 ze zm.). Kary pieniężne podlegają egzekucji w trybie przepisów</w:t>
      </w:r>
      <w:r w:rsidRPr="00F344B6">
        <w:rPr>
          <w:rFonts w:ascii="Arial" w:hAnsi="Arial" w:cs="Arial"/>
          <w:szCs w:val="24"/>
          <w:lang w:val="pl-PL"/>
        </w:rPr>
        <w:t xml:space="preserve"> </w:t>
      </w:r>
      <w:r w:rsidRPr="00F344B6">
        <w:rPr>
          <w:rFonts w:ascii="Arial" w:hAnsi="Arial" w:cs="Arial"/>
          <w:szCs w:val="24"/>
          <w:lang w:val="pl-PL"/>
        </w:rPr>
        <w:t>o postępowaniu egzekucyjnym w administracji w zakresie egzekucji obowiązków o charakterze pieniężnym</w:t>
      </w:r>
      <w:r w:rsidR="0057018B" w:rsidRPr="00F344B6">
        <w:rPr>
          <w:rFonts w:ascii="Arial" w:eastAsia="Calibri" w:hAnsi="Arial" w:cs="Arial"/>
          <w:sz w:val="22"/>
          <w:szCs w:val="22"/>
          <w:lang w:eastAsia="en-US"/>
        </w:rPr>
        <w:t>.</w:t>
      </w:r>
    </w:p>
    <w:p w14:paraId="11515186" w14:textId="77777777" w:rsidR="0057018B" w:rsidRPr="00F344B6" w:rsidRDefault="0057018B" w:rsidP="008B04C9">
      <w:pPr>
        <w:pStyle w:val="Nagwek3"/>
        <w:spacing w:before="120"/>
        <w:rPr>
          <w:b/>
          <w:bCs w:val="0"/>
          <w:sz w:val="22"/>
          <w:szCs w:val="16"/>
        </w:rPr>
      </w:pPr>
      <w:r w:rsidRPr="00F344B6">
        <w:rPr>
          <w:b/>
          <w:bCs w:val="0"/>
          <w:sz w:val="22"/>
          <w:szCs w:val="16"/>
        </w:rPr>
        <w:t>Otrzymują:</w:t>
      </w:r>
    </w:p>
    <w:p w14:paraId="77B141D1" w14:textId="77777777" w:rsidR="0057018B" w:rsidRPr="00F344B6" w:rsidRDefault="0057018B" w:rsidP="008B04C9">
      <w:pPr>
        <w:numPr>
          <w:ilvl w:val="0"/>
          <w:numId w:val="3"/>
        </w:numPr>
        <w:spacing w:line="360" w:lineRule="auto"/>
        <w:rPr>
          <w:rFonts w:ascii="Arial" w:hAnsi="Arial" w:cs="Arial"/>
          <w:sz w:val="22"/>
          <w:szCs w:val="16"/>
          <w:lang w:eastAsia="zh-CN"/>
        </w:rPr>
      </w:pPr>
      <w:r w:rsidRPr="00F344B6">
        <w:rPr>
          <w:rFonts w:ascii="Arial" w:hAnsi="Arial" w:cs="Arial"/>
          <w:sz w:val="22"/>
          <w:szCs w:val="16"/>
          <w:lang w:eastAsia="zh-CN"/>
        </w:rPr>
        <w:t>Adresat;</w:t>
      </w:r>
    </w:p>
    <w:p w14:paraId="6636DB58" w14:textId="77777777" w:rsidR="0057018B" w:rsidRPr="00F344B6" w:rsidRDefault="0057018B" w:rsidP="008B04C9">
      <w:pPr>
        <w:numPr>
          <w:ilvl w:val="0"/>
          <w:numId w:val="3"/>
        </w:numPr>
        <w:spacing w:line="360" w:lineRule="auto"/>
        <w:rPr>
          <w:rFonts w:ascii="Arial" w:hAnsi="Arial" w:cs="Arial"/>
          <w:sz w:val="22"/>
          <w:szCs w:val="16"/>
          <w:lang w:eastAsia="zh-CN"/>
        </w:rPr>
      </w:pPr>
      <w:r w:rsidRPr="00F344B6">
        <w:rPr>
          <w:rFonts w:ascii="Arial" w:hAnsi="Arial" w:cs="Arial"/>
          <w:sz w:val="22"/>
          <w:szCs w:val="16"/>
          <w:lang w:eastAsia="zh-CN"/>
        </w:rPr>
        <w:t>Wydz. BA;</w:t>
      </w:r>
    </w:p>
    <w:p w14:paraId="3ABA21BF" w14:textId="6189B8E0" w:rsidR="008D6352" w:rsidRPr="00F344B6" w:rsidRDefault="0057018B" w:rsidP="008B04C9">
      <w:pPr>
        <w:pStyle w:val="Nagwek"/>
        <w:numPr>
          <w:ilvl w:val="0"/>
          <w:numId w:val="1"/>
        </w:numPr>
        <w:spacing w:line="360" w:lineRule="auto"/>
        <w:rPr>
          <w:rFonts w:ascii="Arial" w:hAnsi="Arial" w:cs="Arial"/>
          <w:szCs w:val="24"/>
        </w:rPr>
      </w:pPr>
      <w:r w:rsidRPr="00F344B6">
        <w:rPr>
          <w:rFonts w:ascii="Arial" w:hAnsi="Arial" w:cs="Arial"/>
          <w:sz w:val="22"/>
          <w:szCs w:val="16"/>
          <w:lang w:val="pl-PL" w:eastAsia="pl-PL"/>
        </w:rPr>
        <w:t>Aa (DK/PP, PO/MC).</w:t>
      </w:r>
    </w:p>
    <w:p w14:paraId="45A6F4A7" w14:textId="082D4838" w:rsidR="003B7C7E" w:rsidRPr="00F344B6" w:rsidRDefault="003B7C7E" w:rsidP="008B04C9">
      <w:pPr>
        <w:spacing w:before="240" w:line="360" w:lineRule="auto"/>
        <w:rPr>
          <w:rFonts w:ascii="Arial" w:hAnsi="Arial" w:cs="Arial"/>
          <w:szCs w:val="24"/>
        </w:rPr>
      </w:pPr>
      <w:r w:rsidRPr="00F344B6">
        <w:rPr>
          <w:rFonts w:ascii="Arial" w:hAnsi="Arial" w:cs="Arial"/>
          <w:szCs w:val="24"/>
        </w:rPr>
        <w:t>PODKARPACKI WOJEWÓDZKI INSPEKTOR INSPEKCJI HANDLOWEJ Jerzy Szczepański</w:t>
      </w:r>
    </w:p>
    <w:sectPr w:rsidR="003B7C7E" w:rsidRPr="00F344B6" w:rsidSect="00FE29C5">
      <w:pgSz w:w="11906" w:h="16838"/>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7CE8F" w14:textId="77777777" w:rsidR="000E3335" w:rsidRDefault="000E3335">
      <w:r>
        <w:separator/>
      </w:r>
    </w:p>
  </w:endnote>
  <w:endnote w:type="continuationSeparator" w:id="0">
    <w:p w14:paraId="0838039B" w14:textId="77777777" w:rsidR="000E3335" w:rsidRDefault="000E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0B32C" w14:textId="77777777" w:rsidR="000E3335" w:rsidRDefault="000E3335">
      <w:r>
        <w:separator/>
      </w:r>
    </w:p>
  </w:footnote>
  <w:footnote w:type="continuationSeparator" w:id="0">
    <w:p w14:paraId="685E0A73" w14:textId="77777777" w:rsidR="000E3335" w:rsidRDefault="000E33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3312CCF"/>
    <w:multiLevelType w:val="hybridMultilevel"/>
    <w:tmpl w:val="8DE06AE8"/>
    <w:lvl w:ilvl="0" w:tplc="849E2DFC">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B73450B"/>
    <w:multiLevelType w:val="hybridMultilevel"/>
    <w:tmpl w:val="BFA010F4"/>
    <w:lvl w:ilvl="0" w:tplc="C6E8621A">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1DDC431B"/>
    <w:multiLevelType w:val="hybridMultilevel"/>
    <w:tmpl w:val="35C655B8"/>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4" w15:restartNumberingAfterBreak="0">
    <w:nsid w:val="21200AE0"/>
    <w:multiLevelType w:val="hybridMultilevel"/>
    <w:tmpl w:val="52949326"/>
    <w:lvl w:ilvl="0" w:tplc="0415000F">
      <w:start w:val="1"/>
      <w:numFmt w:val="decimal"/>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91E1E19"/>
    <w:multiLevelType w:val="hybridMultilevel"/>
    <w:tmpl w:val="444C6A52"/>
    <w:lvl w:ilvl="0" w:tplc="04150011">
      <w:start w:val="1"/>
      <w:numFmt w:val="decimal"/>
      <w:lvlText w:val="%1)"/>
      <w:lvlJc w:val="left"/>
      <w:pPr>
        <w:ind w:left="720" w:hanging="360"/>
      </w:pPr>
      <w:rPr>
        <w:rFonts w:hint="default"/>
      </w:rPr>
    </w:lvl>
    <w:lvl w:ilvl="1" w:tplc="2AAC6CA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619232D"/>
    <w:multiLevelType w:val="hybridMultilevel"/>
    <w:tmpl w:val="64E4EB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12A2A1A"/>
    <w:multiLevelType w:val="hybridMultilevel"/>
    <w:tmpl w:val="A0207968"/>
    <w:lvl w:ilvl="0" w:tplc="DC0087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C1E4FE5"/>
    <w:multiLevelType w:val="hybridMultilevel"/>
    <w:tmpl w:val="B3D6C4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55FA1E05"/>
    <w:multiLevelType w:val="hybridMultilevel"/>
    <w:tmpl w:val="9DDC77EC"/>
    <w:lvl w:ilvl="0" w:tplc="1180B1C6">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A9A7D9D"/>
    <w:multiLevelType w:val="hybridMultilevel"/>
    <w:tmpl w:val="77022100"/>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1" w15:restartNumberingAfterBreak="0">
    <w:nsid w:val="75A754B3"/>
    <w:multiLevelType w:val="hybridMultilevel"/>
    <w:tmpl w:val="4CE69FF4"/>
    <w:lvl w:ilvl="0" w:tplc="FFFFFFFF">
      <w:numFmt w:val="bullet"/>
      <w:lvlText w:val="-"/>
      <w:lvlJc w:val="left"/>
      <w:pPr>
        <w:ind w:left="1500" w:hanging="360"/>
      </w:pPr>
      <w:rPr>
        <w:rFonts w:ascii="Times New Roman" w:eastAsia="Times New Roman" w:hAnsi="Times New Roman" w:cs="Times New Roman"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2" w15:restartNumberingAfterBreak="0">
    <w:nsid w:val="79BF7A17"/>
    <w:multiLevelType w:val="hybridMultilevel"/>
    <w:tmpl w:val="115EBD20"/>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BE85450"/>
    <w:multiLevelType w:val="hybridMultilevel"/>
    <w:tmpl w:val="CDF021EA"/>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C6A4F25"/>
    <w:multiLevelType w:val="hybridMultilevel"/>
    <w:tmpl w:val="F886D9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4140725">
    <w:abstractNumId w:val="14"/>
  </w:num>
  <w:num w:numId="2" w16cid:durableId="755856837">
    <w:abstractNumId w:val="1"/>
  </w:num>
  <w:num w:numId="3" w16cid:durableId="1011568581">
    <w:abstractNumId w:val="10"/>
  </w:num>
  <w:num w:numId="4" w16cid:durableId="2045982488">
    <w:abstractNumId w:val="9"/>
  </w:num>
  <w:num w:numId="5" w16cid:durableId="978417063">
    <w:abstractNumId w:val="12"/>
  </w:num>
  <w:num w:numId="6" w16cid:durableId="1597709946">
    <w:abstractNumId w:val="11"/>
  </w:num>
  <w:num w:numId="7" w16cid:durableId="1929119673">
    <w:abstractNumId w:val="3"/>
  </w:num>
  <w:num w:numId="8" w16cid:durableId="2039501060">
    <w:abstractNumId w:val="5"/>
  </w:num>
  <w:num w:numId="9" w16cid:durableId="1479109086">
    <w:abstractNumId w:val="7"/>
  </w:num>
  <w:num w:numId="10" w16cid:durableId="1198742507">
    <w:abstractNumId w:val="13"/>
  </w:num>
  <w:num w:numId="11" w16cid:durableId="7057152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09693016">
    <w:abstractNumId w:val="2"/>
  </w:num>
  <w:num w:numId="13" w16cid:durableId="2130969838">
    <w:abstractNumId w:val="8"/>
  </w:num>
  <w:num w:numId="14" w16cid:durableId="1383285712">
    <w:abstractNumId w:val="6"/>
  </w:num>
  <w:num w:numId="15" w16cid:durableId="1873691783">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F8F"/>
    <w:rsid w:val="0000005A"/>
    <w:rsid w:val="00000166"/>
    <w:rsid w:val="000005B2"/>
    <w:rsid w:val="0000159D"/>
    <w:rsid w:val="000026FD"/>
    <w:rsid w:val="0000300A"/>
    <w:rsid w:val="000030A1"/>
    <w:rsid w:val="0000324F"/>
    <w:rsid w:val="00003725"/>
    <w:rsid w:val="000043C3"/>
    <w:rsid w:val="000066F7"/>
    <w:rsid w:val="00007FDA"/>
    <w:rsid w:val="00007FE4"/>
    <w:rsid w:val="00010EFB"/>
    <w:rsid w:val="00013C98"/>
    <w:rsid w:val="00016909"/>
    <w:rsid w:val="00017B3F"/>
    <w:rsid w:val="00021A7B"/>
    <w:rsid w:val="00025376"/>
    <w:rsid w:val="00025D69"/>
    <w:rsid w:val="00030BBA"/>
    <w:rsid w:val="00033931"/>
    <w:rsid w:val="00035F26"/>
    <w:rsid w:val="00037A21"/>
    <w:rsid w:val="000433E6"/>
    <w:rsid w:val="00045683"/>
    <w:rsid w:val="000469A7"/>
    <w:rsid w:val="00047589"/>
    <w:rsid w:val="00051966"/>
    <w:rsid w:val="00052798"/>
    <w:rsid w:val="000537A2"/>
    <w:rsid w:val="00054632"/>
    <w:rsid w:val="00054DAD"/>
    <w:rsid w:val="00063402"/>
    <w:rsid w:val="000638E9"/>
    <w:rsid w:val="0006566E"/>
    <w:rsid w:val="00065686"/>
    <w:rsid w:val="0007027C"/>
    <w:rsid w:val="00070ED8"/>
    <w:rsid w:val="00071B54"/>
    <w:rsid w:val="00072EC0"/>
    <w:rsid w:val="00073600"/>
    <w:rsid w:val="000736FF"/>
    <w:rsid w:val="000746E3"/>
    <w:rsid w:val="00080F33"/>
    <w:rsid w:val="00080F94"/>
    <w:rsid w:val="00081CCE"/>
    <w:rsid w:val="0008220B"/>
    <w:rsid w:val="00084BB4"/>
    <w:rsid w:val="0009281D"/>
    <w:rsid w:val="000930BA"/>
    <w:rsid w:val="00093945"/>
    <w:rsid w:val="00094F02"/>
    <w:rsid w:val="000952E6"/>
    <w:rsid w:val="000961E7"/>
    <w:rsid w:val="00096D46"/>
    <w:rsid w:val="000A01AA"/>
    <w:rsid w:val="000A1A5B"/>
    <w:rsid w:val="000A3756"/>
    <w:rsid w:val="000A4A6B"/>
    <w:rsid w:val="000A6F46"/>
    <w:rsid w:val="000A7978"/>
    <w:rsid w:val="000A7AF8"/>
    <w:rsid w:val="000A7C76"/>
    <w:rsid w:val="000B25B2"/>
    <w:rsid w:val="000B5541"/>
    <w:rsid w:val="000B5BB1"/>
    <w:rsid w:val="000B76BF"/>
    <w:rsid w:val="000C074E"/>
    <w:rsid w:val="000C11B9"/>
    <w:rsid w:val="000C184C"/>
    <w:rsid w:val="000C198A"/>
    <w:rsid w:val="000C252D"/>
    <w:rsid w:val="000C2FAC"/>
    <w:rsid w:val="000C7892"/>
    <w:rsid w:val="000D3858"/>
    <w:rsid w:val="000D415D"/>
    <w:rsid w:val="000D5760"/>
    <w:rsid w:val="000D5E3C"/>
    <w:rsid w:val="000D678A"/>
    <w:rsid w:val="000D6BF8"/>
    <w:rsid w:val="000E0767"/>
    <w:rsid w:val="000E0B7B"/>
    <w:rsid w:val="000E1734"/>
    <w:rsid w:val="000E32B6"/>
    <w:rsid w:val="000E3335"/>
    <w:rsid w:val="000E4CA4"/>
    <w:rsid w:val="000E5795"/>
    <w:rsid w:val="000E5B6A"/>
    <w:rsid w:val="000E6D62"/>
    <w:rsid w:val="000E6FA6"/>
    <w:rsid w:val="000E73A1"/>
    <w:rsid w:val="000E7C00"/>
    <w:rsid w:val="000F3857"/>
    <w:rsid w:val="000F4B1F"/>
    <w:rsid w:val="000F73B3"/>
    <w:rsid w:val="000F754A"/>
    <w:rsid w:val="000F76E0"/>
    <w:rsid w:val="000F782C"/>
    <w:rsid w:val="001002E9"/>
    <w:rsid w:val="00100A74"/>
    <w:rsid w:val="00101628"/>
    <w:rsid w:val="0010198A"/>
    <w:rsid w:val="00103651"/>
    <w:rsid w:val="00105793"/>
    <w:rsid w:val="001060F0"/>
    <w:rsid w:val="001073F4"/>
    <w:rsid w:val="00107A72"/>
    <w:rsid w:val="001117AD"/>
    <w:rsid w:val="00111D95"/>
    <w:rsid w:val="001125AB"/>
    <w:rsid w:val="00113E19"/>
    <w:rsid w:val="0011418F"/>
    <w:rsid w:val="00114C8F"/>
    <w:rsid w:val="001154CD"/>
    <w:rsid w:val="00116362"/>
    <w:rsid w:val="00117A79"/>
    <w:rsid w:val="00120F5D"/>
    <w:rsid w:val="001220B4"/>
    <w:rsid w:val="00123FCD"/>
    <w:rsid w:val="00124979"/>
    <w:rsid w:val="00127104"/>
    <w:rsid w:val="00127CC4"/>
    <w:rsid w:val="00132B95"/>
    <w:rsid w:val="00134201"/>
    <w:rsid w:val="00137A4F"/>
    <w:rsid w:val="00140093"/>
    <w:rsid w:val="0014300C"/>
    <w:rsid w:val="001431DD"/>
    <w:rsid w:val="00143982"/>
    <w:rsid w:val="0014460A"/>
    <w:rsid w:val="00144A07"/>
    <w:rsid w:val="00145499"/>
    <w:rsid w:val="0014677F"/>
    <w:rsid w:val="00150040"/>
    <w:rsid w:val="001523E5"/>
    <w:rsid w:val="00153439"/>
    <w:rsid w:val="00154618"/>
    <w:rsid w:val="00160232"/>
    <w:rsid w:val="00162E4E"/>
    <w:rsid w:val="001653F9"/>
    <w:rsid w:val="001655C7"/>
    <w:rsid w:val="00167939"/>
    <w:rsid w:val="00172689"/>
    <w:rsid w:val="00172C3D"/>
    <w:rsid w:val="00173506"/>
    <w:rsid w:val="00173BEA"/>
    <w:rsid w:val="00174E62"/>
    <w:rsid w:val="00175AC7"/>
    <w:rsid w:val="00175C20"/>
    <w:rsid w:val="00176418"/>
    <w:rsid w:val="00176441"/>
    <w:rsid w:val="00185821"/>
    <w:rsid w:val="001870D5"/>
    <w:rsid w:val="0018746A"/>
    <w:rsid w:val="0018750A"/>
    <w:rsid w:val="00187AEB"/>
    <w:rsid w:val="0019143C"/>
    <w:rsid w:val="00193979"/>
    <w:rsid w:val="00194941"/>
    <w:rsid w:val="001950D2"/>
    <w:rsid w:val="001964A3"/>
    <w:rsid w:val="00197B8B"/>
    <w:rsid w:val="00197D76"/>
    <w:rsid w:val="001A0455"/>
    <w:rsid w:val="001A13C7"/>
    <w:rsid w:val="001A1BA0"/>
    <w:rsid w:val="001A2666"/>
    <w:rsid w:val="001A5E97"/>
    <w:rsid w:val="001A600B"/>
    <w:rsid w:val="001A6182"/>
    <w:rsid w:val="001A679A"/>
    <w:rsid w:val="001A7664"/>
    <w:rsid w:val="001A7727"/>
    <w:rsid w:val="001B119F"/>
    <w:rsid w:val="001B32A3"/>
    <w:rsid w:val="001B3E22"/>
    <w:rsid w:val="001B3EA3"/>
    <w:rsid w:val="001B6FFB"/>
    <w:rsid w:val="001C005F"/>
    <w:rsid w:val="001C02F8"/>
    <w:rsid w:val="001C5124"/>
    <w:rsid w:val="001C670A"/>
    <w:rsid w:val="001D07A8"/>
    <w:rsid w:val="001D1317"/>
    <w:rsid w:val="001D1909"/>
    <w:rsid w:val="001D3288"/>
    <w:rsid w:val="001D32B1"/>
    <w:rsid w:val="001D3BC9"/>
    <w:rsid w:val="001D40FF"/>
    <w:rsid w:val="001D575E"/>
    <w:rsid w:val="001D6BAE"/>
    <w:rsid w:val="001D770F"/>
    <w:rsid w:val="001D7A9E"/>
    <w:rsid w:val="001E1677"/>
    <w:rsid w:val="001E56AF"/>
    <w:rsid w:val="001F3B59"/>
    <w:rsid w:val="001F410C"/>
    <w:rsid w:val="001F5144"/>
    <w:rsid w:val="002002E1"/>
    <w:rsid w:val="002029D7"/>
    <w:rsid w:val="00203B55"/>
    <w:rsid w:val="00203D18"/>
    <w:rsid w:val="002117F7"/>
    <w:rsid w:val="0021186C"/>
    <w:rsid w:val="002129F0"/>
    <w:rsid w:val="0021328B"/>
    <w:rsid w:val="00213F08"/>
    <w:rsid w:val="002144D8"/>
    <w:rsid w:val="00214873"/>
    <w:rsid w:val="002149E0"/>
    <w:rsid w:val="00215672"/>
    <w:rsid w:val="00215AAB"/>
    <w:rsid w:val="0021688D"/>
    <w:rsid w:val="002172A2"/>
    <w:rsid w:val="002225D9"/>
    <w:rsid w:val="0022309A"/>
    <w:rsid w:val="00225074"/>
    <w:rsid w:val="00225472"/>
    <w:rsid w:val="00225EE4"/>
    <w:rsid w:val="00227515"/>
    <w:rsid w:val="0023163A"/>
    <w:rsid w:val="002370B9"/>
    <w:rsid w:val="00237311"/>
    <w:rsid w:val="00237D67"/>
    <w:rsid w:val="0024118D"/>
    <w:rsid w:val="002434B3"/>
    <w:rsid w:val="00243D95"/>
    <w:rsid w:val="00244E05"/>
    <w:rsid w:val="00245A14"/>
    <w:rsid w:val="002460F8"/>
    <w:rsid w:val="00247F16"/>
    <w:rsid w:val="002507BC"/>
    <w:rsid w:val="002507DC"/>
    <w:rsid w:val="00251D80"/>
    <w:rsid w:val="00253B41"/>
    <w:rsid w:val="00255FB7"/>
    <w:rsid w:val="00256044"/>
    <w:rsid w:val="002562BD"/>
    <w:rsid w:val="00256638"/>
    <w:rsid w:val="00256D53"/>
    <w:rsid w:val="002577D6"/>
    <w:rsid w:val="00265C5D"/>
    <w:rsid w:val="00266D71"/>
    <w:rsid w:val="00267734"/>
    <w:rsid w:val="00271C44"/>
    <w:rsid w:val="002720CE"/>
    <w:rsid w:val="002755A4"/>
    <w:rsid w:val="00280969"/>
    <w:rsid w:val="00281447"/>
    <w:rsid w:val="00285661"/>
    <w:rsid w:val="00285844"/>
    <w:rsid w:val="0029033C"/>
    <w:rsid w:val="00291FE3"/>
    <w:rsid w:val="002932E8"/>
    <w:rsid w:val="00293462"/>
    <w:rsid w:val="00294786"/>
    <w:rsid w:val="00294825"/>
    <w:rsid w:val="00295023"/>
    <w:rsid w:val="00295466"/>
    <w:rsid w:val="00295BCF"/>
    <w:rsid w:val="00296681"/>
    <w:rsid w:val="00296CA5"/>
    <w:rsid w:val="002A08E1"/>
    <w:rsid w:val="002A17AA"/>
    <w:rsid w:val="002A273D"/>
    <w:rsid w:val="002A4CC2"/>
    <w:rsid w:val="002A4F8A"/>
    <w:rsid w:val="002A53F8"/>
    <w:rsid w:val="002A7249"/>
    <w:rsid w:val="002A77CC"/>
    <w:rsid w:val="002B16BF"/>
    <w:rsid w:val="002B183A"/>
    <w:rsid w:val="002B1CA9"/>
    <w:rsid w:val="002B3C4A"/>
    <w:rsid w:val="002B3EE0"/>
    <w:rsid w:val="002B4999"/>
    <w:rsid w:val="002C15DA"/>
    <w:rsid w:val="002C1ADA"/>
    <w:rsid w:val="002C3E99"/>
    <w:rsid w:val="002C57C9"/>
    <w:rsid w:val="002C7275"/>
    <w:rsid w:val="002D01EA"/>
    <w:rsid w:val="002D279B"/>
    <w:rsid w:val="002D2CDB"/>
    <w:rsid w:val="002D37C8"/>
    <w:rsid w:val="002D3CDF"/>
    <w:rsid w:val="002D6835"/>
    <w:rsid w:val="002D7CE1"/>
    <w:rsid w:val="002E0370"/>
    <w:rsid w:val="002E1D95"/>
    <w:rsid w:val="002E2AEB"/>
    <w:rsid w:val="002E2C6E"/>
    <w:rsid w:val="002E68C5"/>
    <w:rsid w:val="002E741F"/>
    <w:rsid w:val="002E7455"/>
    <w:rsid w:val="002F0223"/>
    <w:rsid w:val="002F067A"/>
    <w:rsid w:val="002F20E6"/>
    <w:rsid w:val="002F41D2"/>
    <w:rsid w:val="002F61C9"/>
    <w:rsid w:val="002F7D3D"/>
    <w:rsid w:val="0030048D"/>
    <w:rsid w:val="003006A9"/>
    <w:rsid w:val="00300C4F"/>
    <w:rsid w:val="00302C40"/>
    <w:rsid w:val="003031A7"/>
    <w:rsid w:val="003059D1"/>
    <w:rsid w:val="00306400"/>
    <w:rsid w:val="00306F37"/>
    <w:rsid w:val="003077A3"/>
    <w:rsid w:val="00307EC9"/>
    <w:rsid w:val="003106A1"/>
    <w:rsid w:val="00310BC4"/>
    <w:rsid w:val="003120F2"/>
    <w:rsid w:val="0031399C"/>
    <w:rsid w:val="00313DBF"/>
    <w:rsid w:val="0031431A"/>
    <w:rsid w:val="00315AAB"/>
    <w:rsid w:val="00317F81"/>
    <w:rsid w:val="00320F16"/>
    <w:rsid w:val="00323B84"/>
    <w:rsid w:val="0032490B"/>
    <w:rsid w:val="00325ACA"/>
    <w:rsid w:val="00327006"/>
    <w:rsid w:val="00330DC9"/>
    <w:rsid w:val="0033116B"/>
    <w:rsid w:val="00331839"/>
    <w:rsid w:val="0033224B"/>
    <w:rsid w:val="00335894"/>
    <w:rsid w:val="00335A7F"/>
    <w:rsid w:val="00336F34"/>
    <w:rsid w:val="00337CE1"/>
    <w:rsid w:val="0034007A"/>
    <w:rsid w:val="003447C2"/>
    <w:rsid w:val="003457AD"/>
    <w:rsid w:val="00346B4B"/>
    <w:rsid w:val="00350965"/>
    <w:rsid w:val="003511E6"/>
    <w:rsid w:val="00351792"/>
    <w:rsid w:val="00354398"/>
    <w:rsid w:val="00355AE8"/>
    <w:rsid w:val="00356E81"/>
    <w:rsid w:val="003573D7"/>
    <w:rsid w:val="0035755D"/>
    <w:rsid w:val="00362DF9"/>
    <w:rsid w:val="0036497F"/>
    <w:rsid w:val="003649B4"/>
    <w:rsid w:val="00366442"/>
    <w:rsid w:val="003664EF"/>
    <w:rsid w:val="00370872"/>
    <w:rsid w:val="003717E1"/>
    <w:rsid w:val="00372AF9"/>
    <w:rsid w:val="003733FF"/>
    <w:rsid w:val="003734FF"/>
    <w:rsid w:val="00373635"/>
    <w:rsid w:val="00373BA6"/>
    <w:rsid w:val="00374D40"/>
    <w:rsid w:val="00376A45"/>
    <w:rsid w:val="003773E5"/>
    <w:rsid w:val="003776B9"/>
    <w:rsid w:val="003801FD"/>
    <w:rsid w:val="003804F2"/>
    <w:rsid w:val="00380FF4"/>
    <w:rsid w:val="0038121C"/>
    <w:rsid w:val="00384383"/>
    <w:rsid w:val="003854AA"/>
    <w:rsid w:val="00385BCB"/>
    <w:rsid w:val="00386F22"/>
    <w:rsid w:val="003908F7"/>
    <w:rsid w:val="00395D64"/>
    <w:rsid w:val="0039770F"/>
    <w:rsid w:val="00397C05"/>
    <w:rsid w:val="00397DA8"/>
    <w:rsid w:val="003A1866"/>
    <w:rsid w:val="003A1F47"/>
    <w:rsid w:val="003A70DB"/>
    <w:rsid w:val="003B0A04"/>
    <w:rsid w:val="003B2EB5"/>
    <w:rsid w:val="003B5A0D"/>
    <w:rsid w:val="003B7144"/>
    <w:rsid w:val="003B7C7E"/>
    <w:rsid w:val="003C1F16"/>
    <w:rsid w:val="003C2C07"/>
    <w:rsid w:val="003C73C3"/>
    <w:rsid w:val="003D1173"/>
    <w:rsid w:val="003D45F7"/>
    <w:rsid w:val="003D55A0"/>
    <w:rsid w:val="003D594B"/>
    <w:rsid w:val="003D6C3B"/>
    <w:rsid w:val="003D7699"/>
    <w:rsid w:val="003D7B4D"/>
    <w:rsid w:val="003E1E5C"/>
    <w:rsid w:val="003E249A"/>
    <w:rsid w:val="003E2745"/>
    <w:rsid w:val="003E3E95"/>
    <w:rsid w:val="003E48F0"/>
    <w:rsid w:val="003E5093"/>
    <w:rsid w:val="003F0DD0"/>
    <w:rsid w:val="003F5C53"/>
    <w:rsid w:val="003F60F4"/>
    <w:rsid w:val="003F6217"/>
    <w:rsid w:val="003F6D28"/>
    <w:rsid w:val="00402B76"/>
    <w:rsid w:val="00402C82"/>
    <w:rsid w:val="00403417"/>
    <w:rsid w:val="004056CE"/>
    <w:rsid w:val="004059C5"/>
    <w:rsid w:val="00411549"/>
    <w:rsid w:val="00411EE6"/>
    <w:rsid w:val="00412B75"/>
    <w:rsid w:val="00412C32"/>
    <w:rsid w:val="00413BB6"/>
    <w:rsid w:val="004177B9"/>
    <w:rsid w:val="00417EA3"/>
    <w:rsid w:val="00422395"/>
    <w:rsid w:val="00422665"/>
    <w:rsid w:val="00422B81"/>
    <w:rsid w:val="00423223"/>
    <w:rsid w:val="0042431B"/>
    <w:rsid w:val="004244C9"/>
    <w:rsid w:val="00424C5B"/>
    <w:rsid w:val="00424CED"/>
    <w:rsid w:val="00424DBD"/>
    <w:rsid w:val="0043059F"/>
    <w:rsid w:val="00431EB6"/>
    <w:rsid w:val="00432012"/>
    <w:rsid w:val="00434E91"/>
    <w:rsid w:val="00434F16"/>
    <w:rsid w:val="00436A04"/>
    <w:rsid w:val="00436EBE"/>
    <w:rsid w:val="00440C0F"/>
    <w:rsid w:val="00441736"/>
    <w:rsid w:val="00442500"/>
    <w:rsid w:val="00444B99"/>
    <w:rsid w:val="00451FC1"/>
    <w:rsid w:val="00452518"/>
    <w:rsid w:val="00452D33"/>
    <w:rsid w:val="00453078"/>
    <w:rsid w:val="004544E3"/>
    <w:rsid w:val="004552FB"/>
    <w:rsid w:val="004557FE"/>
    <w:rsid w:val="00456195"/>
    <w:rsid w:val="00456807"/>
    <w:rsid w:val="004600FA"/>
    <w:rsid w:val="00462E3F"/>
    <w:rsid w:val="004640A3"/>
    <w:rsid w:val="0046518F"/>
    <w:rsid w:val="00471976"/>
    <w:rsid w:val="004727B0"/>
    <w:rsid w:val="00472A58"/>
    <w:rsid w:val="0047328B"/>
    <w:rsid w:val="004742E7"/>
    <w:rsid w:val="00477CD3"/>
    <w:rsid w:val="0048132E"/>
    <w:rsid w:val="00481BB6"/>
    <w:rsid w:val="00482A84"/>
    <w:rsid w:val="00483DBA"/>
    <w:rsid w:val="004907C1"/>
    <w:rsid w:val="00491AAE"/>
    <w:rsid w:val="00492E8C"/>
    <w:rsid w:val="00493FD2"/>
    <w:rsid w:val="004959B9"/>
    <w:rsid w:val="004A0991"/>
    <w:rsid w:val="004A0A6B"/>
    <w:rsid w:val="004A1FA3"/>
    <w:rsid w:val="004A22E7"/>
    <w:rsid w:val="004A33F0"/>
    <w:rsid w:val="004A34BB"/>
    <w:rsid w:val="004A4E27"/>
    <w:rsid w:val="004A56AD"/>
    <w:rsid w:val="004A7441"/>
    <w:rsid w:val="004B1553"/>
    <w:rsid w:val="004B2065"/>
    <w:rsid w:val="004B4E18"/>
    <w:rsid w:val="004B5341"/>
    <w:rsid w:val="004B6C85"/>
    <w:rsid w:val="004B6F66"/>
    <w:rsid w:val="004B7006"/>
    <w:rsid w:val="004C1250"/>
    <w:rsid w:val="004C2FB3"/>
    <w:rsid w:val="004C376A"/>
    <w:rsid w:val="004C4033"/>
    <w:rsid w:val="004C423A"/>
    <w:rsid w:val="004C4B9D"/>
    <w:rsid w:val="004C5BF5"/>
    <w:rsid w:val="004C5E64"/>
    <w:rsid w:val="004C663D"/>
    <w:rsid w:val="004C6994"/>
    <w:rsid w:val="004C776B"/>
    <w:rsid w:val="004C79CE"/>
    <w:rsid w:val="004C7E99"/>
    <w:rsid w:val="004D1311"/>
    <w:rsid w:val="004D2A1C"/>
    <w:rsid w:val="004D2A28"/>
    <w:rsid w:val="004D37FC"/>
    <w:rsid w:val="004D5A83"/>
    <w:rsid w:val="004D73FB"/>
    <w:rsid w:val="004E192C"/>
    <w:rsid w:val="004E3543"/>
    <w:rsid w:val="004E5BA6"/>
    <w:rsid w:val="004F1A2E"/>
    <w:rsid w:val="004F34AE"/>
    <w:rsid w:val="004F3D86"/>
    <w:rsid w:val="004F64DB"/>
    <w:rsid w:val="004F6B03"/>
    <w:rsid w:val="004F6DF0"/>
    <w:rsid w:val="005042CE"/>
    <w:rsid w:val="005044B0"/>
    <w:rsid w:val="00507589"/>
    <w:rsid w:val="005129FA"/>
    <w:rsid w:val="00516B39"/>
    <w:rsid w:val="00516C1B"/>
    <w:rsid w:val="0051739C"/>
    <w:rsid w:val="00520466"/>
    <w:rsid w:val="00520C1C"/>
    <w:rsid w:val="00521226"/>
    <w:rsid w:val="005212C5"/>
    <w:rsid w:val="0052426D"/>
    <w:rsid w:val="005242B5"/>
    <w:rsid w:val="005254EC"/>
    <w:rsid w:val="00527166"/>
    <w:rsid w:val="005273CF"/>
    <w:rsid w:val="00532679"/>
    <w:rsid w:val="00533F6D"/>
    <w:rsid w:val="00534E1A"/>
    <w:rsid w:val="00535EF2"/>
    <w:rsid w:val="00536DD5"/>
    <w:rsid w:val="00537213"/>
    <w:rsid w:val="0053777F"/>
    <w:rsid w:val="005412FC"/>
    <w:rsid w:val="005423ED"/>
    <w:rsid w:val="0054375C"/>
    <w:rsid w:val="00550ABA"/>
    <w:rsid w:val="005525CC"/>
    <w:rsid w:val="005548BF"/>
    <w:rsid w:val="00555C38"/>
    <w:rsid w:val="00556497"/>
    <w:rsid w:val="005565C6"/>
    <w:rsid w:val="00556D65"/>
    <w:rsid w:val="005600EC"/>
    <w:rsid w:val="00562AF3"/>
    <w:rsid w:val="005632F9"/>
    <w:rsid w:val="0056368A"/>
    <w:rsid w:val="005677A6"/>
    <w:rsid w:val="0057018B"/>
    <w:rsid w:val="005708F4"/>
    <w:rsid w:val="0057094B"/>
    <w:rsid w:val="00571116"/>
    <w:rsid w:val="005724BC"/>
    <w:rsid w:val="005736A6"/>
    <w:rsid w:val="00573F17"/>
    <w:rsid w:val="0057608C"/>
    <w:rsid w:val="00577D46"/>
    <w:rsid w:val="00583F4F"/>
    <w:rsid w:val="005846D4"/>
    <w:rsid w:val="00585869"/>
    <w:rsid w:val="00587808"/>
    <w:rsid w:val="005878DF"/>
    <w:rsid w:val="00590483"/>
    <w:rsid w:val="005909D8"/>
    <w:rsid w:val="00591345"/>
    <w:rsid w:val="00596B82"/>
    <w:rsid w:val="005A0EE0"/>
    <w:rsid w:val="005A2E0C"/>
    <w:rsid w:val="005A33ED"/>
    <w:rsid w:val="005A5381"/>
    <w:rsid w:val="005A5A9C"/>
    <w:rsid w:val="005A5C48"/>
    <w:rsid w:val="005A658F"/>
    <w:rsid w:val="005A6AFF"/>
    <w:rsid w:val="005B1324"/>
    <w:rsid w:val="005B15C0"/>
    <w:rsid w:val="005B1791"/>
    <w:rsid w:val="005B3989"/>
    <w:rsid w:val="005B528B"/>
    <w:rsid w:val="005B55F2"/>
    <w:rsid w:val="005B580B"/>
    <w:rsid w:val="005B6524"/>
    <w:rsid w:val="005C2C69"/>
    <w:rsid w:val="005C3604"/>
    <w:rsid w:val="005C5965"/>
    <w:rsid w:val="005C7E3C"/>
    <w:rsid w:val="005D0723"/>
    <w:rsid w:val="005D1936"/>
    <w:rsid w:val="005D2155"/>
    <w:rsid w:val="005D2A3D"/>
    <w:rsid w:val="005D35C2"/>
    <w:rsid w:val="005D3C82"/>
    <w:rsid w:val="005D4B89"/>
    <w:rsid w:val="005D4D4E"/>
    <w:rsid w:val="005D51E9"/>
    <w:rsid w:val="005D527C"/>
    <w:rsid w:val="005D6994"/>
    <w:rsid w:val="005E017A"/>
    <w:rsid w:val="005E16D9"/>
    <w:rsid w:val="005E2A51"/>
    <w:rsid w:val="005E6028"/>
    <w:rsid w:val="005E6232"/>
    <w:rsid w:val="005E73BE"/>
    <w:rsid w:val="005F0244"/>
    <w:rsid w:val="005F21EA"/>
    <w:rsid w:val="005F2BC2"/>
    <w:rsid w:val="005F3D71"/>
    <w:rsid w:val="005F531B"/>
    <w:rsid w:val="005F549C"/>
    <w:rsid w:val="005F578E"/>
    <w:rsid w:val="005F5CB1"/>
    <w:rsid w:val="005F63DF"/>
    <w:rsid w:val="005F6FA1"/>
    <w:rsid w:val="005F7465"/>
    <w:rsid w:val="0060332A"/>
    <w:rsid w:val="0060372B"/>
    <w:rsid w:val="00603C8C"/>
    <w:rsid w:val="00606CE3"/>
    <w:rsid w:val="00607AB2"/>
    <w:rsid w:val="00611D99"/>
    <w:rsid w:val="0061375C"/>
    <w:rsid w:val="006149ED"/>
    <w:rsid w:val="00620598"/>
    <w:rsid w:val="0062081C"/>
    <w:rsid w:val="00620A20"/>
    <w:rsid w:val="006217AF"/>
    <w:rsid w:val="00621868"/>
    <w:rsid w:val="006237F9"/>
    <w:rsid w:val="00624AC0"/>
    <w:rsid w:val="00624D6C"/>
    <w:rsid w:val="00624EBF"/>
    <w:rsid w:val="00627B6A"/>
    <w:rsid w:val="00630624"/>
    <w:rsid w:val="00630F2F"/>
    <w:rsid w:val="006310F7"/>
    <w:rsid w:val="00631C6C"/>
    <w:rsid w:val="00634306"/>
    <w:rsid w:val="00635FC9"/>
    <w:rsid w:val="00636693"/>
    <w:rsid w:val="00636C04"/>
    <w:rsid w:val="00637EB4"/>
    <w:rsid w:val="00637F76"/>
    <w:rsid w:val="00640481"/>
    <w:rsid w:val="00640F2C"/>
    <w:rsid w:val="00641567"/>
    <w:rsid w:val="00641A30"/>
    <w:rsid w:val="00641CCB"/>
    <w:rsid w:val="006425B6"/>
    <w:rsid w:val="00642C7F"/>
    <w:rsid w:val="0064311C"/>
    <w:rsid w:val="00643244"/>
    <w:rsid w:val="0064573D"/>
    <w:rsid w:val="00647511"/>
    <w:rsid w:val="006517A3"/>
    <w:rsid w:val="006525A8"/>
    <w:rsid w:val="006533D6"/>
    <w:rsid w:val="00653E14"/>
    <w:rsid w:val="00654491"/>
    <w:rsid w:val="00655A2A"/>
    <w:rsid w:val="00657B3D"/>
    <w:rsid w:val="006604F4"/>
    <w:rsid w:val="00660D03"/>
    <w:rsid w:val="00660D70"/>
    <w:rsid w:val="00661A82"/>
    <w:rsid w:val="00661FFA"/>
    <w:rsid w:val="006645AD"/>
    <w:rsid w:val="00664B50"/>
    <w:rsid w:val="0066520B"/>
    <w:rsid w:val="00666151"/>
    <w:rsid w:val="006663BD"/>
    <w:rsid w:val="006665C4"/>
    <w:rsid w:val="00666AA6"/>
    <w:rsid w:val="00671AB7"/>
    <w:rsid w:val="006734B8"/>
    <w:rsid w:val="00673BE4"/>
    <w:rsid w:val="00674C4A"/>
    <w:rsid w:val="00676F0B"/>
    <w:rsid w:val="0068447D"/>
    <w:rsid w:val="0068553C"/>
    <w:rsid w:val="006856BD"/>
    <w:rsid w:val="00685EF4"/>
    <w:rsid w:val="0068753C"/>
    <w:rsid w:val="00690848"/>
    <w:rsid w:val="00691B04"/>
    <w:rsid w:val="00694788"/>
    <w:rsid w:val="00695262"/>
    <w:rsid w:val="00696407"/>
    <w:rsid w:val="006964DD"/>
    <w:rsid w:val="00696616"/>
    <w:rsid w:val="00697EB9"/>
    <w:rsid w:val="006A05E6"/>
    <w:rsid w:val="006A0FB2"/>
    <w:rsid w:val="006A2186"/>
    <w:rsid w:val="006A22D1"/>
    <w:rsid w:val="006A22DA"/>
    <w:rsid w:val="006A59CA"/>
    <w:rsid w:val="006B08E2"/>
    <w:rsid w:val="006B7CF2"/>
    <w:rsid w:val="006C16A8"/>
    <w:rsid w:val="006C2D4E"/>
    <w:rsid w:val="006C3204"/>
    <w:rsid w:val="006C362C"/>
    <w:rsid w:val="006C3BE0"/>
    <w:rsid w:val="006C4544"/>
    <w:rsid w:val="006C51B1"/>
    <w:rsid w:val="006D0612"/>
    <w:rsid w:val="006D180A"/>
    <w:rsid w:val="006D327F"/>
    <w:rsid w:val="006D34F0"/>
    <w:rsid w:val="006D5CD7"/>
    <w:rsid w:val="006D7F95"/>
    <w:rsid w:val="006E0811"/>
    <w:rsid w:val="006E13C5"/>
    <w:rsid w:val="006E18BB"/>
    <w:rsid w:val="006E3EA2"/>
    <w:rsid w:val="006E4918"/>
    <w:rsid w:val="006E4F75"/>
    <w:rsid w:val="006E70C6"/>
    <w:rsid w:val="006E7862"/>
    <w:rsid w:val="006E7A65"/>
    <w:rsid w:val="006F09FB"/>
    <w:rsid w:val="006F1A40"/>
    <w:rsid w:val="006F2384"/>
    <w:rsid w:val="006F362B"/>
    <w:rsid w:val="006F3908"/>
    <w:rsid w:val="006F408C"/>
    <w:rsid w:val="006F53DB"/>
    <w:rsid w:val="00700A74"/>
    <w:rsid w:val="00702A1C"/>
    <w:rsid w:val="00703505"/>
    <w:rsid w:val="0070630F"/>
    <w:rsid w:val="007068A1"/>
    <w:rsid w:val="00706A40"/>
    <w:rsid w:val="0071034A"/>
    <w:rsid w:val="00712509"/>
    <w:rsid w:val="0071292D"/>
    <w:rsid w:val="00715611"/>
    <w:rsid w:val="00715D18"/>
    <w:rsid w:val="0071633D"/>
    <w:rsid w:val="00721FEE"/>
    <w:rsid w:val="00722012"/>
    <w:rsid w:val="00725A33"/>
    <w:rsid w:val="00726F22"/>
    <w:rsid w:val="00727FE0"/>
    <w:rsid w:val="00730EB1"/>
    <w:rsid w:val="007315D1"/>
    <w:rsid w:val="0073444B"/>
    <w:rsid w:val="00734B8E"/>
    <w:rsid w:val="00734E7D"/>
    <w:rsid w:val="00735271"/>
    <w:rsid w:val="00737F0F"/>
    <w:rsid w:val="00741FEB"/>
    <w:rsid w:val="00745E4B"/>
    <w:rsid w:val="00747AAC"/>
    <w:rsid w:val="007503F4"/>
    <w:rsid w:val="00751CE7"/>
    <w:rsid w:val="0075231F"/>
    <w:rsid w:val="00752BC2"/>
    <w:rsid w:val="0075455E"/>
    <w:rsid w:val="00756EC8"/>
    <w:rsid w:val="00760312"/>
    <w:rsid w:val="00760E9E"/>
    <w:rsid w:val="0076133C"/>
    <w:rsid w:val="007624B6"/>
    <w:rsid w:val="007634E6"/>
    <w:rsid w:val="00765B11"/>
    <w:rsid w:val="00767390"/>
    <w:rsid w:val="00767DD1"/>
    <w:rsid w:val="0077233F"/>
    <w:rsid w:val="00773FBA"/>
    <w:rsid w:val="00774EB6"/>
    <w:rsid w:val="00775923"/>
    <w:rsid w:val="00776C1D"/>
    <w:rsid w:val="00780181"/>
    <w:rsid w:val="00781148"/>
    <w:rsid w:val="0078479A"/>
    <w:rsid w:val="0078507C"/>
    <w:rsid w:val="00790189"/>
    <w:rsid w:val="00791BA7"/>
    <w:rsid w:val="00793339"/>
    <w:rsid w:val="0079375F"/>
    <w:rsid w:val="00794CD4"/>
    <w:rsid w:val="00795802"/>
    <w:rsid w:val="00797FAC"/>
    <w:rsid w:val="007A16A2"/>
    <w:rsid w:val="007A22E9"/>
    <w:rsid w:val="007A2B6D"/>
    <w:rsid w:val="007A682F"/>
    <w:rsid w:val="007B0F53"/>
    <w:rsid w:val="007B5185"/>
    <w:rsid w:val="007B5766"/>
    <w:rsid w:val="007B5CC3"/>
    <w:rsid w:val="007B7480"/>
    <w:rsid w:val="007B7CC5"/>
    <w:rsid w:val="007C1ACA"/>
    <w:rsid w:val="007C4940"/>
    <w:rsid w:val="007C7A8F"/>
    <w:rsid w:val="007C7CFC"/>
    <w:rsid w:val="007D029B"/>
    <w:rsid w:val="007D05FA"/>
    <w:rsid w:val="007D0A88"/>
    <w:rsid w:val="007D5093"/>
    <w:rsid w:val="007D61F6"/>
    <w:rsid w:val="007D6268"/>
    <w:rsid w:val="007D64F0"/>
    <w:rsid w:val="007D79D9"/>
    <w:rsid w:val="007E0FBB"/>
    <w:rsid w:val="007E12A6"/>
    <w:rsid w:val="007E1F57"/>
    <w:rsid w:val="007E299E"/>
    <w:rsid w:val="007E3BB8"/>
    <w:rsid w:val="007E419A"/>
    <w:rsid w:val="007E57D5"/>
    <w:rsid w:val="007E68D4"/>
    <w:rsid w:val="007E7407"/>
    <w:rsid w:val="007E7B17"/>
    <w:rsid w:val="007F0FE8"/>
    <w:rsid w:val="007F1BE6"/>
    <w:rsid w:val="007F2A01"/>
    <w:rsid w:val="007F31D1"/>
    <w:rsid w:val="007F4D18"/>
    <w:rsid w:val="007F6488"/>
    <w:rsid w:val="007F74BC"/>
    <w:rsid w:val="00800D61"/>
    <w:rsid w:val="00800D6B"/>
    <w:rsid w:val="00801DDE"/>
    <w:rsid w:val="0080204F"/>
    <w:rsid w:val="00804B7D"/>
    <w:rsid w:val="00807460"/>
    <w:rsid w:val="0080752A"/>
    <w:rsid w:val="008101FB"/>
    <w:rsid w:val="00812E0B"/>
    <w:rsid w:val="008131B2"/>
    <w:rsid w:val="008134DF"/>
    <w:rsid w:val="00814DD0"/>
    <w:rsid w:val="0081732E"/>
    <w:rsid w:val="00822DB4"/>
    <w:rsid w:val="008231D4"/>
    <w:rsid w:val="00826995"/>
    <w:rsid w:val="00830F74"/>
    <w:rsid w:val="00836EF2"/>
    <w:rsid w:val="00837C13"/>
    <w:rsid w:val="008402D1"/>
    <w:rsid w:val="008407E4"/>
    <w:rsid w:val="00841149"/>
    <w:rsid w:val="008429FA"/>
    <w:rsid w:val="00852B2E"/>
    <w:rsid w:val="00854FEC"/>
    <w:rsid w:val="00856F6C"/>
    <w:rsid w:val="00860AEA"/>
    <w:rsid w:val="0086167E"/>
    <w:rsid w:val="00861E52"/>
    <w:rsid w:val="008630C1"/>
    <w:rsid w:val="00864471"/>
    <w:rsid w:val="00865F2C"/>
    <w:rsid w:val="00866021"/>
    <w:rsid w:val="00866EEC"/>
    <w:rsid w:val="00870E3F"/>
    <w:rsid w:val="00872178"/>
    <w:rsid w:val="008729EA"/>
    <w:rsid w:val="00873FF7"/>
    <w:rsid w:val="00876D83"/>
    <w:rsid w:val="0088536C"/>
    <w:rsid w:val="00886AE5"/>
    <w:rsid w:val="00887311"/>
    <w:rsid w:val="00887C75"/>
    <w:rsid w:val="00890809"/>
    <w:rsid w:val="00890A18"/>
    <w:rsid w:val="00891EB6"/>
    <w:rsid w:val="0089209F"/>
    <w:rsid w:val="00895013"/>
    <w:rsid w:val="008958B2"/>
    <w:rsid w:val="008A057F"/>
    <w:rsid w:val="008A1509"/>
    <w:rsid w:val="008A3160"/>
    <w:rsid w:val="008A452F"/>
    <w:rsid w:val="008A79D0"/>
    <w:rsid w:val="008B04C9"/>
    <w:rsid w:val="008B21C6"/>
    <w:rsid w:val="008B330D"/>
    <w:rsid w:val="008B376F"/>
    <w:rsid w:val="008B3CD3"/>
    <w:rsid w:val="008B3FE8"/>
    <w:rsid w:val="008B4B89"/>
    <w:rsid w:val="008B512C"/>
    <w:rsid w:val="008B59A1"/>
    <w:rsid w:val="008C0750"/>
    <w:rsid w:val="008C2C5F"/>
    <w:rsid w:val="008D0558"/>
    <w:rsid w:val="008D10C6"/>
    <w:rsid w:val="008D3086"/>
    <w:rsid w:val="008D4A26"/>
    <w:rsid w:val="008D537F"/>
    <w:rsid w:val="008D5C2A"/>
    <w:rsid w:val="008D5C43"/>
    <w:rsid w:val="008D6352"/>
    <w:rsid w:val="008D7C1F"/>
    <w:rsid w:val="008E01B8"/>
    <w:rsid w:val="008E25DC"/>
    <w:rsid w:val="008E27F5"/>
    <w:rsid w:val="008E3843"/>
    <w:rsid w:val="008E3AE3"/>
    <w:rsid w:val="008E53ED"/>
    <w:rsid w:val="008E5788"/>
    <w:rsid w:val="008E6DFC"/>
    <w:rsid w:val="008E7CE6"/>
    <w:rsid w:val="008F00C5"/>
    <w:rsid w:val="008F05C4"/>
    <w:rsid w:val="008F1666"/>
    <w:rsid w:val="008F4B80"/>
    <w:rsid w:val="008F5C5E"/>
    <w:rsid w:val="008F7696"/>
    <w:rsid w:val="00901B0A"/>
    <w:rsid w:val="00905FB6"/>
    <w:rsid w:val="00911123"/>
    <w:rsid w:val="00912987"/>
    <w:rsid w:val="00913822"/>
    <w:rsid w:val="0091490A"/>
    <w:rsid w:val="00915FDD"/>
    <w:rsid w:val="00916894"/>
    <w:rsid w:val="00916E18"/>
    <w:rsid w:val="00921BEE"/>
    <w:rsid w:val="00922388"/>
    <w:rsid w:val="009224DE"/>
    <w:rsid w:val="009233F8"/>
    <w:rsid w:val="00924DBD"/>
    <w:rsid w:val="00926146"/>
    <w:rsid w:val="00930E75"/>
    <w:rsid w:val="00930EE9"/>
    <w:rsid w:val="009324B4"/>
    <w:rsid w:val="00932FA4"/>
    <w:rsid w:val="00933370"/>
    <w:rsid w:val="009365B4"/>
    <w:rsid w:val="0093787D"/>
    <w:rsid w:val="00941E00"/>
    <w:rsid w:val="00943EB2"/>
    <w:rsid w:val="00944CE7"/>
    <w:rsid w:val="00945691"/>
    <w:rsid w:val="00946B6D"/>
    <w:rsid w:val="00950429"/>
    <w:rsid w:val="00950F97"/>
    <w:rsid w:val="00951EB6"/>
    <w:rsid w:val="0095237C"/>
    <w:rsid w:val="00953A42"/>
    <w:rsid w:val="00953BEB"/>
    <w:rsid w:val="00954CFC"/>
    <w:rsid w:val="0095516B"/>
    <w:rsid w:val="009552EF"/>
    <w:rsid w:val="0095549F"/>
    <w:rsid w:val="00955EA0"/>
    <w:rsid w:val="009569A3"/>
    <w:rsid w:val="00963481"/>
    <w:rsid w:val="009671C4"/>
    <w:rsid w:val="00967F3C"/>
    <w:rsid w:val="00971299"/>
    <w:rsid w:val="00971FE7"/>
    <w:rsid w:val="0097208C"/>
    <w:rsid w:val="00972DCE"/>
    <w:rsid w:val="00973D8A"/>
    <w:rsid w:val="0097433D"/>
    <w:rsid w:val="0097477D"/>
    <w:rsid w:val="009748F9"/>
    <w:rsid w:val="00974F90"/>
    <w:rsid w:val="00975D65"/>
    <w:rsid w:val="00975F2A"/>
    <w:rsid w:val="009774AA"/>
    <w:rsid w:val="009816CB"/>
    <w:rsid w:val="00981C61"/>
    <w:rsid w:val="00981E6D"/>
    <w:rsid w:val="00982733"/>
    <w:rsid w:val="00983508"/>
    <w:rsid w:val="009840D3"/>
    <w:rsid w:val="009843D2"/>
    <w:rsid w:val="00984629"/>
    <w:rsid w:val="0098567C"/>
    <w:rsid w:val="0098579C"/>
    <w:rsid w:val="00986F8F"/>
    <w:rsid w:val="00987F5D"/>
    <w:rsid w:val="00990F6D"/>
    <w:rsid w:val="0099138D"/>
    <w:rsid w:val="00992F7E"/>
    <w:rsid w:val="00993DAE"/>
    <w:rsid w:val="00994381"/>
    <w:rsid w:val="00994AE6"/>
    <w:rsid w:val="00995123"/>
    <w:rsid w:val="009958CB"/>
    <w:rsid w:val="00996156"/>
    <w:rsid w:val="009A2BA6"/>
    <w:rsid w:val="009A457D"/>
    <w:rsid w:val="009A70CB"/>
    <w:rsid w:val="009A73A2"/>
    <w:rsid w:val="009B1182"/>
    <w:rsid w:val="009B25EC"/>
    <w:rsid w:val="009B4DF8"/>
    <w:rsid w:val="009B56BE"/>
    <w:rsid w:val="009B5A23"/>
    <w:rsid w:val="009B7413"/>
    <w:rsid w:val="009B7491"/>
    <w:rsid w:val="009C0D7A"/>
    <w:rsid w:val="009C0F84"/>
    <w:rsid w:val="009C18A4"/>
    <w:rsid w:val="009C242D"/>
    <w:rsid w:val="009C296F"/>
    <w:rsid w:val="009C516F"/>
    <w:rsid w:val="009C56D5"/>
    <w:rsid w:val="009C5848"/>
    <w:rsid w:val="009C5BD6"/>
    <w:rsid w:val="009C6A27"/>
    <w:rsid w:val="009C75B9"/>
    <w:rsid w:val="009C7684"/>
    <w:rsid w:val="009C78FE"/>
    <w:rsid w:val="009D1A98"/>
    <w:rsid w:val="009D2802"/>
    <w:rsid w:val="009D59DE"/>
    <w:rsid w:val="009D62A3"/>
    <w:rsid w:val="009D6760"/>
    <w:rsid w:val="009D6AE6"/>
    <w:rsid w:val="009E01A3"/>
    <w:rsid w:val="009E0901"/>
    <w:rsid w:val="009E17C5"/>
    <w:rsid w:val="009E1D79"/>
    <w:rsid w:val="009E30F6"/>
    <w:rsid w:val="009E33E0"/>
    <w:rsid w:val="009E4A0D"/>
    <w:rsid w:val="009E58DD"/>
    <w:rsid w:val="009E6DCB"/>
    <w:rsid w:val="009F0B1B"/>
    <w:rsid w:val="009F0E26"/>
    <w:rsid w:val="009F1E02"/>
    <w:rsid w:val="009F337D"/>
    <w:rsid w:val="009F6949"/>
    <w:rsid w:val="009F6DBE"/>
    <w:rsid w:val="009F726F"/>
    <w:rsid w:val="00A016A7"/>
    <w:rsid w:val="00A02CF0"/>
    <w:rsid w:val="00A04BD3"/>
    <w:rsid w:val="00A05F02"/>
    <w:rsid w:val="00A076B6"/>
    <w:rsid w:val="00A0787C"/>
    <w:rsid w:val="00A079B7"/>
    <w:rsid w:val="00A07FB4"/>
    <w:rsid w:val="00A10600"/>
    <w:rsid w:val="00A10950"/>
    <w:rsid w:val="00A14584"/>
    <w:rsid w:val="00A2296D"/>
    <w:rsid w:val="00A2312D"/>
    <w:rsid w:val="00A238EA"/>
    <w:rsid w:val="00A24247"/>
    <w:rsid w:val="00A24A01"/>
    <w:rsid w:val="00A25C80"/>
    <w:rsid w:val="00A25F2D"/>
    <w:rsid w:val="00A268A7"/>
    <w:rsid w:val="00A33016"/>
    <w:rsid w:val="00A37640"/>
    <w:rsid w:val="00A378B4"/>
    <w:rsid w:val="00A405DD"/>
    <w:rsid w:val="00A40B7E"/>
    <w:rsid w:val="00A41661"/>
    <w:rsid w:val="00A41D64"/>
    <w:rsid w:val="00A43B13"/>
    <w:rsid w:val="00A45E1F"/>
    <w:rsid w:val="00A506F5"/>
    <w:rsid w:val="00A51839"/>
    <w:rsid w:val="00A52294"/>
    <w:rsid w:val="00A52572"/>
    <w:rsid w:val="00A55B4F"/>
    <w:rsid w:val="00A56614"/>
    <w:rsid w:val="00A57977"/>
    <w:rsid w:val="00A60807"/>
    <w:rsid w:val="00A62260"/>
    <w:rsid w:val="00A63F72"/>
    <w:rsid w:val="00A650D1"/>
    <w:rsid w:val="00A653AA"/>
    <w:rsid w:val="00A65909"/>
    <w:rsid w:val="00A66262"/>
    <w:rsid w:val="00A6679A"/>
    <w:rsid w:val="00A67A78"/>
    <w:rsid w:val="00A70A16"/>
    <w:rsid w:val="00A70E72"/>
    <w:rsid w:val="00A735EA"/>
    <w:rsid w:val="00A73D8D"/>
    <w:rsid w:val="00A76557"/>
    <w:rsid w:val="00A76ECE"/>
    <w:rsid w:val="00A773C3"/>
    <w:rsid w:val="00A80708"/>
    <w:rsid w:val="00A8095B"/>
    <w:rsid w:val="00A841B9"/>
    <w:rsid w:val="00A86310"/>
    <w:rsid w:val="00A866EC"/>
    <w:rsid w:val="00A91335"/>
    <w:rsid w:val="00A94B74"/>
    <w:rsid w:val="00A94E1E"/>
    <w:rsid w:val="00A95FF3"/>
    <w:rsid w:val="00A96E78"/>
    <w:rsid w:val="00AA0A45"/>
    <w:rsid w:val="00AA12AB"/>
    <w:rsid w:val="00AA14EF"/>
    <w:rsid w:val="00AA1AAE"/>
    <w:rsid w:val="00AA3D81"/>
    <w:rsid w:val="00AA548C"/>
    <w:rsid w:val="00AA6591"/>
    <w:rsid w:val="00AB0496"/>
    <w:rsid w:val="00AB52DC"/>
    <w:rsid w:val="00AB66FE"/>
    <w:rsid w:val="00AC2782"/>
    <w:rsid w:val="00AC4691"/>
    <w:rsid w:val="00AC59DB"/>
    <w:rsid w:val="00AC666C"/>
    <w:rsid w:val="00AC67CB"/>
    <w:rsid w:val="00AC700C"/>
    <w:rsid w:val="00AC71F8"/>
    <w:rsid w:val="00AC767E"/>
    <w:rsid w:val="00AC7701"/>
    <w:rsid w:val="00AD0F47"/>
    <w:rsid w:val="00AD2DF9"/>
    <w:rsid w:val="00AD399E"/>
    <w:rsid w:val="00AD3FCB"/>
    <w:rsid w:val="00AD4D05"/>
    <w:rsid w:val="00AD5ACA"/>
    <w:rsid w:val="00AE13D8"/>
    <w:rsid w:val="00AE2E4A"/>
    <w:rsid w:val="00AE3AC2"/>
    <w:rsid w:val="00AE3DE2"/>
    <w:rsid w:val="00AE48DF"/>
    <w:rsid w:val="00AF29E1"/>
    <w:rsid w:val="00AF2D87"/>
    <w:rsid w:val="00AF300C"/>
    <w:rsid w:val="00AF3363"/>
    <w:rsid w:val="00AF40C5"/>
    <w:rsid w:val="00AF5A59"/>
    <w:rsid w:val="00AF733D"/>
    <w:rsid w:val="00B00CCC"/>
    <w:rsid w:val="00B01CB0"/>
    <w:rsid w:val="00B01FB9"/>
    <w:rsid w:val="00B02C0E"/>
    <w:rsid w:val="00B06286"/>
    <w:rsid w:val="00B06D3C"/>
    <w:rsid w:val="00B110E1"/>
    <w:rsid w:val="00B1408D"/>
    <w:rsid w:val="00B150A5"/>
    <w:rsid w:val="00B17F6E"/>
    <w:rsid w:val="00B2034D"/>
    <w:rsid w:val="00B20CED"/>
    <w:rsid w:val="00B20F4C"/>
    <w:rsid w:val="00B21C8D"/>
    <w:rsid w:val="00B233CF"/>
    <w:rsid w:val="00B265F1"/>
    <w:rsid w:val="00B270C1"/>
    <w:rsid w:val="00B32321"/>
    <w:rsid w:val="00B330B0"/>
    <w:rsid w:val="00B335D3"/>
    <w:rsid w:val="00B35C10"/>
    <w:rsid w:val="00B366D2"/>
    <w:rsid w:val="00B417B5"/>
    <w:rsid w:val="00B421EB"/>
    <w:rsid w:val="00B42A56"/>
    <w:rsid w:val="00B46BDA"/>
    <w:rsid w:val="00B46E31"/>
    <w:rsid w:val="00B51437"/>
    <w:rsid w:val="00B5181B"/>
    <w:rsid w:val="00B521DA"/>
    <w:rsid w:val="00B52737"/>
    <w:rsid w:val="00B541EF"/>
    <w:rsid w:val="00B553D5"/>
    <w:rsid w:val="00B554B0"/>
    <w:rsid w:val="00B559B0"/>
    <w:rsid w:val="00B56634"/>
    <w:rsid w:val="00B579B1"/>
    <w:rsid w:val="00B61942"/>
    <w:rsid w:val="00B6577D"/>
    <w:rsid w:val="00B65984"/>
    <w:rsid w:val="00B671F7"/>
    <w:rsid w:val="00B7005F"/>
    <w:rsid w:val="00B70BBB"/>
    <w:rsid w:val="00B715C0"/>
    <w:rsid w:val="00B71714"/>
    <w:rsid w:val="00B73815"/>
    <w:rsid w:val="00B74C7B"/>
    <w:rsid w:val="00B750AE"/>
    <w:rsid w:val="00B80BB2"/>
    <w:rsid w:val="00B81A09"/>
    <w:rsid w:val="00B827E3"/>
    <w:rsid w:val="00B85A12"/>
    <w:rsid w:val="00B85D19"/>
    <w:rsid w:val="00B85D40"/>
    <w:rsid w:val="00B868E7"/>
    <w:rsid w:val="00B86B71"/>
    <w:rsid w:val="00B87770"/>
    <w:rsid w:val="00B90865"/>
    <w:rsid w:val="00B9512C"/>
    <w:rsid w:val="00B95316"/>
    <w:rsid w:val="00B9722A"/>
    <w:rsid w:val="00B978A0"/>
    <w:rsid w:val="00BA055E"/>
    <w:rsid w:val="00BA0F1A"/>
    <w:rsid w:val="00BA189A"/>
    <w:rsid w:val="00BA1B47"/>
    <w:rsid w:val="00BA6732"/>
    <w:rsid w:val="00BB372E"/>
    <w:rsid w:val="00BB382F"/>
    <w:rsid w:val="00BB42A6"/>
    <w:rsid w:val="00BB6E7C"/>
    <w:rsid w:val="00BC05FE"/>
    <w:rsid w:val="00BC1F97"/>
    <w:rsid w:val="00BC2707"/>
    <w:rsid w:val="00BC45E5"/>
    <w:rsid w:val="00BC512D"/>
    <w:rsid w:val="00BC5EEF"/>
    <w:rsid w:val="00BD12E2"/>
    <w:rsid w:val="00BD1477"/>
    <w:rsid w:val="00BD21F8"/>
    <w:rsid w:val="00BD2C18"/>
    <w:rsid w:val="00BE1BD6"/>
    <w:rsid w:val="00BE2354"/>
    <w:rsid w:val="00BE2803"/>
    <w:rsid w:val="00BE3BBC"/>
    <w:rsid w:val="00BE5F80"/>
    <w:rsid w:val="00BF395D"/>
    <w:rsid w:val="00BF3D5C"/>
    <w:rsid w:val="00BF4BE9"/>
    <w:rsid w:val="00BF5012"/>
    <w:rsid w:val="00C01CB0"/>
    <w:rsid w:val="00C01ED1"/>
    <w:rsid w:val="00C05E0A"/>
    <w:rsid w:val="00C06474"/>
    <w:rsid w:val="00C06C97"/>
    <w:rsid w:val="00C074E8"/>
    <w:rsid w:val="00C10CDF"/>
    <w:rsid w:val="00C1297B"/>
    <w:rsid w:val="00C13806"/>
    <w:rsid w:val="00C14E4B"/>
    <w:rsid w:val="00C158C4"/>
    <w:rsid w:val="00C20C30"/>
    <w:rsid w:val="00C21231"/>
    <w:rsid w:val="00C23089"/>
    <w:rsid w:val="00C24827"/>
    <w:rsid w:val="00C24C21"/>
    <w:rsid w:val="00C24DC3"/>
    <w:rsid w:val="00C26225"/>
    <w:rsid w:val="00C2739F"/>
    <w:rsid w:val="00C278D9"/>
    <w:rsid w:val="00C3089F"/>
    <w:rsid w:val="00C34264"/>
    <w:rsid w:val="00C34BB7"/>
    <w:rsid w:val="00C34D0B"/>
    <w:rsid w:val="00C36B5B"/>
    <w:rsid w:val="00C43A1F"/>
    <w:rsid w:val="00C448F5"/>
    <w:rsid w:val="00C47B70"/>
    <w:rsid w:val="00C47D2A"/>
    <w:rsid w:val="00C50A2A"/>
    <w:rsid w:val="00C5174E"/>
    <w:rsid w:val="00C5260B"/>
    <w:rsid w:val="00C57703"/>
    <w:rsid w:val="00C6236E"/>
    <w:rsid w:val="00C62695"/>
    <w:rsid w:val="00C63548"/>
    <w:rsid w:val="00C63CFB"/>
    <w:rsid w:val="00C64922"/>
    <w:rsid w:val="00C654FC"/>
    <w:rsid w:val="00C657F2"/>
    <w:rsid w:val="00C7052C"/>
    <w:rsid w:val="00C720A2"/>
    <w:rsid w:val="00C74927"/>
    <w:rsid w:val="00C75C92"/>
    <w:rsid w:val="00C7747A"/>
    <w:rsid w:val="00C80003"/>
    <w:rsid w:val="00C80100"/>
    <w:rsid w:val="00C8119A"/>
    <w:rsid w:val="00C81AB9"/>
    <w:rsid w:val="00C82A20"/>
    <w:rsid w:val="00C84A40"/>
    <w:rsid w:val="00C84DEA"/>
    <w:rsid w:val="00C91E03"/>
    <w:rsid w:val="00C92EF2"/>
    <w:rsid w:val="00C93A40"/>
    <w:rsid w:val="00C95419"/>
    <w:rsid w:val="00C95CFF"/>
    <w:rsid w:val="00CA045D"/>
    <w:rsid w:val="00CA0DB2"/>
    <w:rsid w:val="00CA178C"/>
    <w:rsid w:val="00CA29AD"/>
    <w:rsid w:val="00CA2BF4"/>
    <w:rsid w:val="00CA30CE"/>
    <w:rsid w:val="00CA613D"/>
    <w:rsid w:val="00CA64DB"/>
    <w:rsid w:val="00CB41DA"/>
    <w:rsid w:val="00CB492A"/>
    <w:rsid w:val="00CB79B4"/>
    <w:rsid w:val="00CB7F7B"/>
    <w:rsid w:val="00CC0130"/>
    <w:rsid w:val="00CC4247"/>
    <w:rsid w:val="00CC45A2"/>
    <w:rsid w:val="00CD1846"/>
    <w:rsid w:val="00CD19E5"/>
    <w:rsid w:val="00CD3671"/>
    <w:rsid w:val="00CD4D8A"/>
    <w:rsid w:val="00CD791A"/>
    <w:rsid w:val="00CE2D48"/>
    <w:rsid w:val="00CE6A0C"/>
    <w:rsid w:val="00CE7506"/>
    <w:rsid w:val="00CF03D0"/>
    <w:rsid w:val="00CF0E86"/>
    <w:rsid w:val="00CF2E36"/>
    <w:rsid w:val="00CF48C5"/>
    <w:rsid w:val="00CF4B32"/>
    <w:rsid w:val="00CF4FB8"/>
    <w:rsid w:val="00CF563F"/>
    <w:rsid w:val="00CF74ED"/>
    <w:rsid w:val="00CF7928"/>
    <w:rsid w:val="00D012DA"/>
    <w:rsid w:val="00D0211D"/>
    <w:rsid w:val="00D042AA"/>
    <w:rsid w:val="00D04812"/>
    <w:rsid w:val="00D04FF2"/>
    <w:rsid w:val="00D06A98"/>
    <w:rsid w:val="00D1142E"/>
    <w:rsid w:val="00D11C20"/>
    <w:rsid w:val="00D1476D"/>
    <w:rsid w:val="00D14DB3"/>
    <w:rsid w:val="00D16441"/>
    <w:rsid w:val="00D17C2A"/>
    <w:rsid w:val="00D22433"/>
    <w:rsid w:val="00D253F4"/>
    <w:rsid w:val="00D25FAA"/>
    <w:rsid w:val="00D27EFC"/>
    <w:rsid w:val="00D3029E"/>
    <w:rsid w:val="00D327E6"/>
    <w:rsid w:val="00D334A9"/>
    <w:rsid w:val="00D33F78"/>
    <w:rsid w:val="00D34053"/>
    <w:rsid w:val="00D34CC0"/>
    <w:rsid w:val="00D3590E"/>
    <w:rsid w:val="00D41436"/>
    <w:rsid w:val="00D42363"/>
    <w:rsid w:val="00D42D97"/>
    <w:rsid w:val="00D43DC1"/>
    <w:rsid w:val="00D4778A"/>
    <w:rsid w:val="00D47B1B"/>
    <w:rsid w:val="00D51042"/>
    <w:rsid w:val="00D52919"/>
    <w:rsid w:val="00D56048"/>
    <w:rsid w:val="00D5707B"/>
    <w:rsid w:val="00D57D0B"/>
    <w:rsid w:val="00D610E5"/>
    <w:rsid w:val="00D64F5D"/>
    <w:rsid w:val="00D65B53"/>
    <w:rsid w:val="00D6615D"/>
    <w:rsid w:val="00D7038E"/>
    <w:rsid w:val="00D722C8"/>
    <w:rsid w:val="00D74C22"/>
    <w:rsid w:val="00D75DB2"/>
    <w:rsid w:val="00D81BBF"/>
    <w:rsid w:val="00D85872"/>
    <w:rsid w:val="00D86289"/>
    <w:rsid w:val="00D870F7"/>
    <w:rsid w:val="00D9017D"/>
    <w:rsid w:val="00D90552"/>
    <w:rsid w:val="00D91E77"/>
    <w:rsid w:val="00D924B0"/>
    <w:rsid w:val="00D924F4"/>
    <w:rsid w:val="00D93A96"/>
    <w:rsid w:val="00D9544D"/>
    <w:rsid w:val="00D95882"/>
    <w:rsid w:val="00D964A1"/>
    <w:rsid w:val="00D97CDD"/>
    <w:rsid w:val="00DA2F92"/>
    <w:rsid w:val="00DA3143"/>
    <w:rsid w:val="00DA3DE2"/>
    <w:rsid w:val="00DA3F65"/>
    <w:rsid w:val="00DA4BDC"/>
    <w:rsid w:val="00DA5421"/>
    <w:rsid w:val="00DB12AC"/>
    <w:rsid w:val="00DB1692"/>
    <w:rsid w:val="00DB404A"/>
    <w:rsid w:val="00DC23F6"/>
    <w:rsid w:val="00DC333B"/>
    <w:rsid w:val="00DC7635"/>
    <w:rsid w:val="00DD00EE"/>
    <w:rsid w:val="00DD05CE"/>
    <w:rsid w:val="00DD167C"/>
    <w:rsid w:val="00DD232F"/>
    <w:rsid w:val="00DD4324"/>
    <w:rsid w:val="00DD43C3"/>
    <w:rsid w:val="00DD4A56"/>
    <w:rsid w:val="00DD5EE0"/>
    <w:rsid w:val="00DD74B4"/>
    <w:rsid w:val="00DE3456"/>
    <w:rsid w:val="00DE45A1"/>
    <w:rsid w:val="00DE472F"/>
    <w:rsid w:val="00DE7A58"/>
    <w:rsid w:val="00DF0803"/>
    <w:rsid w:val="00DF0E80"/>
    <w:rsid w:val="00DF1BFA"/>
    <w:rsid w:val="00DF3005"/>
    <w:rsid w:val="00DF65A3"/>
    <w:rsid w:val="00E009CD"/>
    <w:rsid w:val="00E02495"/>
    <w:rsid w:val="00E03502"/>
    <w:rsid w:val="00E07AE2"/>
    <w:rsid w:val="00E1119F"/>
    <w:rsid w:val="00E12100"/>
    <w:rsid w:val="00E12E66"/>
    <w:rsid w:val="00E1667D"/>
    <w:rsid w:val="00E17D96"/>
    <w:rsid w:val="00E20A56"/>
    <w:rsid w:val="00E20C84"/>
    <w:rsid w:val="00E229A9"/>
    <w:rsid w:val="00E2642C"/>
    <w:rsid w:val="00E26844"/>
    <w:rsid w:val="00E27DB5"/>
    <w:rsid w:val="00E35AC1"/>
    <w:rsid w:val="00E35D61"/>
    <w:rsid w:val="00E3788A"/>
    <w:rsid w:val="00E37968"/>
    <w:rsid w:val="00E37A0A"/>
    <w:rsid w:val="00E37A23"/>
    <w:rsid w:val="00E37BCA"/>
    <w:rsid w:val="00E4107B"/>
    <w:rsid w:val="00E426A5"/>
    <w:rsid w:val="00E46F5C"/>
    <w:rsid w:val="00E472F9"/>
    <w:rsid w:val="00E47874"/>
    <w:rsid w:val="00E504BB"/>
    <w:rsid w:val="00E51B00"/>
    <w:rsid w:val="00E5219C"/>
    <w:rsid w:val="00E62785"/>
    <w:rsid w:val="00E63C54"/>
    <w:rsid w:val="00E64139"/>
    <w:rsid w:val="00E6607C"/>
    <w:rsid w:val="00E66767"/>
    <w:rsid w:val="00E720A6"/>
    <w:rsid w:val="00E74787"/>
    <w:rsid w:val="00E74D50"/>
    <w:rsid w:val="00E769A4"/>
    <w:rsid w:val="00E77DB0"/>
    <w:rsid w:val="00E816F2"/>
    <w:rsid w:val="00E8259D"/>
    <w:rsid w:val="00E828D7"/>
    <w:rsid w:val="00E829BF"/>
    <w:rsid w:val="00E82A19"/>
    <w:rsid w:val="00E84510"/>
    <w:rsid w:val="00E84676"/>
    <w:rsid w:val="00E8629C"/>
    <w:rsid w:val="00E90701"/>
    <w:rsid w:val="00E92EEB"/>
    <w:rsid w:val="00E96EFC"/>
    <w:rsid w:val="00EA14D8"/>
    <w:rsid w:val="00EA2292"/>
    <w:rsid w:val="00EA25C1"/>
    <w:rsid w:val="00EA31E3"/>
    <w:rsid w:val="00EA3C2D"/>
    <w:rsid w:val="00EA3EF0"/>
    <w:rsid w:val="00EA4048"/>
    <w:rsid w:val="00EA736F"/>
    <w:rsid w:val="00EA753E"/>
    <w:rsid w:val="00EA786C"/>
    <w:rsid w:val="00EA7B6B"/>
    <w:rsid w:val="00EA7D51"/>
    <w:rsid w:val="00EB1B94"/>
    <w:rsid w:val="00EB3C6A"/>
    <w:rsid w:val="00EB4790"/>
    <w:rsid w:val="00EB53B8"/>
    <w:rsid w:val="00EB5848"/>
    <w:rsid w:val="00EB6AAB"/>
    <w:rsid w:val="00EC2545"/>
    <w:rsid w:val="00EC3555"/>
    <w:rsid w:val="00EC481B"/>
    <w:rsid w:val="00EC4C77"/>
    <w:rsid w:val="00EC5521"/>
    <w:rsid w:val="00EC5C80"/>
    <w:rsid w:val="00EC6C33"/>
    <w:rsid w:val="00EC7E0B"/>
    <w:rsid w:val="00ED01FA"/>
    <w:rsid w:val="00ED070C"/>
    <w:rsid w:val="00ED0FB0"/>
    <w:rsid w:val="00ED2ECA"/>
    <w:rsid w:val="00ED3359"/>
    <w:rsid w:val="00ED396C"/>
    <w:rsid w:val="00ED3B02"/>
    <w:rsid w:val="00ED446A"/>
    <w:rsid w:val="00ED4827"/>
    <w:rsid w:val="00ED5FF8"/>
    <w:rsid w:val="00ED7227"/>
    <w:rsid w:val="00ED7C7C"/>
    <w:rsid w:val="00EE2264"/>
    <w:rsid w:val="00EE396B"/>
    <w:rsid w:val="00EE4E7A"/>
    <w:rsid w:val="00EE542D"/>
    <w:rsid w:val="00EE5966"/>
    <w:rsid w:val="00EF0619"/>
    <w:rsid w:val="00EF2957"/>
    <w:rsid w:val="00EF3D33"/>
    <w:rsid w:val="00F01B8C"/>
    <w:rsid w:val="00F028E8"/>
    <w:rsid w:val="00F02CB5"/>
    <w:rsid w:val="00F042C2"/>
    <w:rsid w:val="00F0531B"/>
    <w:rsid w:val="00F07072"/>
    <w:rsid w:val="00F12B44"/>
    <w:rsid w:val="00F16556"/>
    <w:rsid w:val="00F17983"/>
    <w:rsid w:val="00F225BD"/>
    <w:rsid w:val="00F25579"/>
    <w:rsid w:val="00F256E2"/>
    <w:rsid w:val="00F27878"/>
    <w:rsid w:val="00F30318"/>
    <w:rsid w:val="00F312C0"/>
    <w:rsid w:val="00F31EC4"/>
    <w:rsid w:val="00F328C6"/>
    <w:rsid w:val="00F33472"/>
    <w:rsid w:val="00F344B6"/>
    <w:rsid w:val="00F34E45"/>
    <w:rsid w:val="00F34F72"/>
    <w:rsid w:val="00F35DBB"/>
    <w:rsid w:val="00F402E2"/>
    <w:rsid w:val="00F40679"/>
    <w:rsid w:val="00F42F71"/>
    <w:rsid w:val="00F43477"/>
    <w:rsid w:val="00F43D96"/>
    <w:rsid w:val="00F4612E"/>
    <w:rsid w:val="00F4669D"/>
    <w:rsid w:val="00F4757B"/>
    <w:rsid w:val="00F4759D"/>
    <w:rsid w:val="00F503E2"/>
    <w:rsid w:val="00F5045A"/>
    <w:rsid w:val="00F50637"/>
    <w:rsid w:val="00F52DE1"/>
    <w:rsid w:val="00F53377"/>
    <w:rsid w:val="00F54BCE"/>
    <w:rsid w:val="00F554E0"/>
    <w:rsid w:val="00F55CE2"/>
    <w:rsid w:val="00F55CF3"/>
    <w:rsid w:val="00F6336B"/>
    <w:rsid w:val="00F6369E"/>
    <w:rsid w:val="00F64E33"/>
    <w:rsid w:val="00F703B3"/>
    <w:rsid w:val="00F70ADF"/>
    <w:rsid w:val="00F72D29"/>
    <w:rsid w:val="00F755B2"/>
    <w:rsid w:val="00F7595B"/>
    <w:rsid w:val="00F76191"/>
    <w:rsid w:val="00F762DD"/>
    <w:rsid w:val="00F76B4D"/>
    <w:rsid w:val="00F801E9"/>
    <w:rsid w:val="00F80865"/>
    <w:rsid w:val="00F815B4"/>
    <w:rsid w:val="00F824C3"/>
    <w:rsid w:val="00F82544"/>
    <w:rsid w:val="00F825F2"/>
    <w:rsid w:val="00F8279F"/>
    <w:rsid w:val="00F84319"/>
    <w:rsid w:val="00F85904"/>
    <w:rsid w:val="00F86976"/>
    <w:rsid w:val="00F86BB7"/>
    <w:rsid w:val="00F87E36"/>
    <w:rsid w:val="00F90512"/>
    <w:rsid w:val="00F90EA4"/>
    <w:rsid w:val="00F91160"/>
    <w:rsid w:val="00F917F5"/>
    <w:rsid w:val="00F91F7D"/>
    <w:rsid w:val="00F957F0"/>
    <w:rsid w:val="00F95C7A"/>
    <w:rsid w:val="00F95D21"/>
    <w:rsid w:val="00F96D5B"/>
    <w:rsid w:val="00F97B87"/>
    <w:rsid w:val="00FA0E42"/>
    <w:rsid w:val="00FA0E4F"/>
    <w:rsid w:val="00FA2216"/>
    <w:rsid w:val="00FA2E58"/>
    <w:rsid w:val="00FA613B"/>
    <w:rsid w:val="00FA6F6C"/>
    <w:rsid w:val="00FA7CC5"/>
    <w:rsid w:val="00FB220A"/>
    <w:rsid w:val="00FB24B5"/>
    <w:rsid w:val="00FB2929"/>
    <w:rsid w:val="00FB467A"/>
    <w:rsid w:val="00FB4B99"/>
    <w:rsid w:val="00FB6384"/>
    <w:rsid w:val="00FB63DD"/>
    <w:rsid w:val="00FB6B81"/>
    <w:rsid w:val="00FC282A"/>
    <w:rsid w:val="00FC38D6"/>
    <w:rsid w:val="00FC7B05"/>
    <w:rsid w:val="00FD34D5"/>
    <w:rsid w:val="00FD502B"/>
    <w:rsid w:val="00FE1FE9"/>
    <w:rsid w:val="00FE29C5"/>
    <w:rsid w:val="00FE30F0"/>
    <w:rsid w:val="00FE4B0A"/>
    <w:rsid w:val="00FE4E0C"/>
    <w:rsid w:val="00FE5931"/>
    <w:rsid w:val="00FE5D0F"/>
    <w:rsid w:val="00FE6007"/>
    <w:rsid w:val="00FE6EA8"/>
    <w:rsid w:val="00FE7A0C"/>
    <w:rsid w:val="00FF2732"/>
    <w:rsid w:val="00FF3965"/>
    <w:rsid w:val="00FF68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9DE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C75B9"/>
    <w:rPr>
      <w:sz w:val="24"/>
    </w:rPr>
  </w:style>
  <w:style w:type="paragraph" w:styleId="Nagwek1">
    <w:name w:val="heading 1"/>
    <w:basedOn w:val="Normalny"/>
    <w:next w:val="Normalny"/>
    <w:qFormat/>
    <w:pPr>
      <w:keepNext/>
      <w:jc w:val="center"/>
      <w:outlineLvl w:val="0"/>
    </w:pPr>
    <w:rPr>
      <w:b/>
    </w:rPr>
  </w:style>
  <w:style w:type="paragraph" w:styleId="Nagwek2">
    <w:name w:val="heading 2"/>
    <w:basedOn w:val="Normalny"/>
    <w:next w:val="Normalny"/>
    <w:qFormat/>
    <w:rsid w:val="00187AEB"/>
    <w:pPr>
      <w:keepNext/>
      <w:tabs>
        <w:tab w:val="left" w:pos="709"/>
        <w:tab w:val="left" w:pos="4253"/>
      </w:tabs>
      <w:spacing w:before="240" w:after="240" w:line="360" w:lineRule="auto"/>
      <w:outlineLvl w:val="1"/>
    </w:pPr>
    <w:rPr>
      <w:rFonts w:ascii="Arial" w:hAnsi="Arial" w:cs="Arial"/>
      <w:b/>
    </w:rPr>
  </w:style>
  <w:style w:type="paragraph" w:styleId="Nagwek3">
    <w:name w:val="heading 3"/>
    <w:basedOn w:val="Normalny"/>
    <w:qFormat/>
    <w:rsid w:val="00187AEB"/>
    <w:pPr>
      <w:keepNext/>
      <w:tabs>
        <w:tab w:val="left" w:pos="709"/>
        <w:tab w:val="left" w:pos="4253"/>
      </w:tabs>
      <w:spacing w:line="360" w:lineRule="auto"/>
      <w:outlineLvl w:val="2"/>
    </w:pPr>
    <w:rPr>
      <w:rFonts w:ascii="Arial" w:hAnsi="Arial" w:cs="Arial"/>
      <w:bCs/>
      <w:szCs w:val="24"/>
    </w:rPr>
  </w:style>
  <w:style w:type="paragraph" w:styleId="Nagwek4">
    <w:name w:val="heading 4"/>
    <w:basedOn w:val="Normalny"/>
    <w:next w:val="Normalny"/>
    <w:qFormat/>
    <w:pPr>
      <w:keepNext/>
      <w:tabs>
        <w:tab w:val="left" w:pos="709"/>
        <w:tab w:val="left" w:pos="4253"/>
      </w:tabs>
      <w:jc w:val="both"/>
      <w:outlineLvl w:val="3"/>
    </w:pPr>
    <w:rPr>
      <w:b/>
    </w:rPr>
  </w:style>
  <w:style w:type="paragraph" w:styleId="Nagwek5">
    <w:name w:val="heading 5"/>
    <w:basedOn w:val="Normalny"/>
    <w:next w:val="Normalny"/>
    <w:qFormat/>
    <w:pPr>
      <w:keepNext/>
      <w:spacing w:line="360" w:lineRule="auto"/>
      <w:jc w:val="right"/>
      <w:outlineLvl w:val="4"/>
    </w:pPr>
    <w:rPr>
      <w:b/>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1,Nagłówek Znak Znak Znak1,Nagłówek strony1,Nagłówek strony Znak Znak1,Nagłówek strony Znak1,Nagłówek Znak Znak1,Nagłówek Znak Znak Znak Znak Znak Znak,Nagłówek Znak Znak Znak,Nagłówek strony Znak Znak"/>
    <w:basedOn w:val="Normalny"/>
    <w:link w:val="NagwekZnak"/>
    <w:pPr>
      <w:tabs>
        <w:tab w:val="center" w:pos="4536"/>
        <w:tab w:val="right" w:pos="9072"/>
      </w:tabs>
    </w:pPr>
    <w:rPr>
      <w:lang w:val="x-none" w:eastAsia="x-none"/>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
    <w:name w:val="Body Text"/>
    <w:basedOn w:val="Normalny"/>
    <w:rPr>
      <w:sz w:val="28"/>
    </w:rPr>
  </w:style>
  <w:style w:type="character" w:styleId="Hipercze">
    <w:name w:val="Hyperlink"/>
    <w:rPr>
      <w:color w:val="0000FF"/>
      <w:u w:val="single"/>
    </w:rPr>
  </w:style>
  <w:style w:type="character" w:styleId="UyteHipercze">
    <w:name w:val="FollowedHyperlink"/>
    <w:rPr>
      <w:color w:val="800080"/>
      <w:u w:val="single"/>
    </w:rPr>
  </w:style>
  <w:style w:type="paragraph" w:styleId="Tekstdymka">
    <w:name w:val="Balloon Text"/>
    <w:basedOn w:val="Normalny"/>
    <w:link w:val="TekstdymkaZnak"/>
    <w:rsid w:val="00CA2BF4"/>
    <w:rPr>
      <w:rFonts w:ascii="Segoe UI" w:hAnsi="Segoe UI"/>
      <w:sz w:val="18"/>
      <w:szCs w:val="18"/>
      <w:lang w:val="x-none" w:eastAsia="x-none"/>
    </w:rPr>
  </w:style>
  <w:style w:type="character" w:customStyle="1" w:styleId="TekstdymkaZnak">
    <w:name w:val="Tekst dymka Znak"/>
    <w:link w:val="Tekstdymka"/>
    <w:rsid w:val="00CA2BF4"/>
    <w:rPr>
      <w:rFonts w:ascii="Segoe UI" w:hAnsi="Segoe UI" w:cs="Segoe UI"/>
      <w:sz w:val="18"/>
      <w:szCs w:val="18"/>
    </w:rPr>
  </w:style>
  <w:style w:type="character" w:customStyle="1" w:styleId="NagwekZnak">
    <w:name w:val="Nagłówek Znak"/>
    <w:aliases w:val="Nagłówek strony Znak,Nagłówek1 Znak,Nagłówek Znak Znak Znak1 Znak,Nagłówek strony1 Znak,Nagłówek strony Znak Znak1 Znak,Nagłówek strony Znak1 Znak,Nagłówek Znak Znak1 Znak,Nagłówek Znak Znak Znak Znak Znak Znak Znak"/>
    <w:link w:val="Nagwek"/>
    <w:locked/>
    <w:rsid w:val="0014300C"/>
    <w:rPr>
      <w:sz w:val="24"/>
    </w:rPr>
  </w:style>
  <w:style w:type="character" w:customStyle="1" w:styleId="luchili">
    <w:name w:val="luc_hili"/>
    <w:rsid w:val="0014300C"/>
  </w:style>
  <w:style w:type="character" w:customStyle="1" w:styleId="StopkaZnak">
    <w:name w:val="Stopka Znak"/>
    <w:link w:val="Stopka"/>
    <w:uiPriority w:val="99"/>
    <w:rsid w:val="00E02495"/>
    <w:rPr>
      <w:sz w:val="24"/>
    </w:rPr>
  </w:style>
  <w:style w:type="paragraph" w:styleId="Akapitzlist">
    <w:name w:val="List Paragraph"/>
    <w:basedOn w:val="Normalny"/>
    <w:uiPriority w:val="34"/>
    <w:qFormat/>
    <w:rsid w:val="0057608C"/>
    <w:pPr>
      <w:ind w:left="720"/>
      <w:contextualSpacing/>
    </w:pPr>
  </w:style>
  <w:style w:type="paragraph" w:styleId="Poprawka">
    <w:name w:val="Revision"/>
    <w:hidden/>
    <w:uiPriority w:val="99"/>
    <w:semiHidden/>
    <w:rsid w:val="004B6F66"/>
    <w:rPr>
      <w:sz w:val="24"/>
    </w:rPr>
  </w:style>
  <w:style w:type="paragraph" w:styleId="Tekstprzypisukocowego">
    <w:name w:val="endnote text"/>
    <w:basedOn w:val="Normalny"/>
    <w:link w:val="TekstprzypisukocowegoZnak"/>
    <w:rsid w:val="00483DBA"/>
    <w:rPr>
      <w:sz w:val="20"/>
    </w:rPr>
  </w:style>
  <w:style w:type="character" w:customStyle="1" w:styleId="TekstprzypisukocowegoZnak">
    <w:name w:val="Tekst przypisu końcowego Znak"/>
    <w:basedOn w:val="Domylnaczcionkaakapitu"/>
    <w:link w:val="Tekstprzypisukocowego"/>
    <w:rsid w:val="00483DBA"/>
  </w:style>
  <w:style w:type="character" w:styleId="Odwoanieprzypisukocowego">
    <w:name w:val="endnote reference"/>
    <w:basedOn w:val="Domylnaczcionkaakapitu"/>
    <w:rsid w:val="00483DBA"/>
    <w:rPr>
      <w:vertAlign w:val="superscript"/>
    </w:rPr>
  </w:style>
  <w:style w:type="character" w:customStyle="1" w:styleId="warheader">
    <w:name w:val="war_header"/>
    <w:basedOn w:val="Domylnaczcionkaakapitu"/>
    <w:rsid w:val="005E16D9"/>
    <w:rPr>
      <w:rFonts w:cs="Times New Roman"/>
    </w:rPr>
  </w:style>
  <w:style w:type="paragraph" w:styleId="Tekstprzypisudolnego">
    <w:name w:val="footnote text"/>
    <w:basedOn w:val="Normalny"/>
    <w:link w:val="TekstprzypisudolnegoZnak"/>
    <w:rsid w:val="005E16D9"/>
    <w:rPr>
      <w:sz w:val="20"/>
    </w:rPr>
  </w:style>
  <w:style w:type="character" w:customStyle="1" w:styleId="TekstprzypisudolnegoZnak">
    <w:name w:val="Tekst przypisu dolnego Znak"/>
    <w:basedOn w:val="Domylnaczcionkaakapitu"/>
    <w:link w:val="Tekstprzypisudolnego"/>
    <w:rsid w:val="005E16D9"/>
  </w:style>
  <w:style w:type="character" w:styleId="Odwoanieprzypisudolnego">
    <w:name w:val="footnote reference"/>
    <w:rsid w:val="005E16D9"/>
    <w:rPr>
      <w:vertAlign w:val="superscript"/>
    </w:rPr>
  </w:style>
  <w:style w:type="character" w:styleId="Pogrubienie">
    <w:name w:val="Strong"/>
    <w:basedOn w:val="Domylnaczcionkaakapitu"/>
    <w:uiPriority w:val="22"/>
    <w:qFormat/>
    <w:rsid w:val="00A56614"/>
    <w:rPr>
      <w:b/>
      <w:bCs/>
    </w:rPr>
  </w:style>
  <w:style w:type="character" w:styleId="Nierozpoznanawzmianka">
    <w:name w:val="Unresolved Mention"/>
    <w:basedOn w:val="Domylnaczcionkaakapitu"/>
    <w:uiPriority w:val="99"/>
    <w:semiHidden/>
    <w:unhideWhenUsed/>
    <w:rsid w:val="00533F6D"/>
    <w:rPr>
      <w:color w:val="605E5C"/>
      <w:shd w:val="clear" w:color="auto" w:fill="E1DFDD"/>
    </w:rPr>
  </w:style>
  <w:style w:type="paragraph" w:customStyle="1" w:styleId="Znak">
    <w:name w:val="Znak"/>
    <w:basedOn w:val="Normalny"/>
    <w:rsid w:val="0057018B"/>
    <w:rPr>
      <w:szCs w:val="24"/>
    </w:rPr>
  </w:style>
  <w:style w:type="character" w:styleId="Odwoaniedokomentarza">
    <w:name w:val="annotation reference"/>
    <w:rsid w:val="0057018B"/>
    <w:rPr>
      <w:sz w:val="16"/>
      <w:szCs w:val="16"/>
    </w:rPr>
  </w:style>
  <w:style w:type="paragraph" w:styleId="Tekstkomentarza">
    <w:name w:val="annotation text"/>
    <w:basedOn w:val="Normalny"/>
    <w:link w:val="TekstkomentarzaZnak"/>
    <w:rsid w:val="0057018B"/>
    <w:rPr>
      <w:sz w:val="20"/>
    </w:rPr>
  </w:style>
  <w:style w:type="character" w:customStyle="1" w:styleId="TekstkomentarzaZnak">
    <w:name w:val="Tekst komentarza Znak"/>
    <w:basedOn w:val="Domylnaczcionkaakapitu"/>
    <w:link w:val="Tekstkomentarza"/>
    <w:rsid w:val="0057018B"/>
  </w:style>
  <w:style w:type="paragraph" w:styleId="Tematkomentarza">
    <w:name w:val="annotation subject"/>
    <w:basedOn w:val="Tekstkomentarza"/>
    <w:next w:val="Tekstkomentarza"/>
    <w:link w:val="TematkomentarzaZnak"/>
    <w:rsid w:val="0057018B"/>
    <w:rPr>
      <w:b/>
      <w:bCs/>
    </w:rPr>
  </w:style>
  <w:style w:type="character" w:customStyle="1" w:styleId="TematkomentarzaZnak">
    <w:name w:val="Temat komentarza Znak"/>
    <w:basedOn w:val="TekstkomentarzaZnak"/>
    <w:link w:val="Tematkomentarza"/>
    <w:rsid w:val="005701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83878">
      <w:bodyDiv w:val="1"/>
      <w:marLeft w:val="0"/>
      <w:marRight w:val="0"/>
      <w:marTop w:val="0"/>
      <w:marBottom w:val="0"/>
      <w:divBdr>
        <w:top w:val="none" w:sz="0" w:space="0" w:color="auto"/>
        <w:left w:val="none" w:sz="0" w:space="0" w:color="auto"/>
        <w:bottom w:val="none" w:sz="0" w:space="0" w:color="auto"/>
        <w:right w:val="none" w:sz="0" w:space="0" w:color="auto"/>
      </w:divBdr>
    </w:div>
    <w:div w:id="337462183">
      <w:bodyDiv w:val="1"/>
      <w:marLeft w:val="0"/>
      <w:marRight w:val="0"/>
      <w:marTop w:val="0"/>
      <w:marBottom w:val="0"/>
      <w:divBdr>
        <w:top w:val="none" w:sz="0" w:space="0" w:color="auto"/>
        <w:left w:val="none" w:sz="0" w:space="0" w:color="auto"/>
        <w:bottom w:val="none" w:sz="0" w:space="0" w:color="auto"/>
        <w:right w:val="none" w:sz="0" w:space="0" w:color="auto"/>
      </w:divBdr>
    </w:div>
    <w:div w:id="363749874">
      <w:bodyDiv w:val="1"/>
      <w:marLeft w:val="0"/>
      <w:marRight w:val="0"/>
      <w:marTop w:val="0"/>
      <w:marBottom w:val="0"/>
      <w:divBdr>
        <w:top w:val="none" w:sz="0" w:space="0" w:color="auto"/>
        <w:left w:val="none" w:sz="0" w:space="0" w:color="auto"/>
        <w:bottom w:val="none" w:sz="0" w:space="0" w:color="auto"/>
        <w:right w:val="none" w:sz="0" w:space="0" w:color="auto"/>
      </w:divBdr>
    </w:div>
    <w:div w:id="594745636">
      <w:bodyDiv w:val="1"/>
      <w:marLeft w:val="0"/>
      <w:marRight w:val="0"/>
      <w:marTop w:val="0"/>
      <w:marBottom w:val="0"/>
      <w:divBdr>
        <w:top w:val="none" w:sz="0" w:space="0" w:color="auto"/>
        <w:left w:val="none" w:sz="0" w:space="0" w:color="auto"/>
        <w:bottom w:val="none" w:sz="0" w:space="0" w:color="auto"/>
        <w:right w:val="none" w:sz="0" w:space="0" w:color="auto"/>
      </w:divBdr>
    </w:div>
    <w:div w:id="619531892">
      <w:bodyDiv w:val="1"/>
      <w:marLeft w:val="0"/>
      <w:marRight w:val="0"/>
      <w:marTop w:val="0"/>
      <w:marBottom w:val="0"/>
      <w:divBdr>
        <w:top w:val="none" w:sz="0" w:space="0" w:color="auto"/>
        <w:left w:val="none" w:sz="0" w:space="0" w:color="auto"/>
        <w:bottom w:val="none" w:sz="0" w:space="0" w:color="auto"/>
        <w:right w:val="none" w:sz="0" w:space="0" w:color="auto"/>
      </w:divBdr>
    </w:div>
    <w:div w:id="638460498">
      <w:bodyDiv w:val="1"/>
      <w:marLeft w:val="0"/>
      <w:marRight w:val="0"/>
      <w:marTop w:val="0"/>
      <w:marBottom w:val="0"/>
      <w:divBdr>
        <w:top w:val="none" w:sz="0" w:space="0" w:color="auto"/>
        <w:left w:val="none" w:sz="0" w:space="0" w:color="auto"/>
        <w:bottom w:val="none" w:sz="0" w:space="0" w:color="auto"/>
        <w:right w:val="none" w:sz="0" w:space="0" w:color="auto"/>
      </w:divBdr>
    </w:div>
    <w:div w:id="689255743">
      <w:bodyDiv w:val="1"/>
      <w:marLeft w:val="0"/>
      <w:marRight w:val="0"/>
      <w:marTop w:val="0"/>
      <w:marBottom w:val="0"/>
      <w:divBdr>
        <w:top w:val="none" w:sz="0" w:space="0" w:color="auto"/>
        <w:left w:val="none" w:sz="0" w:space="0" w:color="auto"/>
        <w:bottom w:val="none" w:sz="0" w:space="0" w:color="auto"/>
        <w:right w:val="none" w:sz="0" w:space="0" w:color="auto"/>
      </w:divBdr>
    </w:div>
    <w:div w:id="753667168">
      <w:bodyDiv w:val="1"/>
      <w:marLeft w:val="0"/>
      <w:marRight w:val="0"/>
      <w:marTop w:val="0"/>
      <w:marBottom w:val="0"/>
      <w:divBdr>
        <w:top w:val="none" w:sz="0" w:space="0" w:color="auto"/>
        <w:left w:val="none" w:sz="0" w:space="0" w:color="auto"/>
        <w:bottom w:val="none" w:sz="0" w:space="0" w:color="auto"/>
        <w:right w:val="none" w:sz="0" w:space="0" w:color="auto"/>
      </w:divBdr>
    </w:div>
    <w:div w:id="805854409">
      <w:bodyDiv w:val="1"/>
      <w:marLeft w:val="0"/>
      <w:marRight w:val="0"/>
      <w:marTop w:val="0"/>
      <w:marBottom w:val="0"/>
      <w:divBdr>
        <w:top w:val="none" w:sz="0" w:space="0" w:color="auto"/>
        <w:left w:val="none" w:sz="0" w:space="0" w:color="auto"/>
        <w:bottom w:val="none" w:sz="0" w:space="0" w:color="auto"/>
        <w:right w:val="none" w:sz="0" w:space="0" w:color="auto"/>
      </w:divBdr>
    </w:div>
    <w:div w:id="824980283">
      <w:bodyDiv w:val="1"/>
      <w:marLeft w:val="0"/>
      <w:marRight w:val="0"/>
      <w:marTop w:val="0"/>
      <w:marBottom w:val="0"/>
      <w:divBdr>
        <w:top w:val="none" w:sz="0" w:space="0" w:color="auto"/>
        <w:left w:val="none" w:sz="0" w:space="0" w:color="auto"/>
        <w:bottom w:val="none" w:sz="0" w:space="0" w:color="auto"/>
        <w:right w:val="none" w:sz="0" w:space="0" w:color="auto"/>
      </w:divBdr>
    </w:div>
    <w:div w:id="869146052">
      <w:bodyDiv w:val="1"/>
      <w:marLeft w:val="0"/>
      <w:marRight w:val="0"/>
      <w:marTop w:val="0"/>
      <w:marBottom w:val="0"/>
      <w:divBdr>
        <w:top w:val="none" w:sz="0" w:space="0" w:color="auto"/>
        <w:left w:val="none" w:sz="0" w:space="0" w:color="auto"/>
        <w:bottom w:val="none" w:sz="0" w:space="0" w:color="auto"/>
        <w:right w:val="none" w:sz="0" w:space="0" w:color="auto"/>
      </w:divBdr>
    </w:div>
    <w:div w:id="981886339">
      <w:bodyDiv w:val="1"/>
      <w:marLeft w:val="0"/>
      <w:marRight w:val="0"/>
      <w:marTop w:val="0"/>
      <w:marBottom w:val="0"/>
      <w:divBdr>
        <w:top w:val="none" w:sz="0" w:space="0" w:color="auto"/>
        <w:left w:val="none" w:sz="0" w:space="0" w:color="auto"/>
        <w:bottom w:val="none" w:sz="0" w:space="0" w:color="auto"/>
        <w:right w:val="none" w:sz="0" w:space="0" w:color="auto"/>
      </w:divBdr>
    </w:div>
    <w:div w:id="1157267350">
      <w:bodyDiv w:val="1"/>
      <w:marLeft w:val="0"/>
      <w:marRight w:val="0"/>
      <w:marTop w:val="0"/>
      <w:marBottom w:val="0"/>
      <w:divBdr>
        <w:top w:val="none" w:sz="0" w:space="0" w:color="auto"/>
        <w:left w:val="none" w:sz="0" w:space="0" w:color="auto"/>
        <w:bottom w:val="none" w:sz="0" w:space="0" w:color="auto"/>
        <w:right w:val="none" w:sz="0" w:space="0" w:color="auto"/>
      </w:divBdr>
    </w:div>
    <w:div w:id="1189876378">
      <w:bodyDiv w:val="1"/>
      <w:marLeft w:val="0"/>
      <w:marRight w:val="0"/>
      <w:marTop w:val="0"/>
      <w:marBottom w:val="0"/>
      <w:divBdr>
        <w:top w:val="none" w:sz="0" w:space="0" w:color="auto"/>
        <w:left w:val="none" w:sz="0" w:space="0" w:color="auto"/>
        <w:bottom w:val="none" w:sz="0" w:space="0" w:color="auto"/>
        <w:right w:val="none" w:sz="0" w:space="0" w:color="auto"/>
      </w:divBdr>
    </w:div>
    <w:div w:id="1271278284">
      <w:bodyDiv w:val="1"/>
      <w:marLeft w:val="0"/>
      <w:marRight w:val="0"/>
      <w:marTop w:val="0"/>
      <w:marBottom w:val="0"/>
      <w:divBdr>
        <w:top w:val="none" w:sz="0" w:space="0" w:color="auto"/>
        <w:left w:val="none" w:sz="0" w:space="0" w:color="auto"/>
        <w:bottom w:val="none" w:sz="0" w:space="0" w:color="auto"/>
        <w:right w:val="none" w:sz="0" w:space="0" w:color="auto"/>
      </w:divBdr>
    </w:div>
    <w:div w:id="1309431992">
      <w:bodyDiv w:val="1"/>
      <w:marLeft w:val="0"/>
      <w:marRight w:val="0"/>
      <w:marTop w:val="0"/>
      <w:marBottom w:val="0"/>
      <w:divBdr>
        <w:top w:val="none" w:sz="0" w:space="0" w:color="auto"/>
        <w:left w:val="none" w:sz="0" w:space="0" w:color="auto"/>
        <w:bottom w:val="none" w:sz="0" w:space="0" w:color="auto"/>
        <w:right w:val="none" w:sz="0" w:space="0" w:color="auto"/>
      </w:divBdr>
    </w:div>
    <w:div w:id="1372992839">
      <w:bodyDiv w:val="1"/>
      <w:marLeft w:val="0"/>
      <w:marRight w:val="0"/>
      <w:marTop w:val="0"/>
      <w:marBottom w:val="0"/>
      <w:divBdr>
        <w:top w:val="none" w:sz="0" w:space="0" w:color="auto"/>
        <w:left w:val="none" w:sz="0" w:space="0" w:color="auto"/>
        <w:bottom w:val="none" w:sz="0" w:space="0" w:color="auto"/>
        <w:right w:val="none" w:sz="0" w:space="0" w:color="auto"/>
      </w:divBdr>
    </w:div>
    <w:div w:id="1382359495">
      <w:bodyDiv w:val="1"/>
      <w:marLeft w:val="0"/>
      <w:marRight w:val="0"/>
      <w:marTop w:val="0"/>
      <w:marBottom w:val="0"/>
      <w:divBdr>
        <w:top w:val="none" w:sz="0" w:space="0" w:color="auto"/>
        <w:left w:val="none" w:sz="0" w:space="0" w:color="auto"/>
        <w:bottom w:val="none" w:sz="0" w:space="0" w:color="auto"/>
        <w:right w:val="none" w:sz="0" w:space="0" w:color="auto"/>
      </w:divBdr>
    </w:div>
    <w:div w:id="1478717901">
      <w:bodyDiv w:val="1"/>
      <w:marLeft w:val="0"/>
      <w:marRight w:val="0"/>
      <w:marTop w:val="0"/>
      <w:marBottom w:val="0"/>
      <w:divBdr>
        <w:top w:val="none" w:sz="0" w:space="0" w:color="auto"/>
        <w:left w:val="none" w:sz="0" w:space="0" w:color="auto"/>
        <w:bottom w:val="none" w:sz="0" w:space="0" w:color="auto"/>
        <w:right w:val="none" w:sz="0" w:space="0" w:color="auto"/>
      </w:divBdr>
    </w:div>
    <w:div w:id="1478954915">
      <w:bodyDiv w:val="1"/>
      <w:marLeft w:val="0"/>
      <w:marRight w:val="0"/>
      <w:marTop w:val="0"/>
      <w:marBottom w:val="0"/>
      <w:divBdr>
        <w:top w:val="none" w:sz="0" w:space="0" w:color="auto"/>
        <w:left w:val="none" w:sz="0" w:space="0" w:color="auto"/>
        <w:bottom w:val="none" w:sz="0" w:space="0" w:color="auto"/>
        <w:right w:val="none" w:sz="0" w:space="0" w:color="auto"/>
      </w:divBdr>
    </w:div>
    <w:div w:id="1493641004">
      <w:bodyDiv w:val="1"/>
      <w:marLeft w:val="0"/>
      <w:marRight w:val="0"/>
      <w:marTop w:val="0"/>
      <w:marBottom w:val="0"/>
      <w:divBdr>
        <w:top w:val="none" w:sz="0" w:space="0" w:color="auto"/>
        <w:left w:val="none" w:sz="0" w:space="0" w:color="auto"/>
        <w:bottom w:val="none" w:sz="0" w:space="0" w:color="auto"/>
        <w:right w:val="none" w:sz="0" w:space="0" w:color="auto"/>
      </w:divBdr>
    </w:div>
    <w:div w:id="1728184895">
      <w:bodyDiv w:val="1"/>
      <w:marLeft w:val="0"/>
      <w:marRight w:val="0"/>
      <w:marTop w:val="0"/>
      <w:marBottom w:val="0"/>
      <w:divBdr>
        <w:top w:val="none" w:sz="0" w:space="0" w:color="auto"/>
        <w:left w:val="none" w:sz="0" w:space="0" w:color="auto"/>
        <w:bottom w:val="none" w:sz="0" w:space="0" w:color="auto"/>
        <w:right w:val="none" w:sz="0" w:space="0" w:color="auto"/>
      </w:divBdr>
    </w:div>
    <w:div w:id="1736465605">
      <w:bodyDiv w:val="1"/>
      <w:marLeft w:val="0"/>
      <w:marRight w:val="0"/>
      <w:marTop w:val="0"/>
      <w:marBottom w:val="0"/>
      <w:divBdr>
        <w:top w:val="none" w:sz="0" w:space="0" w:color="auto"/>
        <w:left w:val="none" w:sz="0" w:space="0" w:color="auto"/>
        <w:bottom w:val="none" w:sz="0" w:space="0" w:color="auto"/>
        <w:right w:val="none" w:sz="0" w:space="0" w:color="auto"/>
      </w:divBdr>
    </w:div>
    <w:div w:id="1758213660">
      <w:bodyDiv w:val="1"/>
      <w:marLeft w:val="0"/>
      <w:marRight w:val="0"/>
      <w:marTop w:val="0"/>
      <w:marBottom w:val="0"/>
      <w:divBdr>
        <w:top w:val="none" w:sz="0" w:space="0" w:color="auto"/>
        <w:left w:val="none" w:sz="0" w:space="0" w:color="auto"/>
        <w:bottom w:val="none" w:sz="0" w:space="0" w:color="auto"/>
        <w:right w:val="none" w:sz="0" w:space="0" w:color="auto"/>
      </w:divBdr>
    </w:div>
    <w:div w:id="1820729382">
      <w:bodyDiv w:val="1"/>
      <w:marLeft w:val="0"/>
      <w:marRight w:val="0"/>
      <w:marTop w:val="0"/>
      <w:marBottom w:val="0"/>
      <w:divBdr>
        <w:top w:val="none" w:sz="0" w:space="0" w:color="auto"/>
        <w:left w:val="none" w:sz="0" w:space="0" w:color="auto"/>
        <w:bottom w:val="none" w:sz="0" w:space="0" w:color="auto"/>
        <w:right w:val="none" w:sz="0" w:space="0" w:color="auto"/>
      </w:divBdr>
    </w:div>
    <w:div w:id="1833837725">
      <w:bodyDiv w:val="1"/>
      <w:marLeft w:val="0"/>
      <w:marRight w:val="0"/>
      <w:marTop w:val="0"/>
      <w:marBottom w:val="0"/>
      <w:divBdr>
        <w:top w:val="none" w:sz="0" w:space="0" w:color="auto"/>
        <w:left w:val="none" w:sz="0" w:space="0" w:color="auto"/>
        <w:bottom w:val="none" w:sz="0" w:space="0" w:color="auto"/>
        <w:right w:val="none" w:sz="0" w:space="0" w:color="auto"/>
      </w:divBdr>
    </w:div>
    <w:div w:id="200632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42B5B-C64F-469B-AC00-94CD23311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3252</Words>
  <Characters>19518</Characters>
  <Application>Microsoft Office Word</Application>
  <DocSecurity>2</DocSecurity>
  <Lines>162</Lines>
  <Paragraphs>45</Paragraphs>
  <ScaleCrop>false</ScaleCrop>
  <HeadingPairs>
    <vt:vector size="2" baseType="variant">
      <vt:variant>
        <vt:lpstr>Tytuł</vt:lpstr>
      </vt:variant>
      <vt:variant>
        <vt:i4>1</vt:i4>
      </vt:variant>
    </vt:vector>
  </HeadingPairs>
  <TitlesOfParts>
    <vt:vector size="1" baseType="lpstr">
      <vt:lpstr>decyzja cenowa nr KH.8361.88.2021</vt:lpstr>
    </vt:vector>
  </TitlesOfParts>
  <Company/>
  <LinksUpToDate>false</LinksUpToDate>
  <CharactersWithSpaces>22725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KH.8361.7.2022 z 11 kwietnia 2022 r.</dc:title>
  <dc:creator/>
  <cp:keywords>decyzja ceny</cp:keywords>
  <cp:lastModifiedBy/>
  <cp:revision>1</cp:revision>
  <dcterms:created xsi:type="dcterms:W3CDTF">2022-09-09T11:45:00Z</dcterms:created>
  <dcterms:modified xsi:type="dcterms:W3CDTF">2022-09-09T11:45:00Z</dcterms:modified>
</cp:coreProperties>
</file>