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17E3B" w14:textId="1C701F6A" w:rsidR="005C7378" w:rsidRDefault="005C7378" w:rsidP="00A72227">
      <w:pPr>
        <w:spacing w:after="240" w:line="360" w:lineRule="auto"/>
        <w:jc w:val="both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KOLEJNA KARA ZA ZATORY PŁATNICZE W BRANŻY FARMACEUTYCZNEJ</w:t>
      </w:r>
    </w:p>
    <w:p w14:paraId="7E49C57E" w14:textId="407B04D2" w:rsidR="00DA1062" w:rsidRDefault="00DD0D1C" w:rsidP="00542146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 xml:space="preserve">Prezes UOKiK </w:t>
      </w:r>
      <w:r w:rsidR="00383548">
        <w:rPr>
          <w:b/>
          <w:bCs/>
          <w:color w:val="000000" w:themeColor="text1"/>
          <w:sz w:val="22"/>
        </w:rPr>
        <w:t xml:space="preserve">Tomasz Chróstny nałożył </w:t>
      </w:r>
      <w:r w:rsidR="00E10CA8" w:rsidRPr="00527FAD">
        <w:rPr>
          <w:b/>
          <w:bCs/>
          <w:color w:val="000000" w:themeColor="text1"/>
          <w:sz w:val="22"/>
        </w:rPr>
        <w:t xml:space="preserve">ponad </w:t>
      </w:r>
      <w:r w:rsidR="005C7378">
        <w:rPr>
          <w:b/>
          <w:bCs/>
          <w:color w:val="000000" w:themeColor="text1"/>
          <w:sz w:val="22"/>
        </w:rPr>
        <w:t>4 mln</w:t>
      </w:r>
      <w:r w:rsidR="00383548">
        <w:rPr>
          <w:b/>
          <w:bCs/>
          <w:color w:val="000000" w:themeColor="text1"/>
          <w:sz w:val="22"/>
        </w:rPr>
        <w:t xml:space="preserve"> zł</w:t>
      </w:r>
      <w:r w:rsidR="005C7378">
        <w:rPr>
          <w:b/>
          <w:bCs/>
          <w:color w:val="000000" w:themeColor="text1"/>
          <w:sz w:val="22"/>
        </w:rPr>
        <w:t xml:space="preserve"> </w:t>
      </w:r>
      <w:r w:rsidR="00DA1062" w:rsidRPr="00DA1062">
        <w:rPr>
          <w:b/>
          <w:bCs/>
          <w:color w:val="000000" w:themeColor="text1"/>
          <w:sz w:val="22"/>
        </w:rPr>
        <w:t>kar</w:t>
      </w:r>
      <w:r w:rsidR="005C7378">
        <w:rPr>
          <w:b/>
          <w:bCs/>
          <w:color w:val="000000" w:themeColor="text1"/>
          <w:sz w:val="22"/>
        </w:rPr>
        <w:t>y</w:t>
      </w:r>
      <w:r w:rsidR="00DA1062" w:rsidRPr="00DA1062">
        <w:rPr>
          <w:b/>
          <w:bCs/>
          <w:color w:val="000000" w:themeColor="text1"/>
          <w:sz w:val="22"/>
        </w:rPr>
        <w:t xml:space="preserve"> na </w:t>
      </w:r>
      <w:r w:rsidR="00383548">
        <w:rPr>
          <w:b/>
          <w:bCs/>
          <w:color w:val="000000" w:themeColor="text1"/>
          <w:sz w:val="22"/>
        </w:rPr>
        <w:t>spółkę Polska Grupa Farmaceutyczna</w:t>
      </w:r>
      <w:r w:rsidR="005267F3">
        <w:rPr>
          <w:b/>
          <w:bCs/>
          <w:color w:val="000000" w:themeColor="text1"/>
          <w:sz w:val="22"/>
        </w:rPr>
        <w:t>.</w:t>
      </w:r>
    </w:p>
    <w:p w14:paraId="38099C0F" w14:textId="39C3A9F9" w:rsidR="005036F9" w:rsidRPr="00844BAE" w:rsidRDefault="005036F9" w:rsidP="00542146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  <w:bCs/>
          <w:color w:val="000000" w:themeColor="text1"/>
          <w:sz w:val="22"/>
        </w:rPr>
      </w:pPr>
      <w:r w:rsidRPr="00844BAE">
        <w:rPr>
          <w:b/>
          <w:bCs/>
          <w:color w:val="000000" w:themeColor="text1"/>
          <w:sz w:val="22"/>
        </w:rPr>
        <w:t xml:space="preserve">To kolejna kara w tym roku na spółkę działającą na rynku farmaceutycznym. </w:t>
      </w:r>
    </w:p>
    <w:p w14:paraId="209D4D29" w14:textId="05528ED6" w:rsidR="00DA1062" w:rsidRPr="00DA1062" w:rsidRDefault="00DA1062" w:rsidP="00DA1062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 xml:space="preserve">Nowelizacja ustawy zatorowej po głosowaniu w Sejmie </w:t>
      </w:r>
      <w:r w:rsidR="00383548">
        <w:rPr>
          <w:b/>
          <w:bCs/>
          <w:color w:val="000000" w:themeColor="text1"/>
          <w:sz w:val="22"/>
        </w:rPr>
        <w:t>trafiła do</w:t>
      </w:r>
      <w:r>
        <w:rPr>
          <w:b/>
          <w:bCs/>
          <w:color w:val="000000" w:themeColor="text1"/>
          <w:sz w:val="22"/>
        </w:rPr>
        <w:t xml:space="preserve"> Senatu</w:t>
      </w:r>
      <w:r w:rsidR="00383548">
        <w:rPr>
          <w:b/>
          <w:bCs/>
          <w:color w:val="000000" w:themeColor="text1"/>
          <w:sz w:val="22"/>
        </w:rPr>
        <w:t>.</w:t>
      </w:r>
    </w:p>
    <w:p w14:paraId="494E4191" w14:textId="6F83316C" w:rsidR="005C7378" w:rsidRDefault="00632837" w:rsidP="00542146">
      <w:pPr>
        <w:spacing w:after="240" w:line="360" w:lineRule="auto"/>
        <w:jc w:val="both"/>
        <w:rPr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  <w:szCs w:val="24"/>
          <w:lang w:eastAsia="pl-PL"/>
        </w:rPr>
        <w:t>[Warszawa, 1</w:t>
      </w:r>
      <w:r w:rsidR="00C56948">
        <w:rPr>
          <w:b/>
          <w:bCs/>
          <w:color w:val="000000" w:themeColor="text1"/>
          <w:sz w:val="22"/>
          <w:szCs w:val="24"/>
          <w:lang w:eastAsia="pl-PL"/>
        </w:rPr>
        <w:t>9</w:t>
      </w:r>
      <w:r w:rsidR="00C13DCE">
        <w:rPr>
          <w:b/>
          <w:bCs/>
          <w:color w:val="000000" w:themeColor="text1"/>
          <w:sz w:val="22"/>
          <w:szCs w:val="24"/>
          <w:lang w:eastAsia="pl-PL"/>
        </w:rPr>
        <w:t xml:space="preserve"> października 2022 r</w:t>
      </w:r>
      <w:r w:rsidR="00600003">
        <w:rPr>
          <w:b/>
          <w:bCs/>
          <w:color w:val="000000" w:themeColor="text1"/>
          <w:sz w:val="22"/>
          <w:szCs w:val="24"/>
          <w:lang w:eastAsia="pl-PL"/>
        </w:rPr>
        <w:t>.</w:t>
      </w:r>
      <w:r w:rsidR="00C13DCE">
        <w:rPr>
          <w:b/>
          <w:bCs/>
          <w:color w:val="000000" w:themeColor="text1"/>
          <w:sz w:val="22"/>
          <w:szCs w:val="24"/>
          <w:lang w:eastAsia="pl-PL"/>
        </w:rPr>
        <w:t xml:space="preserve">] </w:t>
      </w:r>
      <w:r w:rsidR="005267F3">
        <w:rPr>
          <w:bCs/>
          <w:color w:val="000000" w:themeColor="text1"/>
          <w:sz w:val="22"/>
        </w:rPr>
        <w:t xml:space="preserve">Postępowanie przeprowadzone przez Prezesa UOKiK </w:t>
      </w:r>
      <w:r w:rsidR="005C7378">
        <w:rPr>
          <w:bCs/>
          <w:color w:val="000000" w:themeColor="text1"/>
          <w:sz w:val="22"/>
        </w:rPr>
        <w:t>wykazało, że Polska Grupa Farmaceutyczna nadmiernie opóźniała się ze spełnianiem świadczeń pieniężnych.</w:t>
      </w:r>
      <w:r w:rsidR="00D66503" w:rsidRPr="00E5671B">
        <w:rPr>
          <w:bCs/>
          <w:color w:val="000000" w:themeColor="text1"/>
          <w:sz w:val="22"/>
        </w:rPr>
        <w:t xml:space="preserve"> </w:t>
      </w:r>
      <w:r w:rsidR="00DA1062" w:rsidRPr="00E5671B">
        <w:rPr>
          <w:bCs/>
          <w:color w:val="000000" w:themeColor="text1"/>
          <w:sz w:val="22"/>
        </w:rPr>
        <w:t xml:space="preserve">Przedmiotem działalności ukaranego przedsiębiorcy jest hurtowa sprzedaż leków i wyrobów farmaceutycznych. </w:t>
      </w:r>
    </w:p>
    <w:p w14:paraId="45C82688" w14:textId="46EF1DD2" w:rsidR="009E3CCB" w:rsidRPr="009E3CCB" w:rsidRDefault="000E6409" w:rsidP="00542146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0E6409">
        <w:rPr>
          <w:bCs/>
          <w:i/>
          <w:color w:val="000000" w:themeColor="text1"/>
          <w:sz w:val="22"/>
        </w:rPr>
        <w:t xml:space="preserve">- </w:t>
      </w:r>
      <w:r w:rsidR="005C7378" w:rsidRPr="000E6409">
        <w:rPr>
          <w:bCs/>
          <w:i/>
          <w:color w:val="000000" w:themeColor="text1"/>
          <w:sz w:val="22"/>
        </w:rPr>
        <w:t>Polska Grupa Farmaceutyczna to kolejna spółka z branży farmaceutycznej, któr</w:t>
      </w:r>
      <w:r w:rsidRPr="000E6409">
        <w:rPr>
          <w:bCs/>
          <w:i/>
          <w:color w:val="000000" w:themeColor="text1"/>
          <w:sz w:val="22"/>
        </w:rPr>
        <w:t>a</w:t>
      </w:r>
      <w:r w:rsidR="005C7378" w:rsidRPr="000E6409">
        <w:rPr>
          <w:bCs/>
          <w:i/>
          <w:color w:val="000000" w:themeColor="text1"/>
          <w:sz w:val="22"/>
        </w:rPr>
        <w:t xml:space="preserve"> generowała znaczne zatory płatnicze</w:t>
      </w:r>
      <w:r w:rsidR="005237FD">
        <w:rPr>
          <w:bCs/>
          <w:i/>
          <w:color w:val="000000" w:themeColor="text1"/>
          <w:sz w:val="22"/>
        </w:rPr>
        <w:t>.</w:t>
      </w:r>
      <w:r w:rsidRPr="000E6409">
        <w:rPr>
          <w:bCs/>
          <w:i/>
          <w:color w:val="000000" w:themeColor="text1"/>
          <w:sz w:val="22"/>
        </w:rPr>
        <w:t xml:space="preserve"> Nałożona</w:t>
      </w:r>
      <w:r w:rsidR="005237FD">
        <w:rPr>
          <w:bCs/>
          <w:i/>
          <w:color w:val="000000" w:themeColor="text1"/>
          <w:sz w:val="22"/>
        </w:rPr>
        <w:t xml:space="preserve"> </w:t>
      </w:r>
      <w:r w:rsidRPr="000E6409">
        <w:rPr>
          <w:bCs/>
          <w:i/>
          <w:color w:val="000000" w:themeColor="text1"/>
          <w:sz w:val="22"/>
        </w:rPr>
        <w:t>kara wyniosła p</w:t>
      </w:r>
      <w:r w:rsidR="001A27D1">
        <w:rPr>
          <w:bCs/>
          <w:i/>
          <w:color w:val="000000" w:themeColor="text1"/>
          <w:sz w:val="22"/>
        </w:rPr>
        <w:t>onad</w:t>
      </w:r>
      <w:r w:rsidRPr="000E6409">
        <w:rPr>
          <w:bCs/>
          <w:i/>
          <w:color w:val="000000" w:themeColor="text1"/>
          <w:sz w:val="22"/>
        </w:rPr>
        <w:t xml:space="preserve"> 4 mln złotych </w:t>
      </w:r>
      <w:r>
        <w:rPr>
          <w:bCs/>
          <w:i/>
          <w:color w:val="000000" w:themeColor="text1"/>
          <w:sz w:val="22"/>
        </w:rPr>
        <w:t xml:space="preserve">– </w:t>
      </w:r>
      <w:r w:rsidR="00E0254F">
        <w:rPr>
          <w:bCs/>
          <w:color w:val="000000" w:themeColor="text1"/>
          <w:sz w:val="22"/>
        </w:rPr>
        <w:t>mówi</w:t>
      </w:r>
      <w:r w:rsidRPr="000E6409">
        <w:rPr>
          <w:bCs/>
          <w:color w:val="000000" w:themeColor="text1"/>
          <w:sz w:val="22"/>
        </w:rPr>
        <w:t xml:space="preserve"> Prezes</w:t>
      </w:r>
      <w:r w:rsidR="00E0254F">
        <w:rPr>
          <w:bCs/>
          <w:color w:val="000000" w:themeColor="text1"/>
          <w:sz w:val="22"/>
        </w:rPr>
        <w:t xml:space="preserve"> UOKiK Tomasz Chróstny</w:t>
      </w:r>
      <w:r w:rsidRPr="000E6409">
        <w:rPr>
          <w:bCs/>
          <w:color w:val="000000" w:themeColor="text1"/>
          <w:sz w:val="22"/>
        </w:rPr>
        <w:t>.</w:t>
      </w:r>
      <w:r>
        <w:rPr>
          <w:bCs/>
          <w:i/>
          <w:color w:val="000000" w:themeColor="text1"/>
          <w:sz w:val="22"/>
        </w:rPr>
        <w:t xml:space="preserve"> </w:t>
      </w:r>
    </w:p>
    <w:p w14:paraId="47300EBE" w14:textId="49B8DEB4" w:rsidR="009E3CCB" w:rsidRDefault="00125802" w:rsidP="00542146">
      <w:pPr>
        <w:spacing w:after="24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 xml:space="preserve">To </w:t>
      </w:r>
      <w:r w:rsidR="00685F7A" w:rsidRPr="00E5671B">
        <w:rPr>
          <w:bCs/>
          <w:color w:val="000000" w:themeColor="text1"/>
          <w:sz w:val="22"/>
        </w:rPr>
        <w:t>najwyższa kara nałożona na stronę postępowania zatorowego</w:t>
      </w:r>
      <w:r w:rsidR="000E6409" w:rsidRPr="000E6409">
        <w:rPr>
          <w:bCs/>
          <w:i/>
          <w:color w:val="000000" w:themeColor="text1"/>
          <w:sz w:val="22"/>
        </w:rPr>
        <w:t>.</w:t>
      </w:r>
      <w:r w:rsidR="000E6409">
        <w:rPr>
          <w:bCs/>
          <w:color w:val="000000" w:themeColor="text1"/>
          <w:sz w:val="22"/>
        </w:rPr>
        <w:t xml:space="preserve"> </w:t>
      </w:r>
      <w:r>
        <w:rPr>
          <w:bCs/>
          <w:color w:val="000000" w:themeColor="text1"/>
          <w:sz w:val="22"/>
        </w:rPr>
        <w:t>Drugi w kolejno</w:t>
      </w:r>
      <w:r w:rsidR="00F67FC4">
        <w:rPr>
          <w:bCs/>
          <w:color w:val="000000" w:themeColor="text1"/>
          <w:sz w:val="22"/>
        </w:rPr>
        <w:t xml:space="preserve">ści </w:t>
      </w:r>
      <w:r w:rsidR="000E6409" w:rsidRPr="00E5671B">
        <w:rPr>
          <w:bCs/>
          <w:color w:val="000000" w:themeColor="text1"/>
          <w:sz w:val="22"/>
        </w:rPr>
        <w:t xml:space="preserve"> </w:t>
      </w:r>
      <w:r w:rsidR="00F67FC4">
        <w:rPr>
          <w:bCs/>
          <w:color w:val="000000" w:themeColor="text1"/>
          <w:sz w:val="22"/>
        </w:rPr>
        <w:t>jes</w:t>
      </w:r>
      <w:r w:rsidR="00BF2AB9">
        <w:rPr>
          <w:bCs/>
          <w:color w:val="000000" w:themeColor="text1"/>
          <w:sz w:val="22"/>
        </w:rPr>
        <w:t>t</w:t>
      </w:r>
      <w:r w:rsidR="00F67FC4">
        <w:rPr>
          <w:bCs/>
          <w:color w:val="000000" w:themeColor="text1"/>
          <w:sz w:val="22"/>
        </w:rPr>
        <w:t xml:space="preserve"> </w:t>
      </w:r>
      <w:r w:rsidR="005C7378" w:rsidRPr="00E5671B">
        <w:rPr>
          <w:bCs/>
          <w:color w:val="000000" w:themeColor="text1"/>
          <w:sz w:val="22"/>
        </w:rPr>
        <w:t xml:space="preserve"> </w:t>
      </w:r>
      <w:r w:rsidR="00527FAD">
        <w:rPr>
          <w:bCs/>
          <w:color w:val="000000" w:themeColor="text1"/>
          <w:sz w:val="22"/>
        </w:rPr>
        <w:t xml:space="preserve">również </w:t>
      </w:r>
      <w:hyperlink r:id="rId9" w:history="1">
        <w:r w:rsidR="005C7378" w:rsidRPr="00527FAD">
          <w:rPr>
            <w:rStyle w:val="Hipercze"/>
            <w:bCs/>
            <w:sz w:val="22"/>
          </w:rPr>
          <w:t>przedsiębiorca</w:t>
        </w:r>
      </w:hyperlink>
      <w:r w:rsidR="00BF2AB9">
        <w:rPr>
          <w:bCs/>
          <w:color w:val="000000" w:themeColor="text1"/>
          <w:sz w:val="22"/>
        </w:rPr>
        <w:t xml:space="preserve"> </w:t>
      </w:r>
      <w:r w:rsidR="00527FAD">
        <w:rPr>
          <w:bCs/>
          <w:color w:val="000000" w:themeColor="text1"/>
          <w:sz w:val="22"/>
        </w:rPr>
        <w:t>z</w:t>
      </w:r>
      <w:r w:rsidR="005C7378" w:rsidRPr="00E5671B">
        <w:rPr>
          <w:bCs/>
          <w:color w:val="000000" w:themeColor="text1"/>
          <w:sz w:val="22"/>
        </w:rPr>
        <w:t xml:space="preserve"> </w:t>
      </w:r>
      <w:r w:rsidR="00527FAD">
        <w:rPr>
          <w:bCs/>
          <w:color w:val="000000" w:themeColor="text1"/>
          <w:sz w:val="22"/>
        </w:rPr>
        <w:t>branży</w:t>
      </w:r>
      <w:r w:rsidR="00C56948">
        <w:rPr>
          <w:bCs/>
          <w:color w:val="000000" w:themeColor="text1"/>
          <w:sz w:val="22"/>
        </w:rPr>
        <w:t xml:space="preserve"> farmaceutycznej,</w:t>
      </w:r>
      <w:bookmarkStart w:id="0" w:name="_GoBack"/>
      <w:bookmarkEnd w:id="0"/>
      <w:r w:rsidR="009E3CCB">
        <w:rPr>
          <w:bCs/>
          <w:color w:val="000000" w:themeColor="text1"/>
          <w:sz w:val="22"/>
        </w:rPr>
        <w:t xml:space="preserve"> </w:t>
      </w:r>
      <w:r w:rsidR="005C7378" w:rsidRPr="00E5671B">
        <w:rPr>
          <w:bCs/>
          <w:color w:val="000000" w:themeColor="text1"/>
          <w:sz w:val="22"/>
        </w:rPr>
        <w:t>co wskazuje na niepokojący trend dotyczący lekceważącego podejścia do obowiąz</w:t>
      </w:r>
      <w:r w:rsidR="00BF2AB9">
        <w:rPr>
          <w:bCs/>
          <w:color w:val="000000" w:themeColor="text1"/>
          <w:sz w:val="22"/>
        </w:rPr>
        <w:t>ków płatniczych reprezentantów tego</w:t>
      </w:r>
      <w:r w:rsidR="005C7378" w:rsidRPr="00E5671B">
        <w:rPr>
          <w:bCs/>
          <w:color w:val="000000" w:themeColor="text1"/>
          <w:sz w:val="22"/>
        </w:rPr>
        <w:t xml:space="preserve"> sektora gospodarki. </w:t>
      </w:r>
    </w:p>
    <w:p w14:paraId="6EA00965" w14:textId="543386C6" w:rsidR="005C7378" w:rsidRDefault="009E3CCB" w:rsidP="00542146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9E3CCB">
        <w:rPr>
          <w:bCs/>
          <w:i/>
          <w:color w:val="000000" w:themeColor="text1"/>
          <w:sz w:val="22"/>
        </w:rPr>
        <w:t xml:space="preserve">- </w:t>
      </w:r>
      <w:r w:rsidR="005C7378" w:rsidRPr="009E3CCB">
        <w:rPr>
          <w:bCs/>
          <w:i/>
          <w:color w:val="000000" w:themeColor="text1"/>
          <w:sz w:val="22"/>
        </w:rPr>
        <w:t xml:space="preserve">W tej sytuacji konieczne </w:t>
      </w:r>
      <w:r w:rsidR="008473B1">
        <w:rPr>
          <w:bCs/>
          <w:i/>
          <w:color w:val="000000" w:themeColor="text1"/>
          <w:sz w:val="22"/>
        </w:rPr>
        <w:t>jest</w:t>
      </w:r>
      <w:r w:rsidR="005C7378" w:rsidRPr="009E3CCB">
        <w:rPr>
          <w:bCs/>
          <w:i/>
          <w:color w:val="000000" w:themeColor="text1"/>
          <w:sz w:val="22"/>
        </w:rPr>
        <w:t xml:space="preserve"> zwrócenie szczególnej uwagi </w:t>
      </w:r>
      <w:r w:rsidRPr="009E3CCB">
        <w:rPr>
          <w:bCs/>
          <w:i/>
          <w:color w:val="000000" w:themeColor="text1"/>
          <w:sz w:val="22"/>
        </w:rPr>
        <w:t xml:space="preserve">na terminowe spełnianie świadczeń pieniężnych przez przedstawicieli </w:t>
      </w:r>
      <w:r w:rsidR="00DD0D1C">
        <w:rPr>
          <w:bCs/>
          <w:i/>
          <w:color w:val="000000" w:themeColor="text1"/>
          <w:sz w:val="22"/>
        </w:rPr>
        <w:t>branży farmaceutycznej</w:t>
      </w:r>
      <w:r w:rsidRPr="00E5671B">
        <w:rPr>
          <w:bCs/>
          <w:color w:val="000000" w:themeColor="text1"/>
          <w:sz w:val="22"/>
        </w:rPr>
        <w:t xml:space="preserve"> </w:t>
      </w:r>
      <w:r>
        <w:rPr>
          <w:bCs/>
          <w:color w:val="000000" w:themeColor="text1"/>
          <w:sz w:val="22"/>
        </w:rPr>
        <w:t xml:space="preserve">– </w:t>
      </w:r>
      <w:r w:rsidR="005237FD">
        <w:rPr>
          <w:bCs/>
          <w:color w:val="000000" w:themeColor="text1"/>
          <w:sz w:val="22"/>
        </w:rPr>
        <w:t>dodaje Prezes UOKiK</w:t>
      </w:r>
      <w:r>
        <w:rPr>
          <w:bCs/>
          <w:color w:val="000000" w:themeColor="text1"/>
          <w:sz w:val="22"/>
        </w:rPr>
        <w:t xml:space="preserve">. </w:t>
      </w:r>
    </w:p>
    <w:p w14:paraId="687AECB8" w14:textId="5B7A0FBD" w:rsidR="008473B1" w:rsidRDefault="008473B1" w:rsidP="008473B1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2236BE">
        <w:rPr>
          <w:sz w:val="22"/>
          <w:shd w:val="clear" w:color="auto" w:fill="FFFFFF"/>
        </w:rPr>
        <w:t xml:space="preserve">Przeprowadzone wobec PGF postępowanie wykazało, że </w:t>
      </w:r>
      <w:r>
        <w:rPr>
          <w:sz w:val="22"/>
          <w:shd w:val="clear" w:color="auto" w:fill="FFFFFF"/>
        </w:rPr>
        <w:t>tylko od lutego do marca</w:t>
      </w:r>
      <w:r w:rsidRPr="002236BE">
        <w:rPr>
          <w:sz w:val="22"/>
          <w:shd w:val="clear" w:color="auto" w:fill="FFFFFF"/>
        </w:rPr>
        <w:t xml:space="preserve"> 2020 r. spółka opóźniała się ze spełnianiem świadczeń pieniężnych na ponad 425 mln zł, przy czym </w:t>
      </w:r>
      <w:r w:rsidRPr="002236BE">
        <w:rPr>
          <w:sz w:val="22"/>
        </w:rPr>
        <w:t xml:space="preserve">największe kwoty opóźnionych świadczeń wobec wybranych kontrahentów wyniosły: </w:t>
      </w:r>
      <w:r>
        <w:rPr>
          <w:sz w:val="22"/>
        </w:rPr>
        <w:t xml:space="preserve">ponad </w:t>
      </w:r>
      <w:r>
        <w:rPr>
          <w:color w:val="000000"/>
          <w:sz w:val="22"/>
          <w:lang w:eastAsia="pl-PL"/>
        </w:rPr>
        <w:t>37 mln zł (36 faktur), ponad 24 mln zł (45 faktur) i ponad 18 mln zł</w:t>
      </w:r>
      <w:r w:rsidRPr="002236BE">
        <w:rPr>
          <w:color w:val="000000"/>
          <w:sz w:val="22"/>
          <w:lang w:eastAsia="pl-PL"/>
        </w:rPr>
        <w:t xml:space="preserve"> (20 faktur</w:t>
      </w:r>
      <w:r w:rsidRPr="002236BE">
        <w:rPr>
          <w:sz w:val="22"/>
        </w:rPr>
        <w:t>).</w:t>
      </w:r>
      <w:r w:rsidRPr="00600003">
        <w:rPr>
          <w:bCs/>
          <w:color w:val="000000" w:themeColor="text1"/>
          <w:sz w:val="22"/>
        </w:rPr>
        <w:t xml:space="preserve"> </w:t>
      </w:r>
    </w:p>
    <w:p w14:paraId="4ED84FCB" w14:textId="77777777" w:rsidR="008473B1" w:rsidRDefault="008473B1" w:rsidP="008473B1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E0254F">
        <w:rPr>
          <w:sz w:val="22"/>
        </w:rPr>
        <w:t>PGF to</w:t>
      </w:r>
      <w:r>
        <w:rPr>
          <w:rFonts w:ascii="Calibri" w:hAnsi="Calibri"/>
          <w:sz w:val="22"/>
        </w:rPr>
        <w:t xml:space="preserve"> </w:t>
      </w:r>
      <w:r w:rsidRPr="00E5671B">
        <w:rPr>
          <w:bCs/>
          <w:color w:val="000000" w:themeColor="text1"/>
          <w:sz w:val="22"/>
        </w:rPr>
        <w:t xml:space="preserve">przedsiębiorca </w:t>
      </w:r>
      <w:r>
        <w:rPr>
          <w:bCs/>
          <w:color w:val="000000" w:themeColor="text1"/>
          <w:sz w:val="22"/>
        </w:rPr>
        <w:t xml:space="preserve">o znaczącym udziale w rynku farmaceutycznym, </w:t>
      </w:r>
      <w:r w:rsidRPr="00E5671B">
        <w:rPr>
          <w:bCs/>
          <w:color w:val="000000" w:themeColor="text1"/>
          <w:sz w:val="22"/>
        </w:rPr>
        <w:t xml:space="preserve">a zatem wpływ stosowanych przez spółkę negatywnych praktyk płatniczych wobec kontrahentów również może być znaczny. </w:t>
      </w:r>
    </w:p>
    <w:p w14:paraId="710E53C1" w14:textId="77777777" w:rsidR="00600003" w:rsidRDefault="000E6409" w:rsidP="00600003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0E6409">
        <w:rPr>
          <w:b/>
          <w:bCs/>
          <w:color w:val="000000" w:themeColor="text1"/>
          <w:sz w:val="22"/>
        </w:rPr>
        <w:lastRenderedPageBreak/>
        <w:t>Nowelizacja ustawy zatorowej</w:t>
      </w:r>
    </w:p>
    <w:p w14:paraId="11352981" w14:textId="7F6A01AC" w:rsidR="00600003" w:rsidRPr="00844BAE" w:rsidRDefault="00D66503" w:rsidP="00600003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844BAE">
        <w:rPr>
          <w:bCs/>
          <w:color w:val="000000" w:themeColor="text1"/>
          <w:sz w:val="22"/>
        </w:rPr>
        <w:t xml:space="preserve">29 września 2022 r. </w:t>
      </w:r>
      <w:r w:rsidR="00DD0D1C" w:rsidRPr="00844BAE">
        <w:rPr>
          <w:bCs/>
          <w:color w:val="000000" w:themeColor="text1"/>
          <w:sz w:val="22"/>
        </w:rPr>
        <w:t>Sejm przyjął</w:t>
      </w:r>
      <w:r w:rsidRPr="00844BAE">
        <w:rPr>
          <w:bCs/>
          <w:color w:val="000000" w:themeColor="text1"/>
          <w:sz w:val="22"/>
        </w:rPr>
        <w:t xml:space="preserve"> rządowy projekt ustaw</w:t>
      </w:r>
      <w:r w:rsidR="000023E6" w:rsidRPr="00844BAE">
        <w:rPr>
          <w:bCs/>
          <w:color w:val="000000" w:themeColor="text1"/>
          <w:sz w:val="22"/>
        </w:rPr>
        <w:t>y</w:t>
      </w:r>
      <w:r w:rsidRPr="00844BAE">
        <w:rPr>
          <w:bCs/>
          <w:color w:val="000000" w:themeColor="text1"/>
          <w:sz w:val="22"/>
        </w:rPr>
        <w:t xml:space="preserve"> o zmianie ustawy o przeciwdziałaniu nadmiernym opóźnieniom w transakcjach handlowych oraz ustawy o finansach publicznych. </w:t>
      </w:r>
      <w:r w:rsidR="00E0254F" w:rsidRPr="00844BAE">
        <w:rPr>
          <w:bCs/>
          <w:color w:val="000000" w:themeColor="text1"/>
          <w:sz w:val="22"/>
        </w:rPr>
        <w:t>Dzień później</w:t>
      </w:r>
      <w:r w:rsidRPr="00844BAE">
        <w:rPr>
          <w:bCs/>
          <w:color w:val="000000" w:themeColor="text1"/>
          <w:sz w:val="22"/>
        </w:rPr>
        <w:t xml:space="preserve"> projekt przekazany został Marszałkowi Senatu, gdzie czeka na głosowanie</w:t>
      </w:r>
      <w:r w:rsidR="00DD0D1C" w:rsidRPr="00844BAE">
        <w:rPr>
          <w:bCs/>
          <w:color w:val="000000" w:themeColor="text1"/>
          <w:sz w:val="22"/>
        </w:rPr>
        <w:t>.</w:t>
      </w:r>
      <w:r w:rsidR="00844BAE" w:rsidRPr="00844BAE">
        <w:rPr>
          <w:bCs/>
          <w:color w:val="000000" w:themeColor="text1"/>
          <w:sz w:val="22"/>
        </w:rPr>
        <w:t xml:space="preserve"> </w:t>
      </w:r>
      <w:r w:rsidR="00844BAE" w:rsidRPr="00844BAE">
        <w:rPr>
          <w:rFonts w:cs="Tahoma"/>
          <w:color w:val="000000" w:themeColor="text1"/>
          <w:sz w:val="22"/>
          <w:shd w:val="clear" w:color="auto" w:fill="FFFFFF"/>
        </w:rPr>
        <w:t>Celem zmian w przepisach jest zarówno doprecyzowanie, jak i uproszczenie przepisów dotyczących walki z zatorami płatniczymi. Nowe rozwiązania mają przyspieszyć prowadzenie postępowań, co pozwoli na efektywniejsze i szybsze reagowanie na niepożądane na rynku zjawisko opóźniania się ze spełnianiem świadczeń pieniężnych.</w:t>
      </w:r>
    </w:p>
    <w:p w14:paraId="1244D961" w14:textId="360748DD" w:rsidR="00600003" w:rsidRDefault="00C92EE8" w:rsidP="00600003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Wejdź na stronę poświęconą zatorom płatniczym</w:t>
      </w:r>
    </w:p>
    <w:p w14:paraId="4FD64FEB" w14:textId="77777777" w:rsidR="008473B1" w:rsidRDefault="008473B1" w:rsidP="008473B1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9922F1">
        <w:rPr>
          <w:rFonts w:cs="Tahoma"/>
          <w:color w:val="000000" w:themeColor="text1"/>
          <w:sz w:val="22"/>
        </w:rPr>
        <w:t>Interwencja Prezesa Urzędu w sprawach dotyczących zatorów płatniczych jest możliwa, jeśli w ciągu 3 kolejnych miesięcy suma wartości wszystkich świadczeń pieniężnych niespełnionych lub spełnionych po terminie przez przedsiębiorcę na rzecz jego kontrahentów przekracza 2 mln złotych.</w:t>
      </w:r>
      <w:r w:rsidRPr="00600003">
        <w:rPr>
          <w:bCs/>
          <w:color w:val="000000" w:themeColor="text1"/>
          <w:sz w:val="22"/>
        </w:rPr>
        <w:t xml:space="preserve"> </w:t>
      </w:r>
    </w:p>
    <w:p w14:paraId="76D543AF" w14:textId="77777777" w:rsidR="008473B1" w:rsidRDefault="00C92EE8" w:rsidP="0060000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Najważniejsze informacje o kompetencjach Prezesa UOKiK w obszarze zatorów płatniczych można znaleźć na specjalnie uruchomionej stronie internetowej. Czym są zatory, kiedy może zająć się nimi Prezes Urzędu, na jakich zasadach przebiega postępowanie administracyjne, w jaki sposób przedsiębiorca może zawiadomić Prezesa Urzędu, że kontrahent nie płaci? </w:t>
      </w:r>
    </w:p>
    <w:p w14:paraId="45CAB8A8" w14:textId="1DABB4BE" w:rsidR="00C92EE8" w:rsidRDefault="00C92EE8" w:rsidP="0060000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Te i wiele innych pytań oraz odpowiedzi znajdziesz na </w:t>
      </w:r>
      <w:bookmarkStart w:id="1" w:name="_Hlk79575228"/>
      <w:r>
        <w:rPr>
          <w:sz w:val="22"/>
        </w:rPr>
        <w:fldChar w:fldCharType="begin"/>
      </w:r>
      <w:r>
        <w:rPr>
          <w:sz w:val="22"/>
        </w:rPr>
        <w:instrText xml:space="preserve"> HYPERLINK "http://www.zatoryplatnicze.uokik.gov.pl/" </w:instrText>
      </w:r>
      <w:r>
        <w:rPr>
          <w:sz w:val="22"/>
        </w:rPr>
        <w:fldChar w:fldCharType="separate"/>
      </w:r>
      <w:r>
        <w:rPr>
          <w:rStyle w:val="Hipercze"/>
          <w:sz w:val="22"/>
        </w:rPr>
        <w:t>zatoryplatnicze.uokik.gov.pl</w:t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bookmarkEnd w:id="1"/>
    </w:p>
    <w:p w14:paraId="0D1ACE3D" w14:textId="77777777" w:rsidR="00C92EE8" w:rsidRDefault="00C92EE8" w:rsidP="00C92EE8">
      <w:pPr>
        <w:jc w:val="both"/>
        <w:rPr>
          <w:color w:val="FF0000"/>
          <w:sz w:val="22"/>
        </w:rPr>
      </w:pPr>
    </w:p>
    <w:sectPr w:rsidR="00C92EE8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831C6" w14:textId="77777777" w:rsidR="00A87DFA" w:rsidRDefault="00A87DFA">
      <w:r>
        <w:separator/>
      </w:r>
    </w:p>
  </w:endnote>
  <w:endnote w:type="continuationSeparator" w:id="0">
    <w:p w14:paraId="6CEA35EE" w14:textId="77777777" w:rsidR="00A87DFA" w:rsidRDefault="00A8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2EB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F9507A" wp14:editId="38913A6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80850C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D231A" w14:textId="77777777" w:rsidR="00A87DFA" w:rsidRDefault="00A87DFA">
      <w:r>
        <w:separator/>
      </w:r>
    </w:p>
  </w:footnote>
  <w:footnote w:type="continuationSeparator" w:id="0">
    <w:p w14:paraId="15973567" w14:textId="77777777" w:rsidR="00A87DFA" w:rsidRDefault="00A8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3ADB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004DB9" wp14:editId="76B26C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EF7"/>
    <w:multiLevelType w:val="multilevel"/>
    <w:tmpl w:val="AB6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F3348"/>
    <w:multiLevelType w:val="hybridMultilevel"/>
    <w:tmpl w:val="1430F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2B5A"/>
    <w:multiLevelType w:val="hybridMultilevel"/>
    <w:tmpl w:val="491870A6"/>
    <w:lvl w:ilvl="0" w:tplc="A5DE9EEE">
      <w:start w:val="1"/>
      <w:numFmt w:val="decimal"/>
      <w:lvlText w:val="(%1)"/>
      <w:lvlJc w:val="left"/>
      <w:pPr>
        <w:tabs>
          <w:tab w:val="num" w:pos="57"/>
        </w:tabs>
        <w:ind w:left="0" w:hanging="567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17AC"/>
    <w:multiLevelType w:val="multilevel"/>
    <w:tmpl w:val="8A4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C2D48"/>
    <w:multiLevelType w:val="hybridMultilevel"/>
    <w:tmpl w:val="B956A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91352"/>
    <w:multiLevelType w:val="hybridMultilevel"/>
    <w:tmpl w:val="BFD03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832A1"/>
    <w:multiLevelType w:val="hybridMultilevel"/>
    <w:tmpl w:val="EC76269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F1429"/>
    <w:multiLevelType w:val="multilevel"/>
    <w:tmpl w:val="1DAE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D87B57"/>
    <w:multiLevelType w:val="hybridMultilevel"/>
    <w:tmpl w:val="2D4E52A8"/>
    <w:lvl w:ilvl="0" w:tplc="D1C61656">
      <w:numFmt w:val="bullet"/>
      <w:lvlText w:val="•"/>
      <w:lvlJc w:val="left"/>
      <w:pPr>
        <w:ind w:left="555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76D40B8"/>
    <w:multiLevelType w:val="multilevel"/>
    <w:tmpl w:val="3B4C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52A93"/>
    <w:multiLevelType w:val="multilevel"/>
    <w:tmpl w:val="EA5C5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0645C"/>
    <w:multiLevelType w:val="hybridMultilevel"/>
    <w:tmpl w:val="5DDC2FF8"/>
    <w:lvl w:ilvl="0" w:tplc="D1C61656">
      <w:numFmt w:val="bullet"/>
      <w:lvlText w:val="•"/>
      <w:lvlJc w:val="left"/>
      <w:pPr>
        <w:ind w:left="413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DB4617D"/>
    <w:multiLevelType w:val="multilevel"/>
    <w:tmpl w:val="628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01EE4"/>
    <w:multiLevelType w:val="hybridMultilevel"/>
    <w:tmpl w:val="7FF07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9"/>
  </w:num>
  <w:num w:numId="5">
    <w:abstractNumId w:val="8"/>
  </w:num>
  <w:num w:numId="6">
    <w:abstractNumId w:val="11"/>
  </w:num>
  <w:num w:numId="7">
    <w:abstractNumId w:val="0"/>
  </w:num>
  <w:num w:numId="8">
    <w:abstractNumId w:val="17"/>
  </w:num>
  <w:num w:numId="9">
    <w:abstractNumId w:val="14"/>
  </w:num>
  <w:num w:numId="10">
    <w:abstractNumId w:val="12"/>
  </w:num>
  <w:num w:numId="11">
    <w:abstractNumId w:val="15"/>
  </w:num>
  <w:num w:numId="12">
    <w:abstractNumId w:val="5"/>
  </w:num>
  <w:num w:numId="13">
    <w:abstractNumId w:val="3"/>
  </w:num>
  <w:num w:numId="14">
    <w:abstractNumId w:val="2"/>
  </w:num>
  <w:num w:numId="15">
    <w:abstractNumId w:val="7"/>
  </w:num>
  <w:num w:numId="16">
    <w:abstractNumId w:val="16"/>
  </w:num>
  <w:num w:numId="17">
    <w:abstractNumId w:val="13"/>
  </w:num>
  <w:num w:numId="18">
    <w:abstractNumId w:val="6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3E6"/>
    <w:rsid w:val="00002C19"/>
    <w:rsid w:val="000045E3"/>
    <w:rsid w:val="0000713A"/>
    <w:rsid w:val="00007E00"/>
    <w:rsid w:val="00011AF2"/>
    <w:rsid w:val="00023634"/>
    <w:rsid w:val="0002523D"/>
    <w:rsid w:val="00042F96"/>
    <w:rsid w:val="00060712"/>
    <w:rsid w:val="000651E9"/>
    <w:rsid w:val="00073AA7"/>
    <w:rsid w:val="00074614"/>
    <w:rsid w:val="000829A2"/>
    <w:rsid w:val="00085BB4"/>
    <w:rsid w:val="0008656A"/>
    <w:rsid w:val="000A495B"/>
    <w:rsid w:val="000A74FA"/>
    <w:rsid w:val="000B149D"/>
    <w:rsid w:val="000B1AC5"/>
    <w:rsid w:val="000B1E69"/>
    <w:rsid w:val="000B7052"/>
    <w:rsid w:val="000B7247"/>
    <w:rsid w:val="000C0489"/>
    <w:rsid w:val="000C41A9"/>
    <w:rsid w:val="000D5770"/>
    <w:rsid w:val="000E1ED5"/>
    <w:rsid w:val="000E3E6C"/>
    <w:rsid w:val="000E6409"/>
    <w:rsid w:val="0010559C"/>
    <w:rsid w:val="00107844"/>
    <w:rsid w:val="00120FBD"/>
    <w:rsid w:val="0012424D"/>
    <w:rsid w:val="00125802"/>
    <w:rsid w:val="0013159A"/>
    <w:rsid w:val="00135455"/>
    <w:rsid w:val="00143310"/>
    <w:rsid w:val="00144E9C"/>
    <w:rsid w:val="00153CF7"/>
    <w:rsid w:val="00161094"/>
    <w:rsid w:val="00163555"/>
    <w:rsid w:val="00163DF9"/>
    <w:rsid w:val="001666D6"/>
    <w:rsid w:val="00166B5D"/>
    <w:rsid w:val="001675EF"/>
    <w:rsid w:val="0017028A"/>
    <w:rsid w:val="00182190"/>
    <w:rsid w:val="00190D5A"/>
    <w:rsid w:val="001979B5"/>
    <w:rsid w:val="001A27D1"/>
    <w:rsid w:val="001A5F7C"/>
    <w:rsid w:val="001A6E5B"/>
    <w:rsid w:val="001A7451"/>
    <w:rsid w:val="001B4BE0"/>
    <w:rsid w:val="001C1FAD"/>
    <w:rsid w:val="001C3A4D"/>
    <w:rsid w:val="001C4A8E"/>
    <w:rsid w:val="001C5C6A"/>
    <w:rsid w:val="001E188E"/>
    <w:rsid w:val="001E3D33"/>
    <w:rsid w:val="001E4F92"/>
    <w:rsid w:val="001E79FA"/>
    <w:rsid w:val="001F4A73"/>
    <w:rsid w:val="00205580"/>
    <w:rsid w:val="002157BB"/>
    <w:rsid w:val="002236BE"/>
    <w:rsid w:val="00224DD1"/>
    <w:rsid w:val="002262B5"/>
    <w:rsid w:val="0023138D"/>
    <w:rsid w:val="00240013"/>
    <w:rsid w:val="0024118E"/>
    <w:rsid w:val="00241BAC"/>
    <w:rsid w:val="0025701F"/>
    <w:rsid w:val="00260382"/>
    <w:rsid w:val="00266CB4"/>
    <w:rsid w:val="00267DD1"/>
    <w:rsid w:val="0027360E"/>
    <w:rsid w:val="00274498"/>
    <w:rsid w:val="002801AA"/>
    <w:rsid w:val="00295B34"/>
    <w:rsid w:val="002A5D69"/>
    <w:rsid w:val="002B1DBF"/>
    <w:rsid w:val="002B44FE"/>
    <w:rsid w:val="002C0D5D"/>
    <w:rsid w:val="002C692D"/>
    <w:rsid w:val="002C6ABE"/>
    <w:rsid w:val="002D21A4"/>
    <w:rsid w:val="002E388C"/>
    <w:rsid w:val="002F160F"/>
    <w:rsid w:val="002F1BF3"/>
    <w:rsid w:val="002F4537"/>
    <w:rsid w:val="002F4D43"/>
    <w:rsid w:val="003056C6"/>
    <w:rsid w:val="0030726A"/>
    <w:rsid w:val="003076E3"/>
    <w:rsid w:val="00311B14"/>
    <w:rsid w:val="003216D9"/>
    <w:rsid w:val="00324306"/>
    <w:rsid w:val="003278D6"/>
    <w:rsid w:val="003303F0"/>
    <w:rsid w:val="00335E0D"/>
    <w:rsid w:val="00336041"/>
    <w:rsid w:val="0034059B"/>
    <w:rsid w:val="0035019C"/>
    <w:rsid w:val="00360248"/>
    <w:rsid w:val="0036651F"/>
    <w:rsid w:val="00366A46"/>
    <w:rsid w:val="00377A0D"/>
    <w:rsid w:val="003810A4"/>
    <w:rsid w:val="00383548"/>
    <w:rsid w:val="0038677D"/>
    <w:rsid w:val="003916D5"/>
    <w:rsid w:val="003A5745"/>
    <w:rsid w:val="003A6E57"/>
    <w:rsid w:val="003C3993"/>
    <w:rsid w:val="003C6650"/>
    <w:rsid w:val="003D17E5"/>
    <w:rsid w:val="003D3FF4"/>
    <w:rsid w:val="003D7161"/>
    <w:rsid w:val="003E3F9D"/>
    <w:rsid w:val="003E69E5"/>
    <w:rsid w:val="003F1ADF"/>
    <w:rsid w:val="0040051F"/>
    <w:rsid w:val="0040748E"/>
    <w:rsid w:val="00412206"/>
    <w:rsid w:val="004128CC"/>
    <w:rsid w:val="0042358A"/>
    <w:rsid w:val="004264F7"/>
    <w:rsid w:val="00427E08"/>
    <w:rsid w:val="00431D60"/>
    <w:rsid w:val="004349BA"/>
    <w:rsid w:val="0043575C"/>
    <w:rsid w:val="004365C7"/>
    <w:rsid w:val="004372FC"/>
    <w:rsid w:val="004425B7"/>
    <w:rsid w:val="00444A85"/>
    <w:rsid w:val="00457023"/>
    <w:rsid w:val="00462CFA"/>
    <w:rsid w:val="00486DB1"/>
    <w:rsid w:val="00490EA3"/>
    <w:rsid w:val="00493E10"/>
    <w:rsid w:val="0049514D"/>
    <w:rsid w:val="004972E8"/>
    <w:rsid w:val="004C0F9E"/>
    <w:rsid w:val="004C1243"/>
    <w:rsid w:val="004C5C26"/>
    <w:rsid w:val="004F73F7"/>
    <w:rsid w:val="004F7E99"/>
    <w:rsid w:val="005003F9"/>
    <w:rsid w:val="005036F9"/>
    <w:rsid w:val="0050417B"/>
    <w:rsid w:val="005133CE"/>
    <w:rsid w:val="00521BA3"/>
    <w:rsid w:val="005237FD"/>
    <w:rsid w:val="00523E0D"/>
    <w:rsid w:val="005245B7"/>
    <w:rsid w:val="00525588"/>
    <w:rsid w:val="005267F3"/>
    <w:rsid w:val="0052710E"/>
    <w:rsid w:val="005272E0"/>
    <w:rsid w:val="00527FAD"/>
    <w:rsid w:val="005371EC"/>
    <w:rsid w:val="00542146"/>
    <w:rsid w:val="005442FC"/>
    <w:rsid w:val="00546661"/>
    <w:rsid w:val="0055631D"/>
    <w:rsid w:val="00574AD7"/>
    <w:rsid w:val="00576BCC"/>
    <w:rsid w:val="00593935"/>
    <w:rsid w:val="00593AEF"/>
    <w:rsid w:val="00593B70"/>
    <w:rsid w:val="005973FD"/>
    <w:rsid w:val="00597C68"/>
    <w:rsid w:val="005A382B"/>
    <w:rsid w:val="005A4047"/>
    <w:rsid w:val="005A405E"/>
    <w:rsid w:val="005B40BF"/>
    <w:rsid w:val="005C0D39"/>
    <w:rsid w:val="005C6232"/>
    <w:rsid w:val="005C6568"/>
    <w:rsid w:val="005C7378"/>
    <w:rsid w:val="005D6F7A"/>
    <w:rsid w:val="005E4C6E"/>
    <w:rsid w:val="005E5B88"/>
    <w:rsid w:val="005E78EE"/>
    <w:rsid w:val="005F1305"/>
    <w:rsid w:val="005F139F"/>
    <w:rsid w:val="005F1EBD"/>
    <w:rsid w:val="00600003"/>
    <w:rsid w:val="006063D0"/>
    <w:rsid w:val="00607145"/>
    <w:rsid w:val="00613C45"/>
    <w:rsid w:val="00627F9D"/>
    <w:rsid w:val="00632837"/>
    <w:rsid w:val="00633514"/>
    <w:rsid w:val="00633D4E"/>
    <w:rsid w:val="0063526F"/>
    <w:rsid w:val="00637E86"/>
    <w:rsid w:val="006422DE"/>
    <w:rsid w:val="006439FA"/>
    <w:rsid w:val="00651ABA"/>
    <w:rsid w:val="006663E5"/>
    <w:rsid w:val="0067485D"/>
    <w:rsid w:val="00676DDF"/>
    <w:rsid w:val="00681140"/>
    <w:rsid w:val="00685F7A"/>
    <w:rsid w:val="00694C54"/>
    <w:rsid w:val="006A2065"/>
    <w:rsid w:val="006A35E1"/>
    <w:rsid w:val="006A3D88"/>
    <w:rsid w:val="006A4A7A"/>
    <w:rsid w:val="006B0848"/>
    <w:rsid w:val="006B2243"/>
    <w:rsid w:val="006B57CF"/>
    <w:rsid w:val="006B733D"/>
    <w:rsid w:val="006B7F81"/>
    <w:rsid w:val="006C34AE"/>
    <w:rsid w:val="006C5571"/>
    <w:rsid w:val="006C67AF"/>
    <w:rsid w:val="006D3DC5"/>
    <w:rsid w:val="006D618F"/>
    <w:rsid w:val="006E63FE"/>
    <w:rsid w:val="006F143B"/>
    <w:rsid w:val="006F3161"/>
    <w:rsid w:val="006F5B9E"/>
    <w:rsid w:val="007039EC"/>
    <w:rsid w:val="007052FF"/>
    <w:rsid w:val="0071572D"/>
    <w:rsid w:val="007157BA"/>
    <w:rsid w:val="007169F9"/>
    <w:rsid w:val="007174A6"/>
    <w:rsid w:val="007224B3"/>
    <w:rsid w:val="00731303"/>
    <w:rsid w:val="007402E0"/>
    <w:rsid w:val="0074489D"/>
    <w:rsid w:val="00746309"/>
    <w:rsid w:val="00746549"/>
    <w:rsid w:val="007514AD"/>
    <w:rsid w:val="0075524D"/>
    <w:rsid w:val="007560B0"/>
    <w:rsid w:val="007627D7"/>
    <w:rsid w:val="00776C4F"/>
    <w:rsid w:val="007838E4"/>
    <w:rsid w:val="007846DC"/>
    <w:rsid w:val="00792D70"/>
    <w:rsid w:val="007A1576"/>
    <w:rsid w:val="007A19D8"/>
    <w:rsid w:val="007B1BDD"/>
    <w:rsid w:val="007B21E2"/>
    <w:rsid w:val="007C6718"/>
    <w:rsid w:val="007C7886"/>
    <w:rsid w:val="007D1DB5"/>
    <w:rsid w:val="007D5141"/>
    <w:rsid w:val="007E049C"/>
    <w:rsid w:val="007E0632"/>
    <w:rsid w:val="007E36E4"/>
    <w:rsid w:val="007F0ACE"/>
    <w:rsid w:val="007F191F"/>
    <w:rsid w:val="007F7C7E"/>
    <w:rsid w:val="00800C0A"/>
    <w:rsid w:val="00800F0E"/>
    <w:rsid w:val="00804024"/>
    <w:rsid w:val="00806CCC"/>
    <w:rsid w:val="00807658"/>
    <w:rsid w:val="0081753E"/>
    <w:rsid w:val="008269E2"/>
    <w:rsid w:val="00830D80"/>
    <w:rsid w:val="008329B2"/>
    <w:rsid w:val="00833F63"/>
    <w:rsid w:val="00837D47"/>
    <w:rsid w:val="00844BAE"/>
    <w:rsid w:val="008473B1"/>
    <w:rsid w:val="00847605"/>
    <w:rsid w:val="0085010E"/>
    <w:rsid w:val="0085454F"/>
    <w:rsid w:val="008606B1"/>
    <w:rsid w:val="00862D41"/>
    <w:rsid w:val="00872FB3"/>
    <w:rsid w:val="0087354F"/>
    <w:rsid w:val="00894498"/>
    <w:rsid w:val="0089542B"/>
    <w:rsid w:val="00896985"/>
    <w:rsid w:val="008B7703"/>
    <w:rsid w:val="008C53D0"/>
    <w:rsid w:val="008D46B6"/>
    <w:rsid w:val="008D527A"/>
    <w:rsid w:val="008D56DA"/>
    <w:rsid w:val="008D5771"/>
    <w:rsid w:val="008F2281"/>
    <w:rsid w:val="008F472E"/>
    <w:rsid w:val="008F62DB"/>
    <w:rsid w:val="008F6881"/>
    <w:rsid w:val="00902556"/>
    <w:rsid w:val="0090338C"/>
    <w:rsid w:val="0091048E"/>
    <w:rsid w:val="00915C01"/>
    <w:rsid w:val="00916EF9"/>
    <w:rsid w:val="009242C1"/>
    <w:rsid w:val="00924ABC"/>
    <w:rsid w:val="009311C3"/>
    <w:rsid w:val="009348A0"/>
    <w:rsid w:val="00934DBA"/>
    <w:rsid w:val="00940E8F"/>
    <w:rsid w:val="00951DDA"/>
    <w:rsid w:val="0095309C"/>
    <w:rsid w:val="009652F2"/>
    <w:rsid w:val="009719ED"/>
    <w:rsid w:val="00972DB4"/>
    <w:rsid w:val="009748C6"/>
    <w:rsid w:val="009751E8"/>
    <w:rsid w:val="009753F8"/>
    <w:rsid w:val="00977B13"/>
    <w:rsid w:val="00986C37"/>
    <w:rsid w:val="009877D4"/>
    <w:rsid w:val="009922F1"/>
    <w:rsid w:val="00997528"/>
    <w:rsid w:val="0099796A"/>
    <w:rsid w:val="009C1346"/>
    <w:rsid w:val="009C20F5"/>
    <w:rsid w:val="009D05C8"/>
    <w:rsid w:val="009D3DE8"/>
    <w:rsid w:val="009D5767"/>
    <w:rsid w:val="009D65B6"/>
    <w:rsid w:val="009E1D71"/>
    <w:rsid w:val="009E3C0B"/>
    <w:rsid w:val="009E3CCB"/>
    <w:rsid w:val="009F437D"/>
    <w:rsid w:val="00A00BF1"/>
    <w:rsid w:val="00A13244"/>
    <w:rsid w:val="00A239AA"/>
    <w:rsid w:val="00A439E8"/>
    <w:rsid w:val="00A45753"/>
    <w:rsid w:val="00A47B5C"/>
    <w:rsid w:val="00A53423"/>
    <w:rsid w:val="00A56BC1"/>
    <w:rsid w:val="00A62659"/>
    <w:rsid w:val="00A642EC"/>
    <w:rsid w:val="00A65F20"/>
    <w:rsid w:val="00A72227"/>
    <w:rsid w:val="00A74B59"/>
    <w:rsid w:val="00A76293"/>
    <w:rsid w:val="00A77DA2"/>
    <w:rsid w:val="00A85766"/>
    <w:rsid w:val="00A85D9D"/>
    <w:rsid w:val="00A87DFA"/>
    <w:rsid w:val="00A92C4C"/>
    <w:rsid w:val="00A9484C"/>
    <w:rsid w:val="00AA602D"/>
    <w:rsid w:val="00AB572D"/>
    <w:rsid w:val="00AC5A10"/>
    <w:rsid w:val="00AE2923"/>
    <w:rsid w:val="00AE7F9D"/>
    <w:rsid w:val="00AF1794"/>
    <w:rsid w:val="00AF5BA2"/>
    <w:rsid w:val="00B028F7"/>
    <w:rsid w:val="00B07611"/>
    <w:rsid w:val="00B22863"/>
    <w:rsid w:val="00B41502"/>
    <w:rsid w:val="00B4489B"/>
    <w:rsid w:val="00B51024"/>
    <w:rsid w:val="00B512B5"/>
    <w:rsid w:val="00B57D2B"/>
    <w:rsid w:val="00B60CD8"/>
    <w:rsid w:val="00B60F9C"/>
    <w:rsid w:val="00B6769E"/>
    <w:rsid w:val="00B73F22"/>
    <w:rsid w:val="00B769E0"/>
    <w:rsid w:val="00B76C25"/>
    <w:rsid w:val="00B76F9A"/>
    <w:rsid w:val="00B810B2"/>
    <w:rsid w:val="00B84005"/>
    <w:rsid w:val="00B944B8"/>
    <w:rsid w:val="00BA26F7"/>
    <w:rsid w:val="00BA79F0"/>
    <w:rsid w:val="00BB5068"/>
    <w:rsid w:val="00BB7317"/>
    <w:rsid w:val="00BB7AE8"/>
    <w:rsid w:val="00BD0481"/>
    <w:rsid w:val="00BD4447"/>
    <w:rsid w:val="00BE2623"/>
    <w:rsid w:val="00BE3923"/>
    <w:rsid w:val="00BE4BF0"/>
    <w:rsid w:val="00BE4E42"/>
    <w:rsid w:val="00BE5EE5"/>
    <w:rsid w:val="00BE68EE"/>
    <w:rsid w:val="00BE6D8A"/>
    <w:rsid w:val="00BE7F63"/>
    <w:rsid w:val="00BF2AB9"/>
    <w:rsid w:val="00BF45FB"/>
    <w:rsid w:val="00BF7300"/>
    <w:rsid w:val="00C10D62"/>
    <w:rsid w:val="00C123B1"/>
    <w:rsid w:val="00C13DCE"/>
    <w:rsid w:val="00C21071"/>
    <w:rsid w:val="00C2398C"/>
    <w:rsid w:val="00C25569"/>
    <w:rsid w:val="00C27366"/>
    <w:rsid w:val="00C338EE"/>
    <w:rsid w:val="00C43AF8"/>
    <w:rsid w:val="00C52A62"/>
    <w:rsid w:val="00C54202"/>
    <w:rsid w:val="00C564C7"/>
    <w:rsid w:val="00C56948"/>
    <w:rsid w:val="00C6136D"/>
    <w:rsid w:val="00C63AA8"/>
    <w:rsid w:val="00C77280"/>
    <w:rsid w:val="00C7783C"/>
    <w:rsid w:val="00C81210"/>
    <w:rsid w:val="00C81B13"/>
    <w:rsid w:val="00C915A7"/>
    <w:rsid w:val="00C92EE8"/>
    <w:rsid w:val="00CA405D"/>
    <w:rsid w:val="00CA4144"/>
    <w:rsid w:val="00CA6B58"/>
    <w:rsid w:val="00CB1AE6"/>
    <w:rsid w:val="00CB3ED4"/>
    <w:rsid w:val="00CB3F86"/>
    <w:rsid w:val="00CC1254"/>
    <w:rsid w:val="00CC2620"/>
    <w:rsid w:val="00CD34F0"/>
    <w:rsid w:val="00CE0954"/>
    <w:rsid w:val="00CE3B92"/>
    <w:rsid w:val="00CF11F7"/>
    <w:rsid w:val="00CF7A14"/>
    <w:rsid w:val="00D062A7"/>
    <w:rsid w:val="00D11ED7"/>
    <w:rsid w:val="00D1323F"/>
    <w:rsid w:val="00D202BA"/>
    <w:rsid w:val="00D251AC"/>
    <w:rsid w:val="00D3064E"/>
    <w:rsid w:val="00D41224"/>
    <w:rsid w:val="00D43766"/>
    <w:rsid w:val="00D47CCF"/>
    <w:rsid w:val="00D63339"/>
    <w:rsid w:val="00D6457B"/>
    <w:rsid w:val="00D65999"/>
    <w:rsid w:val="00D66503"/>
    <w:rsid w:val="00D66DEC"/>
    <w:rsid w:val="00D70E90"/>
    <w:rsid w:val="00D71A41"/>
    <w:rsid w:val="00D768A4"/>
    <w:rsid w:val="00D817F4"/>
    <w:rsid w:val="00D8202F"/>
    <w:rsid w:val="00D92F52"/>
    <w:rsid w:val="00D946DB"/>
    <w:rsid w:val="00D956C1"/>
    <w:rsid w:val="00DA1062"/>
    <w:rsid w:val="00DA753F"/>
    <w:rsid w:val="00DA7D9D"/>
    <w:rsid w:val="00DB423D"/>
    <w:rsid w:val="00DC182C"/>
    <w:rsid w:val="00DC5754"/>
    <w:rsid w:val="00DD0D1C"/>
    <w:rsid w:val="00DD34A3"/>
    <w:rsid w:val="00DD5C0D"/>
    <w:rsid w:val="00DD6056"/>
    <w:rsid w:val="00DE7C6A"/>
    <w:rsid w:val="00DF2857"/>
    <w:rsid w:val="00DF55B0"/>
    <w:rsid w:val="00DF782B"/>
    <w:rsid w:val="00E0254F"/>
    <w:rsid w:val="00E03AEF"/>
    <w:rsid w:val="00E050DA"/>
    <w:rsid w:val="00E102DE"/>
    <w:rsid w:val="00E10CA8"/>
    <w:rsid w:val="00E24825"/>
    <w:rsid w:val="00E268A3"/>
    <w:rsid w:val="00E42093"/>
    <w:rsid w:val="00E522AD"/>
    <w:rsid w:val="00E5671B"/>
    <w:rsid w:val="00E57093"/>
    <w:rsid w:val="00E64103"/>
    <w:rsid w:val="00E72618"/>
    <w:rsid w:val="00E74B86"/>
    <w:rsid w:val="00E7652F"/>
    <w:rsid w:val="00E76CD1"/>
    <w:rsid w:val="00E80B5D"/>
    <w:rsid w:val="00E81616"/>
    <w:rsid w:val="00E819A3"/>
    <w:rsid w:val="00E91F73"/>
    <w:rsid w:val="00EA3B44"/>
    <w:rsid w:val="00EB7CC1"/>
    <w:rsid w:val="00ED3B3E"/>
    <w:rsid w:val="00EE4AD8"/>
    <w:rsid w:val="00EE58D2"/>
    <w:rsid w:val="00EE5FD1"/>
    <w:rsid w:val="00EF1E20"/>
    <w:rsid w:val="00F12D36"/>
    <w:rsid w:val="00F139AC"/>
    <w:rsid w:val="00F21EAC"/>
    <w:rsid w:val="00F24C6E"/>
    <w:rsid w:val="00F3243D"/>
    <w:rsid w:val="00F429C7"/>
    <w:rsid w:val="00F42EB1"/>
    <w:rsid w:val="00F46D0D"/>
    <w:rsid w:val="00F4756F"/>
    <w:rsid w:val="00F52D1E"/>
    <w:rsid w:val="00F67FC4"/>
    <w:rsid w:val="00F709F7"/>
    <w:rsid w:val="00F710EC"/>
    <w:rsid w:val="00F751BD"/>
    <w:rsid w:val="00F92708"/>
    <w:rsid w:val="00F929B3"/>
    <w:rsid w:val="00F92B59"/>
    <w:rsid w:val="00F948BC"/>
    <w:rsid w:val="00F960CF"/>
    <w:rsid w:val="00FA10A3"/>
    <w:rsid w:val="00FA1226"/>
    <w:rsid w:val="00FA159D"/>
    <w:rsid w:val="00FD09D8"/>
    <w:rsid w:val="00FE1183"/>
    <w:rsid w:val="00FE3F54"/>
    <w:rsid w:val="00FE43C6"/>
    <w:rsid w:val="00FE68CC"/>
    <w:rsid w:val="00FF2318"/>
    <w:rsid w:val="00FF634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B5B40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74A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3D33"/>
    <w:rPr>
      <w:color w:val="954F72" w:themeColor="followedHyperlink"/>
      <w:u w:val="single"/>
    </w:rPr>
  </w:style>
  <w:style w:type="paragraph" w:customStyle="1" w:styleId="mcntmcntmcntmcntmcntmsonormal">
    <w:name w:val="mcntmcntmcntmcntmcntmsonormal"/>
    <w:basedOn w:val="Normalny"/>
    <w:rsid w:val="00D633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3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828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2BA8-DA8B-4D98-9753-3E1BC8E52E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BACAB0-7F66-4B54-A0DA-EFE5E6A3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6</cp:revision>
  <cp:lastPrinted>2021-08-11T07:28:00Z</cp:lastPrinted>
  <dcterms:created xsi:type="dcterms:W3CDTF">2022-10-14T08:07:00Z</dcterms:created>
  <dcterms:modified xsi:type="dcterms:W3CDTF">2022-10-18T14:02:00Z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eddf75e1-a805-42ea-9945-41d992ef7fc3</vt:lpwstr>
  </property>
  <property fmtid="{D5CDD505-2E9C-101B-9397-08002B2CF9AE}" pid="3" name="bjSaver">
    <vt:lpwstr>WiAudVNGdgp6Ey9gCYs56qE17z4vfEZp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